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莱西市绿色健康食品特色产业集群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青岛万福集团股份有限公司企业分析报告</w:t>
      </w:r>
    </w:p>
    <w:p>
      <w:pPr>
        <w:spacing w:lineRule="exact" w:line="600" w:before="0" w:after="0"/>
        <w:jc w:val="left"/>
      </w:pPr>
      <w:r>
        <w:rPr>
          <w:rFonts w:ascii="仿宋_GB2312" w:hAnsi="仿宋_GB2312" w:eastAsia="仿宋_GB2312"/>
          <w:b w:val="0"/>
          <w:color w:val="000000"/>
          <w:sz w:val="28"/>
        </w:rPr>
        <w:t>（本报告数据来源于万福集团官网、天眼查、爱企查、企知道等公开渠道，统计时点截至2024年披露信息。万福集团为非上市股份有限公司（自然人投资或控股），未公开披露经审计财务报表，本报告采用其公开披露的销售收入等经营数据，并据实标注未披露项。）</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青岛万福集团股份有限公司成立于1986年8月16日（前身为1983年成立的莱西县冷藏厂），统一社会信用代码913702007064111948，法定代表人史蕾，注册资本10008万元人民币（已实缴），企业类型为股份有限公司（非上市、自然人投资或控股），登记机关青岛市市场监督管理局，经营状态存续。注册地址为山东省青岛莱西市上海西路9号，所属行业农副食品加工业（屠宰及肉类加工）。</w:t>
      </w:r>
    </w:p>
    <w:p>
      <w:pPr>
        <w:spacing w:lineRule="exact" w:line="600" w:before="0" w:after="0"/>
        <w:ind w:firstLine="420"/>
        <w:jc w:val="both"/>
      </w:pPr>
      <w:r>
        <w:rPr>
          <w:rFonts w:ascii="仿宋_GB2312" w:hAnsi="仿宋_GB2312" w:eastAsia="仿宋_GB2312"/>
          <w:b w:val="0"/>
          <w:color w:val="000000"/>
          <w:sz w:val="32"/>
        </w:rPr>
        <w:t>公司对外投资24—26家企业、设55处分支机构；实际控制人为史氏家族（自然人控股），系农业产业化国家重点龙头企业。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以"蔬菜制品、肉制品、调理食品"三大板块为主，下设多家分厂（分公司）；拥有农产品质量检测中心、5万吨低温冷藏库、万吨恒温保鲜库及先进加工流水线，蔬菜种植基地2万余亩、PIC良种猪扩繁与养殖基地。</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1983年莱西县冷藏厂成立，1994年改股份制，1997年设立青岛万福集团股份有限公司；历经近40年发展为以农副产品加工出口为主的国家大型农业企业集团。</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定位为农副产品加工出口及国内销售为主的农业产业化国家重点龙头企业。三大板块：蔬菜种植加工出口、生猪养殖与屠宰加工销售、调理食品加工销售；产品含蔬菜制品、肉类食品、调理食品三大系列300多个品种。</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收入三大板块：蔬菜加工出口、生猪屠宰加工、调理食品。2021年实现销售收入57.23亿元；进出口业务遍布日本、欧洲、中东、港澳等十余国和地区。</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核心：冷冻/水煮/调理蔬菜（对日出口为主）、冷鲜肉/火腿肠/炸鸡等肉制品、预制菜、花生制品；年宰生猪约200万头，冷冻蔬菜对日出口量连续多年全国前列。</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客户含日本商超与食品商、国内商超电商、餐饮；出口占比高，日系渠道黏性强。</w:t>
      </w:r>
    </w:p>
    <w:p>
      <w:pPr>
        <w:spacing w:lineRule="exact" w:line="600" w:before="120" w:after="120"/>
        <w:ind w:firstLine="420"/>
        <w:jc w:val="left"/>
      </w:pPr>
      <w:r>
        <w:rPr>
          <w:rFonts w:ascii="楷体_GB2312" w:hAnsi="楷体_GB2312" w:eastAsia="楷体_GB2312"/>
          <w:b w:val="0"/>
          <w:color w:val="000000"/>
          <w:sz w:val="32"/>
        </w:rPr>
        <w:t>（四）供应商与采购、（五）产能/资源/牌照</w:t>
      </w:r>
    </w:p>
    <w:p>
      <w:pPr>
        <w:spacing w:lineRule="exact" w:line="600" w:before="0" w:after="0"/>
        <w:ind w:firstLine="420"/>
        <w:jc w:val="both"/>
      </w:pPr>
      <w:r>
        <w:rPr>
          <w:rFonts w:ascii="仿宋_GB2312" w:hAnsi="仿宋_GB2312" w:eastAsia="仿宋_GB2312"/>
          <w:b w:val="0"/>
          <w:color w:val="000000"/>
          <w:sz w:val="32"/>
        </w:rPr>
        <w:t>自有蔬菜基地2万余亩、PIC种猪扩繁基地，带动农户；拥有5万吨低温库、万吨恒温库及加工流水线；屠宰、出口食品卫生等全牌照。</w:t>
      </w:r>
    </w:p>
    <w:p>
      <w:pPr>
        <w:spacing w:lineRule="exact" w:line="600" w:before="120" w:after="120"/>
        <w:ind w:firstLine="420"/>
        <w:jc w:val="left"/>
      </w:pPr>
      <w:r>
        <w:rPr>
          <w:rFonts w:ascii="楷体_GB2312" w:hAnsi="楷体_GB2312" w:eastAsia="楷体_GB2312"/>
          <w:b w:val="0"/>
          <w:color w:val="000000"/>
          <w:sz w:val="32"/>
        </w:rPr>
        <w:t>（六）销售与渠道、（七）经营数据与市场占有率</w:t>
      </w:r>
    </w:p>
    <w:p>
      <w:pPr>
        <w:spacing w:lineRule="exact" w:line="600" w:before="0" w:after="0"/>
        <w:ind w:firstLine="420"/>
        <w:jc w:val="both"/>
      </w:pPr>
      <w:r>
        <w:rPr>
          <w:rFonts w:ascii="仿宋_GB2312" w:hAnsi="仿宋_GB2312" w:eastAsia="仿宋_GB2312"/>
          <w:b w:val="0"/>
          <w:color w:val="000000"/>
          <w:sz w:val="32"/>
        </w:rPr>
        <w:t>出口+内销；2021年营收57.23亿元，员工7600余人，年加工农产品20余万吨，冷冻蔬菜对日出口全国前列。</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万福集团为非上市股份公司，未公开披露经审计财务报表。可查证经营数据：2021年销售收入57.23亿元；较早披露总资产13.91亿元、年宰生猪120—200万头、带动农户3.8万余户。具体分年度资产负债表、利润表、现金流量表无法从公开渠道取得，本报告不编造。</w:t>
      </w:r>
    </w:p>
    <w:p>
      <w:pPr>
        <w:spacing w:lineRule="exact" w:line="600" w:before="120" w:after="120"/>
        <w:ind w:firstLine="420"/>
        <w:jc w:val="left"/>
      </w:pPr>
      <w:r>
        <w:rPr>
          <w:rFonts w:ascii="楷体_GB2312" w:hAnsi="楷体_GB2312" w:eastAsia="楷体_GB2312"/>
          <w:b w:val="0"/>
          <w:color w:val="000000"/>
          <w:sz w:val="32"/>
        </w:rPr>
        <w:t>（二）盈利分析、（三）资产质量、（四）负债与偿债、（五）现金流分析</w:t>
      </w:r>
    </w:p>
    <w:p>
      <w:pPr>
        <w:spacing w:lineRule="exact" w:line="600" w:before="0" w:after="0"/>
        <w:ind w:firstLine="420"/>
        <w:jc w:val="both"/>
      </w:pPr>
      <w:r>
        <w:rPr>
          <w:rFonts w:ascii="仿宋_GB2312" w:hAnsi="仿宋_GB2312" w:eastAsia="仿宋_GB2312"/>
          <w:b w:val="0"/>
          <w:color w:val="000000"/>
          <w:sz w:val="32"/>
        </w:rPr>
        <w:t>营收规模五十亿级以上，资产以冷藏库、基地、设备为主；具体盈利与负债细项未公开。</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与山东同类农副食品加工龙头比，万福在冷冻蔬菜出口与生猪屠宰具特色优势。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非上市股份公司，设董事会；实控人史氏家族。</w:t>
      </w:r>
    </w:p>
    <w:p>
      <w:pPr>
        <w:spacing w:lineRule="exact" w:line="600" w:before="120" w:after="120"/>
        <w:ind w:firstLine="420"/>
        <w:jc w:val="left"/>
      </w:pPr>
      <w:r>
        <w:rPr>
          <w:rFonts w:ascii="楷体_GB2312" w:hAnsi="楷体_GB2312" w:eastAsia="楷体_GB2312"/>
          <w:b w:val="0"/>
          <w:color w:val="000000"/>
          <w:sz w:val="32"/>
        </w:rPr>
        <w:t>（二）管理层、（三）组织与内控、（四）人力资源</w:t>
      </w:r>
    </w:p>
    <w:p>
      <w:pPr>
        <w:spacing w:lineRule="exact" w:line="600" w:before="0" w:after="0"/>
        <w:ind w:firstLine="420"/>
        <w:jc w:val="both"/>
      </w:pPr>
      <w:r>
        <w:rPr>
          <w:rFonts w:ascii="仿宋_GB2312" w:hAnsi="仿宋_GB2312" w:eastAsia="仿宋_GB2312"/>
          <w:b w:val="0"/>
          <w:color w:val="000000"/>
          <w:sz w:val="32"/>
        </w:rPr>
        <w:t>法定代表人史蕾；员工7600余人（含分厂），年报社保缴费人数52人（总部口径），大量用工在分支与基地；内控接受农业农村、海关与市场监管。</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出口壁垒：近40年对日出口品质见证、冷冻蔬菜出口全国前列；二是全产业链：蔬菜基地+生猪屠宰+调理食品一体化；三是冷链与资质：5万吨低温库、出口卫生注册；四是龙头带动：国家级农业产业化重点龙头，带动3.8万农户。</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行业风险：猪价波动、蔬菜原料季节性；经营风险：出口依赖（汇率、贸易壁垒）；合规风险：食品安全、出口合规。应对措施：多品类平衡、内销拓展、质量体系升级。</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一是供应链金融——为蔬菜种植户、生猪养殖户、设备供应商提供保理与订单融资；二是融资租赁——冷藏与加工设备升级；三是小贷/季节性周转贷。建议以"农户供应链金融+冷链设备租赁"切入。</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万福集团是莱西农副食品加工老牌龙头，出口与全产业链优势突出，财务透明度有限但经营基本面稳健。</w:t>
      </w:r>
    </w:p>
    <w:p>
      <w:pPr>
        <w:spacing w:lineRule="exact" w:line="600" w:before="0" w:after="0"/>
        <w:ind w:firstLine="420"/>
        <w:jc w:val="both"/>
      </w:pPr>
      <w:r>
        <w:rPr>
          <w:rFonts w:ascii="仿宋_GB2312" w:hAnsi="仿宋_GB2312" w:eastAsia="仿宋_GB2312"/>
          <w:b w:val="0"/>
          <w:color w:val="000000"/>
          <w:sz w:val="32"/>
        </w:rPr>
        <w:t>展望：预制菜与内销拓展有望打开新空间；建议山东投资以供应链金融服务其农户与上下游。</w:t>
      </w:r>
    </w:p>
    <w:p>
      <w:pPr>
        <w:spacing w:lineRule="exact" w:line="600" w:before="0" w:after="0"/>
        <w:ind w:firstLine="420"/>
        <w:jc w:val="both"/>
      </w:pPr>
      <w:r>
        <w:rPr>
          <w:rFonts w:ascii="仿宋_GB2312" w:hAnsi="仿宋_GB2312" w:eastAsia="仿宋_GB2312"/>
          <w:b w:val="0"/>
          <w:color w:val="000000"/>
          <w:sz w:val="32"/>
        </w:rPr>
        <w:t>建议：以"基地+农户+加工"供应链金融模式切入，共享农业产业化红利。</w:t>
      </w:r>
    </w:p>
    <w:p>
      <w:pPr>
        <w:spacing w:lineRule="exact" w:line="600" w:before="120" w:after="120"/>
        <w:ind w:firstLine="420"/>
        <w:jc w:val="left"/>
      </w:pPr>
      <w:r>
        <w:rPr>
          <w:rFonts w:ascii="楷体_GB2312" w:hAnsi="楷体_GB2312" w:eastAsia="楷体_GB2312"/>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本报告数据来源于：万福集团官网（关于我们）、天眼查/爱企查（万福集团工商、股权、分支）、企知道（经营数据）等公开信息。</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