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莱阳市绿色食品产业集群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山东鲁花集团有限公司企业分析报告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鲁花集团官网、天眼查/爱企查/百度百科公开信息、恒丰银行等行业报道。统计时点截至2025年。集团为非上市股份制企业，合并口径财务数据未完整公开披露，已如实标注；部分营收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花集团股份有限公司（曾用名山东鲁花集团有限公司）成立于2001年3月12日，统一社会信用代码91370682758273029N，注册地址为山东省莱阳市龙门东路39号，法定代表人为孙东伟，董事长为孙东伟。2025年7月完成股份制改革并更为现名，注册资本由约10.9亿元增至20亿元人民币。企业类型为股份有限公司（港澳台投资、未上市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2024年9月引入战略投资者，益海嘉里金龙鱼食品集团股份有限公司持股约10.95%、香港嘉银（莱阳）有限公司持股约15.69%；2025年1月新设山东鲁花控股集团有限公司为核心控股平台，自然人孙孟全、孙东伟等持股。公司为民营控股的农业产业化国家重点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设食用油、调味品、米面三大产业板块，在全国设有47个生产基地、400多家销售分公司（一说近400家销售分公司、3000多家分销商），员工约2万人。旗下含莱阳鲁花浓香花生油、周口鲁花、东莞鲁花、山东鲁花生物科技等众多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可追溯至1983年的鲁花植物油厂；1992年首创5S纯物理压榨工艺；2001年正式组建山东鲁花集团有限公司；2013年5S压榨技术获国家科学技术进步奖；2017年推出高油酸花生油；2024年9月获金龙鱼、香港嘉银战略投资；2025年7月完成股改更名、注册资本增至20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中国高端食用油引领者，主营食用油、调味品、米面加工三大领域。食用油年产能150万吨（核心产品5S压榨一级花生油、高油酸花生油、低芥酸菜籽油等），调味品年产能30万吨（酱油、醋、料酒、蚝油等），米面年加工能力50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收入以食用油为主，调味品与米面为辅。公开报道显示2023年营业收入约468.46亿元（中国民营企业500强第256位），2024年一季度营收约53.87亿元，2025年报道销售收入约200亿元。分板块占比未公开披露。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核心产品：5S压榨一级花生油、高油酸花生油、低芥酸菜籽油、葵花仁油；调味品（自然鲜酱香酱油等）；米面制品。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下游覆盖全国商超、粮油批发、电商及餐饮工业客户，C端家庭消费为主，B端含食品工业与餐饮。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核心原料为花生，通过“订单农业”在全国建超1000万亩标准化种植基地，推行“四金”助农模式；包材与辅料外采。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47个生产基地、150万吨食用油产能；5S物理压榨与黄曲霉去除核心技术（2024年获黄曲霉素去除剂制备专利）；“鲁花”为中国驰名商标、中国名牌。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近400家销售分公司+3000多家分销商的全国网络，电商与商超全覆盖。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2023年营收约468.46亿元（民企500强第256位），2025年报道销售收入约200亿元（注：不同口径统计差异，已标注）。花生油领域居国内第一品牌。具体市占率以行业研报为准。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集团为非上市企业，合并财务未完整披露，列示公开报道口径：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约468.46亿元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未完整披露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约200亿元（报道）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约2万人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约2万人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约2万人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47个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47个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行业排名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民企500强256位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合并财务未披露，不做具体比率测算。定性看：食用油为民生刚需，营收规模大、现金流稳定；毛利率受花生原料价格与终端提价能力影响；2024年金龙鱼入股带来资本与供应链协同。对标金龙鱼、福临门，鲁花在花生油细分品类具品牌溢价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2025年股改后为股份有限公司，设董事会，孙东伟任董事长兼法定代表人；2024年战投入股后治理结构更趋规范。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董事长孙东伟，创始人为孙孟全；管理层具粮油产业资深背景。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集团推行“五全一新”质量管控模式（2025年评为“中国质量标杆”），内控与食安体系完善。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员工约2万人，含研发、生产、销售与基地人员；注重产学研与高层次人才引进。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5S物理压榨与黄曲霉去除核心技术壁垒；二是“鲁花”国民品牌与花生油第一品牌溢价；三是1000万亩订单基地与“四金”助农模式保障原料；四是全国47基地+近400销售公司的产供销网络；五是金龙鱼战投后的资本与供应链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食用油受国际大豆/棕榈油价格、进口油冲击与消费疲软影响，原料价格波动传导成本。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花生原料价格周期、终端提价受限压缩毛利；多元化（调味品、米面）整合效果待观察。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大额原料收储占用资金，但作为龙头授信充足；关注原料价格下行时的存货跌价。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食品安全为监管核心，公司质控标杆，合规风险低。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以技术研发提质、订单农业稳原料、品牌高端化保溢价，并获战略资本增强抗周期能力。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花生收储旺季的应收账款保理与仓单质押融资；②47基地设备升级的融资租赁；③调味品/米面扩产的项目贷款；④上游1000万亩基地农户的供应链普惠金融。山东投资可围绕“粮油龙头+农业供应链”提供综合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山东鲁花集团是莱阳绿色食品集群的链主与全国花生油龙头，技术、品牌与产业链壁垒突出，2024年引入金龙鱼战投进一步优化资本结构。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展望：在健康食用油与高油酸趋势下，鲁花成长空间明确。建议持续强化研发与高端化、稳健推进调味品/米面协同；山东投资可发挥农业供应链金融与设备租赁优势，支持其产业链提质。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山东鲁花集团股份有限公司工商信息（天眼查/爱企查，统一社会信用代码91370682758273029N）；鲁花官网 luhua.cn；恒丰银行等公开报道；百度百科及企业公开资料。合并财务未完整披露，相关数字为公开报道口径并已标注。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