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菏泽市牡丹区牡丹（芍药）深加工特色产业集群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龙池牡丹实业有限公司企业分析报告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龙池牡丹实业（山东）股份有限公司成立于2018年4月9日，法定代表人李思，统一社会信用代码91371702MA3MXMC096，企业类型为股份有限公司（非上市、自然人投资或控股），注册资本20,000万元（实缴约2亿元），注册地址位于山东省菏泽市牡丹区220国道与上海路交汇处西900米天下之中牡丹汇，登记机关为菏泽市市场监督管理局，经营状态为存续，参保人数约93人。公司董事长（实控人代表）为王封（曹县人，1983年生，电商从业十余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股权结构：非上市自然人投资或控股的股份有限公司，无国有出资人，属民营控股企业。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公司构建"农业—工业—科研—商业—金融"五位一体的牡丹产业全生态平台，设研发、ODM、贸易销售、电商运营、文旅等职能；拥有自有电商平台（龙池牡丹APP）与线下特色小店网络。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2018年4月成立，2019年起通过自研+合作研发出四大系列特色产品；获"山东省瞪羚企业""山东省专精特新企业""科技型中小企业""菏泽市农业产业化重点龙头企业""山东省重点上市后备企业"等称号；构建3万家社区微店、210余万B端客户的渠道网络；疫情期间曾向武汉捐赠现金30万元、物资过百万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中国牡丹产业全生态平台、立足牡丹产业的大健康生物科技企业。主营业务为牡丹特色健康食品、丹皮酚系列日用品、牡丹精华系列护肤品、牡丹文化创意产品的研发、生产与销售，采用"自有电商平台+天猫+线下旗舰店"及"线上APP+线下特色小店"运营模式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按四大产品体系划分：牡丹健康食品、丹皮酚日用品、牡丹精华护肤品、牡丹文创衍生品，并向牡丹肽、牡丹功能性纤维等深挖延伸。公司未公开披露分产品收入占比；据官网，自2019年产品研发上市以来实现销售收入数亿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：牡丹籽油、牡丹花蕊茶、牡丹致嫩面膜、牡丹籽油软胶囊、牡丹鲜花月饼、牡丹洗衣液、牡丹肽（从籽粕提取）、牡丹功能性纤维家纺等四大系列超150余款产品；其中牡丹肽使种植农户收入从几十元提升至上千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构建3万家社区微店、210余万B端客户；通过龙池牡丹APP、天猫及线下特色小店（与辽宁五福、百疼堂合作）触达C端消费者；客户覆盖大健康、养生与文创消费群体。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生产所需主要原料为牡丹籽、牡丹籽粕及化妆品原料，依托菏泽牡丹种植与初加工供给；ODM模式下部分产品委外加工。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拥有申报发明专利17项、实用新型专利17项、外观专利34项、软著10项、资质证书49个；山东省瞪羚、专精特新、科技型中小企业、菏泽市农业产业化重点龙头企业、山东省重点上市后备企业；具备食品生产、保健食品生产、化妆品生产等许可及增值电信业务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采用"自有电商平台（龙池牡丹APP）+天猫+线下特色小店"线上线下融合模式，社区微店3万家、B端客户210余万；与中科纺织研究院（青岛）就牡丹功能性纤维达成战略合作，延展纺织应用。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数据：实缴注册资金2亿元；3万家社区微店、210余万B端客户；四大系列超150余款产品；自2019年以来销售收入数亿元、上缴税款数千万；山东省重点上市后备企业。注：公司近三年完整财务数据未公开披露，上述为官网与企业宣传口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龙池牡丹实业（山东）股份有限公司为非上市民营企业，近三年完整财务报表未公开披露，以下仅列公开工商与经营信息，不作财务数据编造。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20,000万元（实缴约2亿元）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2018-04-09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社区微店/B端客户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3万家 / 210余万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产品系列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四大系列超150余款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知识产权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发明17/实用新型17/外观34/软著10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未公开披露（官网称数亿元）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财务数据未公开披露。大健康牡丹产品附加值较高，但渠道（社区微店、APP）运营与营销费用较大，盈利取决于规模与复购。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无公开资产数据。轻资产运营（以研发、品牌、渠道为主），固定资产占比相对低。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无公开负债数据。作为山东省重点上市后备企业，融资需求与资本运作活跃，建议授信前核查。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无公开现金流数据。电商与新零售模式回款较快，但渠道补贴与库存占款需关注。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与尧舜牡丹（国资、全产业链制造龙头）相比，龙池牡丹以"电商+全生态平台+资本运作"差异化定位，渠道与品牌运营灵活、上市后备属性强；但制造端依赖ODM，重资产与标准话语权弱于尧舜。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非上市股份有限公司，设董事会、经营管理层；董事长王封（实控人代表），法定代表人李思；作为山东省重点上市后备企业，治理规范度要求较高。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董事长王封（曹县人，1983年生，电商从业十余年，主导战略与资本）；法定代表人、总经理李思。管理层电商与营销基因突出。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建立研发、ODM、电商与质量管控体系；通过食品、化妆品生产许可与多项资质认证；上市后备属性要求逐步规范内控与信披。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参保约93人，以研发、电商运营与职能人员为主；作为轻资产平台，人力结构偏向技术与营销。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渠道与用户壁垒：3万家社区微店、210余万B端客户、自有APP，形成强私域流量与复购网络。二是品牌与定位："牡丹大健康产业生态"定位清晰，德行天下品牌理念与文创赋能。三是产品矩阵：四大系列超150余款，并向牡丹肽、功能性纤维深挖，附加值高。四是资本属性：山东省重点上市后备企业，融资与并购空间大。五是研发合作：与中科纺织研究院等合作，延展应用边界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渠道与合规风险：社区微店、APP分销模式易涉传销边界与广告合规，须严格合规经营。二是产品同质化风险：牡丹健康/日化赛道竞争者增多，须以研发维持差异。三是原料与质量风险：食品/化妆品生产须持续合规。四是盈利与现金流风险：渠道补贴与营销费用高，盈利兑现存不确定性。五是上市不确定性：上市后备不代表必然IPO，资本运作受市场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下游B端客户与经销商的应收账款可开展保理。供应链金融：围绕核心企业为其牡丹种植与初加工供应商提供订单融资。融资租赁：自有产线设备升级适合直租/回租。小贷：面向渠道商与中小配套企业短期周转。龙池作为上市后备、渠道型龙头，建议以"应收保理+供应链金融"切入，重点关注分销合规与盈利兑现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龙池牡丹是菏泽牡丹深加工集群的民营全生态平台龙头，渠道（3万微店、210万B端）、产品矩阵与上市后备属性突出，机制灵活；但制造端偏轻资产ODM、分销合规与盈利兑现为关键变量，财务不透明。发展展望：据行业趋势与公司规划，牡丹大健康消费与资本运作将推动成长，目标民族品牌"花开全球"。建议：一是对接应收保理与供应链金融；二是授信前重点核查分销模式合规性与财务报表；三是关注上市进度与盈利质量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数据来源说明：天眼查（工商、股权、注册资本、参保）、龙池牡丹官网 longchimudan.com（企业简介、产品体系、渠道数据、资质）、菏泽广电网/大众网（董事长王封、牡丹肽与功能性纤维）、山东省重点上市后备企业名单。近三年完整财务未公开披露，已如实标注。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