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邹城经济开发区绿色化工特色产业集群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山东荣信集团有限公司企业分析报告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（本报告数据来源于山东荣信集团官网、百度百科、天眼查/爱企查及济宁市公开信息。统计时点截至2024/2025年。非上市企业，部分营收为公开报道口径，已如实标注。）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荣信集团有限公司（曾用名山东荣信煤化有限责任公司）成立于2007年10月18日，统一社会信用代码913708836680633942，注册地址为山东省邹城市邹城工业园区（荣信路），法定代表人为谷啸。注册资本60,000万元人民币（实缴同），企业类型为其他有限责任公司，人员规模1000—4999人，参保人数约1240人（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股权结构：江苏沙钢集团与山东恒信集团各持股50%，世界500强沙钢与山东恒信合资，实际控制人为双方股东。属混合所有制（民营+民营500强）大型化工企业。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集团下辖山东恒信科技、山东恒信航运、山东恒信新材料等子公司，形成煤焦化、焦油加氢、苯加氢、煤气制甲醇、余热发电循环经济产业链。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2007年成立（荣信煤化），2012年销售收入破百亿，2017年更为现名；获中国民企500强、制造业500强、国家级绿色工厂、山东省煤基精细化工产业链链主等。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定位为煤化工循环经济龙头，主营焦炭（240万吨/年）、甲醇（25万吨/年）、煤焦油加氢（30万吨/年）、粗苯加氢（10万吨/年）、余热发电（2×25MW）及硫铵、纯苯等30多种产品。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收入以焦炭、甲醇、煤焦油深加工、粗苯加氢等为主。2024年营业收入约66.83亿元（公开报道）。具体分产品未披露。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焦炭、甲醇、煤焦油、粗苯、硫铵、纯苯、甲苯、二甲苯、改质轻/重芳烃等30+产品。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下游为钢铁、化工、新材料企业，绑定大客户。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原料煤等外采，建循环产业链降本。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240万吨/年焦炭、25万吨甲醇、30万吨煤焦油加氢、10万吨粗苯加氢、2×25MW余热发电；国家级绿色工厂、省级企业技术中心；94项专利（2025）。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以工业直供大客户为主。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2024年营收约66.83亿元（公开报道；2022年约66.7亿元），员工2300+，为中国民企500强、山东100强。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财务未完整披露，列示公开报道口径：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约66.7亿元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约66.83亿元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约2300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约2300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约2300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焦炭240万吨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焦炭240万吨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焦炭240万吨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绿色工厂/民企500强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绿色工厂/民企500强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因合并财务未披露，不做具体比率测算。定性看：煤化工重资产、周期性强，营收稳定在60亿+；循环经济与绿色工厂提升能效与合规。对标美锦能源、开滦，荣信为区域煤化工龙头。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沙钢与恒信各持股50%，谷啸任董事长/法定代表人，混合所有制治理规范。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谷啸负责经营，管理层具煤化工背景。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通过ISO9001/ISO14001等，安全环保内控严格（"不安全不环保不生产"）。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参保约1240人，各类专业技术人员72+，中高级24+。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一是沙钢+恒信双500强股东背景与资本；二是240万吨焦炭等完整循环经济产业链；三是国家级绿色工厂与能效领跑者；四是省级企业技术中心与94项专利；五是煤基精细化工链主地位。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焦炭、煤化工周期与环保政策、碳约束。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原料煤价格、下游钢铁需求波动；重资产折旧。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财务未披露，重资产与周期致资金占用，但股东实力强。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焦化环保、安全生产与碳排放为重点，公司为绿色工厂、合规强。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延伸精细化工、节能降碳、规划销售收入破500亿（未来3—5年）。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①原料煤采购保理与仓单质押；②焦化与精细化工设备融资租赁；③绿色技改与余热发电项目贷款；④对下游钢企应收账款保理。山东投资可围绕“绿色化工+循环经济”提供金融。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山东荣信集团是邹城绿色化工集群龙头，双500强股东、完整循环经济与绿色工厂构成强壁垒，营收稳定60亿+。财务透明度低。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展望：建议深化煤基精细化工、稳健扩产至500亿目标；山东投资以供应链金融与绿色设备租赁支持其链主发展。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山东荣信集团有限公司工商信息（天眼查/爱企查，统一社会信用代码913708836680633942）；公司官网 sdrxjt.cn；百度百科；济宁市公开信息。财务数据企业未完整披露，营收为公开报道口径并已标注。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