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金乡县高端化工特色产业集群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山东硅科新材料有限公司企业分析报告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公开工商信息、行业报道及金乡县官方报道整理。山东硅科新材料有限公司为非上市民营企业，近三年完整财务数据未公开披露，以下采用公开报道口径（2021年销售额约8亿元、净利约2.3亿元）并如实标注，未编造其他年度数据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山东硅科新材料有限公司注册地山东省济宁市金乡县，主营硅烷偶联剂、硅烷交联剂等有机硅新材料；为非上市民营企业，具体法定代表人、注册资本以工商登记为准。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民营企业，设研发、生产、销售体系，金乡基地为主生产基地。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公司深耕有机硅偶联剂领域，是金乡县高端化工新材料骨干企业，与键邦股份、凯赛（金乡）共同构成金乡高端化工"隐形冠军"集群。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定位为功能性硅烷新材料供应商，主营硅烷偶联剂、交联剂，应用于橡胶、塑料、涂料、密封胶、复合材料等。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以硅烷偶联剂系列为主，应用于橡胶增强、塑料改性、胶粘剂等领域。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硅烷偶联剂（氨基硅烷、环氧硅烷、巯基硅烷等）、硅烷交联剂，用于橡胶、复合材料、涂料。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下游为橡胶制品、塑料改性、胶粘剂、玻纤复合材料企业。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主要采购三氯氢硅、醇类等有机硅原料，受有机硅产业链价格周期影响。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金乡基地具规模化硅烷产能，属高端化工新材料，安全环保资质齐备。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以直销+经销结合，覆盖国内橡胶塑料产业链客户。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公开报道2021年销售额约8亿元、净利润约2.3亿元；细分市占率未公开披露。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公司为非上市民营企业，近三年完整财务数据未公开披露。公开口径：2021年销售额约8亿元、净利润约2.3亿元（行业报道）。其余年度营收、资产负债、现金流未披露，本报告不予编造。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民营企业治理集中，设经营管理层。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核心团队具备有机硅材料产业经验。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生产、质量与安全环保内控体系，化工合规。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以化工工艺与生产技术人员为主。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一是技术壁垒：硅烷偶联剂配方与工艺积累。二是客户壁垒：深度融入橡胶/塑料改性产业链。三是集群壁垒：地处金乡高端化工集群，与键邦、凯赛协同配套。四是绿色壁垒：功能性硅烷替代传统助剂。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有机硅原料价格周期波动；下游橡胶塑料需求波动；安全环保监管趋严；非上市、财务透明度低。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拓展多品类硅烷、延伸复合材料应用；强化研发降本；持续安全环保合规。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核心客户应收账款可开展保理。供应链金融：围绕三氯氢硅等原料采购设计存货质押。并购/定增：山东投资可关注其扩产与技术升级融资，强化省内高端化工新材料矩阵。公司财务未公开，宜以项目贷+股权方式审慎介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硅科新材是金乡高端化工硅烷偶联剂骨干企业，2021年销售额约8亿元，经营基本盘扎实。建议：山东投资以供应链金融与项目融资切入，关注其财务透明度提升与多品类扩张，审慎评估化工周期风险。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数据来源说明：天眼查/爱企查工商信息；金乡县官方报道及有机硅行业报道（2021年销售额约8亿元、净利约2.3亿元）。近三年完整财务数据未公开，已如实标注。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