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阳谷县化工新材料特色产业集群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山东华信泰格新材料有限公司企业分析报告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（本报告数据来源于阳谷县化工新材料产业集群公开报道、华信（山东华信塑胶）公开资料及聊城市工信局披露信息。非上市企业单体财务数据未公开披露，已如实标注。）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山东华信泰格新材料有限公司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所属体系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山东华信塑胶股份有限公司（"华信泰格"品牌）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成立背景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华信塑胶成立于2003年，总部阳谷县闫楼工业区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山东省聊城市阳谷县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橡胶助剂及化工新材料（塑胶、管材等）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品牌地位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阳谷化工新材料集群知名商标品牌企业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隶属华信塑胶体系，集研发、生产、销售和服务于一体，是阳谷县化工新材料产业集群重点企业之一。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依托阳谷"江北著名塑化产业基地"，华信塑胶自2003年起步，坚持"以质量求生存、以信誉求发展"，逐步发展为区域知名新材料企业，"华信泰格"成为集群知名商标。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主营橡胶助剂及化工新材料，产品涵盖塑胶、管材及新材料制品，是阳谷化工新材料产业集群"华信泰格"等知名商标品牌代表企业。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以化工新材料（塑胶/管材及橡胶助剂相关）为主。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橡胶助剂及化工新材料制品，具体以塑化、管材等产品线为主。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下游为橡胶、塑料加工及基建管材等客户。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原料以树脂、助剂为主，采购体系成熟。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作为集群知名商标企业，具备相应生产资质，具体产能数据未公开。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经销+工程渠道，依托阳谷产业集群协同。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为阳谷化工新材料集群骨干品牌企业；单体审计财务数据未公开披露。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山东华信泰格新材料有限公司为非上市民营企业，单体财务数据未公开披露。企业经营规模以阳谷化工新材料产业集群骨干企业及"华信泰格"知名商标地位为参考，具体指标建议以企业工商年报为准。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纳入华信塑胶集团化治理，设研发、生产、质量等部门，注重质量与信誉体系建设。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一是品牌："华信泰格"知名商标；二是集群协同：阳谷化工新材料产业集群配套完善；三是质量："以质量求生存"长期积淀；四是区域产业基础：江北塑化产业基地。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化工新材料价格随原料周期波动。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产品同质化竞争。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重资产与流动资金压力。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化工安全生产与环保合规。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强化品牌与质量，依托集群协同降本，推进产品高端化。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一是供应链金融：对下游客户应收账款保理；二是融资租赁：产线设备更新融资租赁；三是小贷：支持原料采购周转；四是股权：可探讨产业基金参股。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华信泰格是阳谷化工新材料集群的知名商标品牌企业，具备质量与品牌积淀。建议山东投资以供应链金融与设备融资租赁切入。总体判断：稳健的区域骨干新材料企业。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聊城市工信局/阳谷县化工新材料产业集群公开报道、华信（山东华信塑胶）公开资料、搜狗百科。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