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青岛市崂山区工业互联网服务产业集群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青岛天人环境股份有限公司企业分析报告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天人环境股份有限公司成立于1999年8月6日（前身系1993年创立的青岛天人环境工程有限公司），法定代表人曹曼，企业类型为股份有限公司（非上市、自然人投资或控股），注册资本3,900万元，注册地址位于山东省青岛市崂山区科苑纬四路30号（天人生态大厦），登记机关为青岛市市场监督管理局，经营状态为在营（开业）。公司深耕有机废弃物资源化利用领域三十余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为自然人投资或控股的非上市公众公司，曾于2013年12月30日在全国中小企业股份转让系统（新三板）挂牌（股票代码430326），后于2015年撤回挂牌申请；股权相对分散，由曹曼等核心自然人股东持有，属民营控股企业，无国有出资人。公司为崂山区工业互联网服务产业集群内“工业互联网+环保”的代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规划可研、工艺研发、设备制造、工程设计、EPC总包及运维服务全链条业务职能，2019年投资成立全资子公司青岛国真智慧科技有限公司，专门负责环境产业互联网平台Eiiplat的研发与运营；并设立国家环境保护畜禽养殖污染防治工程技术中心（依托单位）等研发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1993年前身创立；1999年完成股份制改造；2006年代表中国政府与丹麦NIRAS签署十年合作协议引进CSTR厌氧发酵技术；2009年获国家级高新技术企业认定；2016年国家环境保护畜禽养殖污染防治工程技术中心通过验收；2019年成立国真智慧，2021年Eiiplat被工信部认定为首个环境行业工业互联网平台、取得环境行业标识解析二级节点站建设经营权；2023年入选“全国工业互联网500强”（环境行业首家、排名第106位、行业第1）；2024年主编《中国环卫行业数字化发展报告(2023)》出版、垃圾分类关键技术获中国城市环境卫生协会“科学进步一等奖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“最值得信赖的环境产业平台服务商”。主营业务为有机废弃物（餐厨和厨余、污泥、畜禽粪污、秸秆等）综合利用，提供规划可研、工艺研发、设备制造、工程设计、EPC总包及运维服务全链条解决方案；并通过全资子公司国真智慧运营Eiiplat环境产业工业互联网平台，向行业提供设计、施工、运营全生命周期管控的SaaS增效与平台化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分两大板块：一是传统有机废弃物综合利用工程与运营（EPC总包+运维），二是环境产业互联网平台（Eiiplat）的网络平台服务（由国真智慧负责）。公司由传统工程商升级为“平台+工程”双轮模式，平台业务为第二增长曲线。具体分产品收入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/服务：餐厨/厨余垃圾处理工程、畜禽粪污与农业秸秆沼气工程、污泥处置工程、有机废弃物资源化装备，以及Eiiplat环境产业工业互联网平台（含设计、施工、运营全生命周期管控SaaS、智能体工具、供应/财务/人力等模块）；平台综合提效达30%以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客户涵盖政府、央企、国企、上市公司及大型知名民营企业；典型工程案例包括杭州富阳区循环经济产业园餐厨垃圾处置项目（600t/d）、安阳贞元城市污泥综合利用项目等；平台客户面向全国环境企业。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工程业务所需设备、钢材、电气与自控系统为主要采购对象，平台业务以软件研发与云服务为主；采购成本受设备与原材料行情影响。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质齐备：环境工程设计专项（固体废物处理处置工程）甲级、环保工程专业承包壹级、建筑工程施工总承包叁级、电子与智能化工程专业承包贰级；国家级高新技术企业；累计完成1,000余项可研设计、650余项工程建设（部分口径披露累计项目2,000余项），畜禽粪污项目超300个、餐厨厨余项目50余个；专利120余项、国家级课题20余项；Eiiplat为工信部首个环境行业工业互联网平台、工业互联网500强环境行业第1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以招投标与EPC总包直销为主，面向政府与大型企业客户；平台业务通过国真智慧对外推广，提供线上SaaS与智能体服务，并计划一年内将行业内10%以上产值企业上线。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完整财务数据未公开披露；公开报道显示国真智慧2020年预计实现过千万销售收入、未来2—3年推广期可为企业带来过十亿销售收入（目标性预测，非已验证业绩）。公司在环境行业工业互联网平台领域居国内首位（工业互联网500强环境行业第1），在有机废弃物工程细分领域具备领先案例积累，但整体营收规模未充分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青岛天人环境为非上市企业，近三年完整财务报表未公开披露，以下仅列公开工商与资质信息，不作任何财务数据编造。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3,900万元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1999-08-06（前身1993年）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股份有限公司（非上市、自然人投资或控股）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专利/资质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专利120余项；固废设计甲级、环保承包壹级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平台地位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Eiiplat环境行业工业互联网第1（500强第106）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财务数据未公开披露。环保工程行业毛利率受项目结构与原材料影响，平台业务SaaS化后边际成本较低、具备更高盈利弹性，但当前仍以工程收入为主。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无公开资产数据。工程企业资产以存货、应收、设备与商誉为主，平台业务形成无形资产（软件与数据）。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无公开负债数据。EPC工程业务存在垫资与回款周期，建议授信前核查应收质量与对外担保。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无公开现金流数据。工程业务按进度结算，回款周期与地方政府支付节奏相关，需关注经营性现金流。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与环保工程企业相比，天人环境的差异化在于“工业互联网平台+传统工程”双轮，Eiiplat居环境行业平台首位，具备稀缺的平台壁垒；但营收规模与盈利透明度低于上市公司（如盈峰环境、瀚蓝环境等）。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非上市股份公司，设董事会与经营管理层；2013年曾挂牌新三板，具备一定规范治理基础；重大事项由股东与董事会决策，曹曼为核心控制人。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法定代表人/核心控制人曹曼；2024年报道中郭孝结等作为技术总监代表公司出席行业会议，技术团队以跨界定制人才为主（国真智慧由六十多位跨界技术人才八年打磨Eiiplat）。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建立覆盖工程设计与施工、平台研发与运营的内控体系；作为环保与工业互联网企业，需关注工程安全、环保合规与平台数据安全。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公司未公开披露员工总数；作为高新技术企业，研发与工程技术人员占比较高，并依托国真智慧跨界团队与高校合作（如北京大学青岛校友会实训基地）补强研发。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平台稀缺性：Eiiplat为工信部首个环境行业工业互联网平台、环境行业工业互联网500强第1，先发与标准壁垒突出。二是技术与资质：固废设计甲级+环保承包壹级“双甲一级”，专利120余项，国家级高新技术企业，工程技术中心依托单位。三是工程积累：30余年、1,000+可研设计、650+工程建设、300+畜禽粪污项目案例，行业认知深。四是生态位：中环协智慧环卫专委会主任单位、国家生态环境科技成果转化综合服务平台理事会成员，行业话语权强。五是转型先机：“平台+工程”双轮，SaaS平台边际成本低、可规模化复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与回款风险：工程客户以政府/国企为主，受地方财政与支付节奏影响，回款周期长、存在应收风险；应对为强化合同与回款管理。二是盈利波动风险：环保工程受项目获取与成本影响，盈利波动；平台业务尚处推广期，短期贡献有限。三是技术与推广风险：Eiiplat平台需持续获客与上量，存在推广不及预期风险。四是合规风险：环保工程涉及安全与排放合规，须持续投入。五是财务不透明风险：非上市、财务未公开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政府/国企客户的工程应收账款可开展保理，缓解回款周期压力。供应链金融：围绕EPC项目为其设备与材料供应商提供订单融资、票据贴现。融资租赁：环保装备与平台硬件（传感器、边缘设备）投资适合直租/回租。小贷：面向临时周转。鉴于公司平台稀缺性与工程积累，可作为“环保+工业互联网”特色标的，但须以完整尽调与回款质量评估为前提审慎介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天人环境是崂山区工业互联网服务产业集群内“环保+工业互联网”的稀缺标的，Eiiplat平台居环境行业首位、工程资质与案例积累深厚，转型先机明显；但财务未公开、工程回款与平台推广存在不确定性。发展展望：据行业趋势与政策导向（无废城市、垃圾分类、数字化环卫），环境产业平台需求增长，公司“平台+工程”双轮有望打开第二增长曲线。建议：一是对接工程应收保理与环保装备融资租赁；二是要求补充规范财务资料并以增信控制风险；三是关注平台获客进度与政府项目回款质量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数据来源说明：公司官网 tianren.com（业务与资质）、搜狗百科（挂牌与转型）、山东省工信厅/青岛工信报道（Eiiplat平台与500强）、中国新能源网/环卫行业会议资料（案例与平台数据）、BOSS直聘企业页（工商与法人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