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中石化经纬有限公司企业分析报告</w:t>
      </w:r>
    </w:p>
    <w:p>
      <w:pPr>
        <w:spacing w:lineRule="exact" w:line="600" w:before="0" w:after="0"/>
        <w:jc w:val="left"/>
      </w:pPr>
      <w:r>
        <w:rPr>
          <w:rFonts w:ascii="仿宋_GB2312" w:hAnsi="仿宋_GB2312" w:eastAsia="仿宋_GB2312"/>
          <w:b w:val="0"/>
          <w:color w:val="000000"/>
          <w:sz w:val="28"/>
        </w:rPr>
        <w:t>（本报告数据来源于中石化经纬有限公司工商登记信息、百度百科/公开简介、国资委及中国石油大学等招聘与新闻资料，统计时点截至2024—2025年。该公司为中国石油化工集团有限公司下属非上市央企子公司，财务数据未公开披露，相关表述以公开可查证信息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石化经纬有限公司成立于2020年12月19日，统一社会信用代码91370202MA3UMHXG7F，法定代表人为潘军，注册资本100,000万元人民币（实缴100,000万元），企业类型为有限责任公司（外商投资企业法人独资），注册地址位于山东省青岛市市南区台湾路4号，登记机关为青岛市市南区市场监督管理局，所属行业为石油和天然气开采业—陆地石油开采。</w:t>
      </w:r>
    </w:p>
    <w:p>
      <w:pPr>
        <w:spacing w:lineRule="exact" w:line="600" w:before="0" w:after="0"/>
        <w:ind w:firstLine="420"/>
        <w:jc w:val="both"/>
      </w:pPr>
      <w:r>
        <w:rPr>
          <w:rFonts w:ascii="仿宋_GB2312" w:hAnsi="仿宋_GB2312" w:eastAsia="仿宋_GB2312"/>
          <w:b w:val="0"/>
          <w:color w:val="000000"/>
          <w:sz w:val="32"/>
        </w:rPr>
        <w:t>股权结构：股东为中石化石油工程技术服务股份有限公司（石化油服，600871.SH/1033.HK）持股100%；上层为中国石油化工集团有限公司（中石化集团）持股52.59%。公司为中国石油化工集团全资子公司体系内企业，属中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公司现有用工1万余人，下设科研机构1个、专业经营单位8个，下辖企业分布在山东青岛、山东东营、河南濮阳、湖北武汉、四川成都、江苏扬州等城市，市场覆盖国内23个省级行政区和海外9个国家及地区。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中国石化集团将原测井、录井、定向井等业务整合，于2020年12月全资注册成立中石化经纬有限公司，2021年4月举行揭牌仪式。公司承担国家级科研课题，突破旋转地质导向等关键技术，2023年入选国资委创建世界一流专精特新示范企业、科改企业名单，2024—2025年连续入选国务院国资委"科改企业"名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家级高新技术企业、中国石化面向全球石油工程市场的技术服务商和定测录导业务统一窗口。主营业务覆盖测井、射孔、录井、定向井、技术贸易、定测录导技术服务总包，以及技术研发、产品制造与销售、资料解释评价、油藏研究等领域，资产总额44.57亿元。</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业务分为测井、录井、定向井三大技术服务线及定测录导一体化总包，形成"6项集成配套技术、5大产品服务线、26项特色技术"的"6526"技术系列。</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服务包括旋转地质导向钻井系统、随钻边界探测、声波远探测、随钻测控等。其中旋转地质导向系统整体达国际先进水平、部分国际领先；随钻边界探测国内首家具备滑动/旋转状态精准探边能力（探测深度5.6米）；声波远探测实现井周径向80米、360度立体成像，全球首次探测地下8000米以深地层信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主要客户为中石化集团内外油气田企业，并面向海外高端油服市场提供技术服务。与斯伦贝谢、贝克休斯、中科院声学所、中国石油大学等国际一流油服企业与院校战略合作。</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主要采购专用仪器、电子元器件及制造外协，依托中石化集采体系，供应链稳定。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山东省随钻测控工程实验室、中国石化随钻测控重点实验室等重点实验室，面积17,800余平方米，配备国际先进装备/仪器1,500余台（套）。持有测绘、检验检测、放射性物品等相关许可。有效专利863件（含涉外专利16件）。</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以中石化内部协同与海外项目投标为主，作为集团定测录导统一窗口对外输出技术服务。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公司资产总额44.57亿元，用工1万余人，主要专业设备3,783台/套。2023年研发投入6.3亿元，强度达重组前4倍；随钻测控等6条产品服务线实现产值9.16亿元。在定测录导高端技术服务领域居国内领先。</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中石化经纬有限公司为中央企业子公司，财务数据未公开披露，无对外披露的经审计年度财务报表。公开资料披露：截至2024年资产总额44.57亿元，2023年研发投入6.3亿元。无法提供近三年营业收入、净利润、资产负债率等量化指标。</w:t>
      </w:r>
    </w:p>
    <w:p>
      <w:pPr>
        <w:spacing w:lineRule="exact" w:line="600" w:before="120" w:after="120"/>
        <w:ind w:firstLine="420"/>
        <w:jc w:val="left"/>
      </w:pPr>
      <w:r>
        <w:rPr>
          <w:rFonts w:ascii="楷体_GB2312" w:hAnsi="楷体_GB2312" w:eastAsia="楷体_GB2312"/>
          <w:b w:val="0"/>
          <w:color w:val="000000"/>
          <w:sz w:val="32"/>
        </w:rPr>
        <w:t>（二）至（六）盈利、资产、负债、现金流及对标分析</w:t>
      </w:r>
    </w:p>
    <w:p>
      <w:pPr>
        <w:spacing w:lineRule="exact" w:line="600" w:before="0" w:after="0"/>
        <w:ind w:firstLine="420"/>
        <w:jc w:val="both"/>
      </w:pPr>
      <w:r>
        <w:rPr>
          <w:rFonts w:ascii="仿宋_GB2312" w:hAnsi="仿宋_GB2312" w:eastAsia="仿宋_GB2312"/>
          <w:b w:val="0"/>
          <w:color w:val="000000"/>
          <w:sz w:val="32"/>
        </w:rPr>
        <w:t>因财务数据未公开披露，本节无法进行盈利、资产质量、偿债能力、现金流及同业对标量化分析。作为央企专业技术服务公司，其经营受中石化集团资本开支与油气勘探开发投资节奏影响，资产以专用设备与无形资产为主，整体信用等级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公司为国有独资企业，设党组织、董事会（或执行董事）及经理层，落实"三重一大"决策制度与党委前置研究程序，党建与公司治理深度融合。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法定代表人、董事兼总经理潘军（公开报道）；公司由具有油气工程背景的管理团队领导，董事、总经理、党委副书记张波等参与经营。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作为央企体系企业，内控、合规与安全管理严格，落实安全生产与放射性、爆破等特种作业许可管理。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用工1万余人，研发队伍以硕士以上学历占57.3%，拥有首席专家、博士后等高端人才，省部级以上人才荣誉108人次，高素质研发团队11支。</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旋转地质导向、随钻测控等打破国外垄断，自主可控；二是央企资源：背靠中石化集团资本与场景；三是资质与实验室：国家级重点实验室与多项许可；四是人才：高端研发团队与专利布局；五是全球网络：覆盖海外9国市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行业风险：国际油价与油气勘探投资波动影响业务量；（二）技术封锁风险：高端仪器涉及涉外零部件与软件，受出口管制影响；（三）安全环保风险：测井录井涉及放射性、爆破等高危作业；（四）市场化风险：对集团内部市场依赖度较高。应对措施包括持续研发、拓展海外与非常规油气市场、强化安全合规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作为央企子公司，主体信用强，常规融资以集团内统借统还为主；（二）供应链金融：可基于与装备制造商的真实贸易开展保理；（三）融资租赁：高端仪器与设备更新可开展融资租赁；（四）山东协同：东营等山东油区与山东投资在装备租赁、油服供应链金融方面具备合作空间，建议以强主体、强资产类产品的低风险模式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中石化经纬是中国石化在测井录井定向井领域的技术旗舰，核心技术自主可控、央企资源雄厚，受益于油气增储上产与非常规油气开发。建议在保持技术领先的同时，提升市场化与海外收入占比，深化山东油区央地合作。与山东投资可在油服装备融资租赁、供应链金融方面审慎协同。</w:t>
      </w:r>
    </w:p>
    <w:p>
      <w:pPr>
        <w:spacing w:lineRule="exact" w:line="600" w:before="0" w:after="0"/>
        <w:jc w:val="left"/>
      </w:pPr>
      <w:r>
        <w:rPr>
          <w:rFonts w:ascii="仿宋_GB2312" w:hAnsi="仿宋_GB2312" w:eastAsia="仿宋_GB2312"/>
          <w:b w:val="0"/>
          <w:color w:val="000000"/>
          <w:sz w:val="28"/>
        </w:rPr>
        <w:t>数据来源说明：中石化经纬有限公司工商信息（天眼查/企查查）、百度百科企业简介、国资委"科改企业"名单、中国石油大学/清华大学就业网企业简介及公开新闻报道。财务数据未公开披露。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