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青岛市市南区数字经济特色产业集群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青岛展诚科技有限公司企业分析报告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青岛展诚科技有限公司工商登记信息（天眼查/企查查）、赛微电子（300456）公告、青岛日报/大众日报等公开报道，统计时点截至2025年。该公司为非上市企业，财务数据未公开披露，相关表述以公开可查证信息为准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展诚科技有限公司成立于2002年5月24日，统一社会信用代码913702007335360649，法定代表人为杨云春，注册资本1,000万元人民币（实缴480.03万元），企业类型为有限责任公司（自然人投资或控股），注册地址位于山东省青岛市市南区延安三路109号华通中联创意产业园B2栋3层，登记机关为青岛市市场监督管理局，所属行业为软件和信息技术服务业—集成电路设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北京赛微电子股份有限公司（300456）持股56.24%为控股股东，杨云春持股24.46%，国家集成电路产业投资基金股份有限公司（国家大基金一期）持股2.94%，另有多家员工持股平台（青岛展诚微电子/半导体合伙企业等）。2025年赛微电子公告拟以1.57亿元收购展诚科技56.24%股权，交易完成后合计持股61.00%，展诚科技成为赛微电子控股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EDA软件研发、IC设计服务两大业务线，在北京、西安、成都及长三角、珠三角以及台湾、香港、新加坡、马来西亚、日本等地设有分支机构与研发服务网络。对外投资7家企业，形成覆盖IC设计服务与EDA工具的产业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2002年，是国内最早从事集成电路EDA软件开发与芯片设计服务细分领域的头部企业之一。历经二十余年深耕，先后获评"国家鼓励的重点集成电路设计企业"、国家重点专精特新"小巨人"企业、山东省瞪羚企业。自主研发国内首套基于FinFET工艺的寄生参数提取软件zRC，2022年完成主流平面工艺28nm适配，达到国际主流EDA软件StarRC同等水平。与华为海思连续开展技术合作14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产芯片"超级工具箱"，以自研国产EDA工具、全流程一站式芯片设计为双核心。主营业务为EDA软件开发（寄生参数提取等）与集成电路设计服务，面向晶圆厂、集成电路设计企业提供EDA工具、芯片设计服务及相关技术支持，处于集成电路产业链关键基础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业务分为EDA软件与IC设计服务两大板块。EDA软件以zRC寄生参数提取工具为代表，推进国产替代；IC设计服务具备从产品定义到芯片交付的一站式能力，技术覆盖5nm、7nm及以上先进与成熟工艺制程。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zRC寄生参数提取软件，已全面适配多个国产工艺节点并导入核心晶圆厂先进工艺验证，应用于空间极端环境高可靠抗辐照芯片设计、国产量子芯片设计等关键环节。设计服务累计交付芯片设计专案超5,000个，覆盖产品定义、前端/后端设计、验证、封装全流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客户包括华为海思、海光、中芯国际、华力、台积电（TSMC）、联发科、瑞萨等国内外头部晶圆厂与设计公司，累计服务超300家。与华为海思合作逾14年，客户层级高、黏性强。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作为设计服务与EDA企业，主要投入为高端研发人力，对外采购以服务器、EDA授权与流片服务为主，供应商多为国际EDA与晶圆代工厂，存在一定外部依赖。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公司拥有国家级及省市级人才在内的工程师团队超600人，具备国内外重点客户高质量技术服务能力。拥有商标73条、专利39条、著作权38条（工商信息口径），并通过国家重点集成电路设计企业等资质认定。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以技术合作与项目制直销为主，依托长期战略客户与晶圆厂生态拓展业务，较少依赖传统经销渠道。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公司未公开披露营收与利润。据公开资料，团队规模超600人、累计交付超5,000个芯片设计专案，属国内EDA与设计服务细分领域头部。员工参保人数344人（工商年报口径），研发人员占主体。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展诚科技有限公司为非上市企业，财务数据未公开披露，无法提供近三年经审计的营业收入、净利润、资产负债率等量化指标。以下仅以公开可查证的工商与股权信息说明：2025年赛微电子拟以1.57亿元收购其56.24%股权，对应整体估值约2.79亿元；公司注册资本1,000万元，实缴480.03万元；参保人数344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（二）至（六）盈利、资产、负债、现金流及对标分析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，本节无法进行盈利、资产质量、偿债能力、现金流及同业对标量化分析。从业务属性看，公司属轻资产、高研发密集的技术服务型企业，资产以人力与无形资产为主，现金流取决于项目回款与股东支持，整体经营风险集中于人才与技术迭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公司为有限责任公司，设执行董事/总经理（孙延辉任总经理），2025年并入赛微电子合并报表后，治理纳入上市公司体系，规范度提升。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法定代表人杨云春（亦为赛微电子实控人），总经理孙延辉。核心团队具备20年IC设计服务与EDA研发经验。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作为赛微电子控股子公司，财务与内控逐步对接上市公司要求；研发项目管理采用国际主流流程。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研发工程师团队超600人，拥有多名国家级及省市级人才，分布于多地及海外；人均产出高，人才是公司核心资产。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EDA工具自主可控：zRC达到国际主流水平，受益国产替代；二是全流程设计能力：5nm/7nm先进制程交付能力稀缺；三是头部客户黏性：与海思等合作逾14年；四是人才壁垒：600余人高端团队与专利布局；五是国家队股东：国家大基金与赛微电子赋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技术风险：EDA国际巨头（Synopsys、Cadence、Siemens）生态壁垒高，国产替代进程不确定；（二）客户集中风险：对海思等头部客户依赖度高；（三）人才风险：高端IC人才稀缺、流动成本高；（四）关联交易与整合风险：被赛微电子收购后需关注业务协同与估值合理性；（五）合规风险：涉及美国出口管制与技术封锁领域。应对措施包括持续研发投入、拓展多客户多工艺、强化知识产权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股权融资已落地：赛微电子收购控股，资本实力增强；（二）供应链金融：研发设备与流片采购可开展经营性融资；（三）融资租赁：服务器与EDA工具许可可通过融资租赁盘活；（四）小贷协同：为上下游中小设计企业提供过桥资金。鉴于公司轻资产、高成长属性，建议以科创类信用产品与知识产权质押融资切入，与山东投资科创金融板块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科技是国内集成电路EDA与设计服务细分领域具有代表性的科技型企业，技术自主可控价值突出，受益于国产替代与山东集成电路产业链建设。建议：一是借力赛微电子平台加速研发与市场化；二是拓展更多晶圆厂与设计公司客户，降低单一客户依赖；三是争取山东地方产业基金与场景支持。与山东投资可在科创股权、设备租赁方面开展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数据来源说明：青岛展诚科技有限公司工商信息（天眼查/企查查）、赛微电子（300456）关于收购展诚科技股权的公告、青岛日报/大众日报/青岛广电公开报道、公司官网及招聘信息。财务数据未公开披露。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