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青岛市平度市精细与专用化学品产业集群</w:t>
      </w:r>
    </w:p>
    <w:p>
      <w:pPr>
        <w:spacing w:lineRule="exact" w:line="600" w:before="240" w:after="240"/>
        <w:ind w:firstLine="0"/>
        <w:jc w:val="center"/>
      </w:pPr>
      <w:r>
        <w:rPr>
          <w:rFonts w:ascii="方正小标宋简体" w:hAnsi="方正小标宋简体" w:eastAsia="方正小标宋简体"/>
          <w:b w:val="0"/>
          <w:color w:val="000000"/>
          <w:sz w:val="44"/>
        </w:rPr>
        <w:t>青岛红蝶新材料有限公司企业分析报告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红蝶新材料有限公司成立于2014年6月13日，法定代表人王舒云，统一社会信用代码91370283397070321J，企业类型为有限责任公司（外商投资、非独资），注册资本18,000万元（实缴18,000万元），注册地址位于山东省青岛市平度市新河生态化工科技产业基地海湾路1号，登记机关为平度市市场监督管理局，经营状态为存续。</w:t>
      </w:r>
    </w:p>
    <w:p>
      <w:pPr>
        <w:spacing w:lineRule="exact" w:line="600" w:before="0" w:after="0"/>
        <w:ind w:firstLine="420"/>
        <w:jc w:val="both"/>
      </w:pPr>
      <w:r>
        <w:rPr>
          <w:rFonts w:ascii="仿宋_GB2312" w:hAnsi="仿宋_GB2312" w:eastAsia="仿宋_GB2312"/>
          <w:b w:val="0"/>
          <w:color w:val="000000"/>
          <w:sz w:val="32"/>
        </w:rPr>
        <w:t>股权结构：贵州红星发展股份有限公司（A股上市公司，600367）持股75%，日本蝶理株式会社（Chori Co., Ltd.）持股25%；穿透后，贵州红星发展受青岛红星化工集团有限责任公司（国有）控制，公司实为国有控股的中日合资企业，国资层级为青岛市属国企体系（红星集团）。</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公司设董事长王舒云、副董事长寺谷义宏（日方）、董事兼总经理贾道峰、董事长谷川拓平、周正明、陈国强、何文等；业务涵盖钡盐类产品的研发、生产与销售，位于平度新河生态化工科技产业基地。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2014年6月由青岛红星化工集团与日本蝶理株式会社合资成立；2018年被认定为高新技术企业；先后通过ISO9001、ISO14001、ISO45001和GMP药品等认证，全面推行ERP信息化管理；依托红星集团“钡盐”“锶盐”产业优势，打造高纯钡盐研发与生产基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有控股的中日合资高纯钡盐高科技企业、世界级钡盐材料生产专家。主营业务为基础化学原料（钡盐）制造与销售、专用化学产品生产与销售、药品生产（药用硫酸钡等）、非金属矿物制品制造及进出口；主要产品包括药用硫酸钡、工业硫酸钡、氢氧化钡、硝酸钡、氯化钡、硬脂酸盐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钡盐系列产品为核心，涵盖药用硫酸钡（原料药及干混悬剂）、工业硫酸钡（液体化纤级、改性超细、高纯沉淀等）、氢氧化钡（八水/一水）、硝酸钡、氯化钡、硬脂酸钡/钙/锌等；按用途覆盖医药、化纤、塑料、橡胶、电子、陶瓷、玻璃等。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药用硫酸钡（三个品种四个品规，硫酸钡干混悬剂为国家基本药物，销往国内三十多个省市自治区、占国内市场主导份额）；液体化纤硫酸钡（填补国内空白、替代进口）；改性超细硫酸钡、高纯沉淀硫酸钡（用于涂料、工程塑料、电子等）；氢氧化钡、硝酸钡、氯化钡、硬脂酸盐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产品远销日本、欧洲、美国、韩国、东南亚等国家和地区，客户覆盖医药、化纤、塑料、电子、陶瓷玻璃等行业的国内外企业；可提供定制化产品方案。</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生产所需重晶石（钡矿石）等矿产原料及化工辅料为主要采购对象，原料供给与价格受资源分布影响；依托红星集团钡盐产业链优势稳定供应。</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位于平度新河基地，人员337人；具危险化学品生产、药品生产（药用硫酸钡GMP）、互联网药品信息服务等许可；为国家级专精特新“小巨人”企业、高新技术企业；拥有硫酸钡自动包装装置及工艺、改性硫酸钡粉体制备方法等专利；通过ISO9001/14001/45001/GMP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以直销+定制方案为主，国内外并行；依托红星集团渠道与日方蝶理商社网络拓展出口。</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公司为非上市企业，财务数据未公开披露，无公开营收、利润及市占率数据。在钡盐细分领域，药用硫酸钡国内主导、液体化纤硫酸钡替代进口、多项产品处同行业主导地位，细分地位突出。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青岛红蝶新材料为非上市国有控股企业（红星发展子公司），近三年财务报表未单独公开；以下仅列公开工商与资质信息，不作财务数据编造。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18,000万元（实缴18,000万元）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2014-06-13</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贵州红星发展（75%）、蝶理株式会社（25%）</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约337人</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国家级专精特新“小巨人”、高新技术企业</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财务数据未公开披露。钡盐精细化工附加值较高，药用硫酸钡具垄断性（国家基本药物、国内主导份额），盈利质量应较好；但具体盈利随原料与价格周期波动。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无公开资产数据。重资产化工属性，固定资产（装置）与资源/牌照无形资产为主。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无公开负债数据。国有控股+上市母公司背书，融资优势明显；授信前建议核查有息负债。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无公开现金流数据。化工制造存货与应收占款较高，需关注经营性现金流。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与平度精细化学品集群内企业相比，红蝶新材料聚焦高纯钡盐利基市场，药用硫酸钡具国内主导地位、液体化纤硫酸钡实现进口替代，技术壁垒与细分垄断性突出；但规模小于海利尔、润农等农化企业。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国有控股中日合资企业，设董事长（王舒云）、日方副董事长及董事、总经理；国资股东（红星集团/红星发展）履行出资人职责，须落实“三重一大”与国资监管，党组织发挥领导作用。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法定代表人/董事长王舒云；副董事长寺谷义宏（日方）；董事兼总经理贾道峰；董事长谷川拓平、周正明、陈国强、何文。管理兼顾国资与日方股东安排。</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作为国有控股化工企业，建立安全环保与质量内控体系，通过ISO三体系与GMP认证；须符合国资与应急管理部门监管要求。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参保约337人，人员规模300—399人；具药品生产资质要求下的技术与质量团队。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源与产业链：依托红星集团钡盐产业优势，原料与工艺协同。二是产品垄断：药用硫酸钡国内主导、硫酸钡干混悬剂为国家基本药物；液体化纤硫酸钡填补国内空白、替代进口。三是技术与资质：国家级专精特新“小巨人”、高新技术企业，多项钡盐专利与GMP/ISO认证。四是合资与渠道：日方蝶理商社助力高端出口；国有控股信用背书。五是定制能力：可提供差异化钡盐定制方案。</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安全环保风险（重点）：涉及危险化学品生产与药品生产，合规压力大；应对为持续安全环保投入。二是原料资源风险：重晶石等矿产供给与价格波动影响成本。三是客户与贸易风险：出口占比不低，受贸易与汇率影响。四是技术迭代风险：需持续研发维持差异化。五是经营透明度风险：非上市、财报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医药/化纤/电子等客户的应收账款可开展保理。供应链金融：围绕核心企业为其上游矿产与化工原料供应商提供订单融资。融资租赁：钡盐装置技改与自动化包装设备适合直租/回租。小贷：面向临时周转。作为国有控股、细分垄断、资质优良的“小巨人”，是稳健型重点客户，建议以“设备融资租赁+核心客户应收保理”组合切入，并关注安全环保合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青岛红蝶新材料是平度精细化学品集群内国有控股的中日合资钡盐“小巨人”，药用硫酸钡国内主导、液体化纤硫酸钡进口替代，技术与资质壁垒突出，但非上市、财务不透明、处化工安全环保强监管行业。发展展望：据行业趋势，医药、化纤、电子对高纯钡盐需求稳步增长，公司进口替代与高端定制化空间明确。建议：一是对接装置设备融资租赁与核心客户应收保理；二是要求补充规范财务资料并以增信控制风险；三是将安全环保合规作为持续监测重点。</w:t>
      </w:r>
    </w:p>
    <w:p>
      <w:pPr>
        <w:spacing w:lineRule="exact" w:line="600" w:before="0" w:after="0"/>
        <w:jc w:val="left"/>
      </w:pPr>
      <w:r>
        <w:rPr>
          <w:rFonts w:ascii="仿宋_GB2312" w:hAnsi="仿宋_GB2312" w:eastAsia="仿宋_GB2312"/>
          <w:b w:val="0"/>
          <w:color w:val="000000"/>
          <w:sz w:val="28"/>
        </w:rPr>
        <w:t>数据来源说明：天眼查/爱企查/企查查（工商、股权、资质、专利）、公司官网 qingdaohongdie.com（产品与认证）、中国粉体网（国有控股中日合资报道）、贵州红星发展（600367）公开资料。财务数据未公开披露，已如实标注。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