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青岛市胶州市智慧家居制造产业集群</w:t>
      </w:r>
    </w:p>
    <w:p>
      <w:pPr>
        <w:spacing w:lineRule="exact" w:line="600" w:before="240" w:after="240"/>
        <w:ind w:firstLine="0"/>
        <w:jc w:val="center"/>
      </w:pPr>
      <w:r>
        <w:rPr>
          <w:rFonts w:ascii="方正小标宋简体" w:hAnsi="方正小标宋简体" w:eastAsia="方正小标宋简体"/>
          <w:b w:val="0"/>
          <w:color w:val="000000"/>
          <w:sz w:val="44"/>
        </w:rPr>
        <w:t>青岛源氏木语家居有限公司企业分析报告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新三板公开转让说明书、全国股转公司公开信息、天眼查/爱企查/企查查、公司官网及权威媒体等公开渠道，统计时点截至最新披露信息；非上市企业或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源氏木语家居有限公司成立于2017年5月3日，法定代表人吴文娇（2024年2月由豆力平变更），统一社会信用代码91370281MA3DL1EQ34，企业类型为有限责任公司（自然人投资或控股的法人独资），注册资本5,000万元（实缴5,000万元），登记机关为胶州市市场监督管理局，经营状态为存续（开业），参保人数约110人。注册地址位于山东省青岛市胶州市铺集镇胡家河路东侧。股东为上海万木生源家居有限公司，持股100%，为法人独资企业；品牌主体上海万木生源家居有限公司穿透后由张晔等自然人及多家员工持股/投资基金持有，属民营控股企业，无国有出资人。公司系知名纯实木家具品牌"源氏木语"（Yeswood）在山东的主要运营与制造实体。</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上海万木生源家居有限公司全资子公司，在胶州铺集布局集研发、生产、仓储、销售于一体的运营基地；下设生产、电商、仓储物流、室内设计及装潢等业务单元，并建有大型智慧家居产业园与智能家具产业园。品牌主体在全国运营超过1,500家门店，山东基地承担核心制造与供应链职能。</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品牌"源氏木语"于2010年起家于淘宝，2015年开启线下门店，2018年开放加盟，逐步成长为纯实木家具行业头部品牌；青岛运营实体于2017年5月设立，曾用名"青岛源氏木语贸易有限公司"，后增资并扩大生产经营范围。公司在山东胶州建设占地247亩的智慧家居产业园及50万平方米的智能家具产业园，配备170条独立生产线，可生产3,000余种实木单品，带动当地上下游配套企业超过120家，成为胶州智慧家居制造产业集群的重要支撑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纯实木家具研发制造与全渠道零售运营商。主营业务为沙发、家具、家居用品、木材、建筑材料、木制品、床上用品等的批发零售（含网上销售），并提供室内设计及装潢、仓储管理、智能家具领域技术开发与转让、国内货运代理及货物技术进出口。核心产品为纯实木家具（床、沙发、餐桌、柜类、儿童家具等），主打"真实木、高性价比"定位。</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纯实木家具的研发制造与全渠道销售为主，线下门店（直营+加盟，全国超1,500家）与线上电商（天猫/京东/抖音等）并重。公司未公开披露青岛实体单独的分产品收入占比；品牌集团口径2023年销售额突破100亿元、2025年底逼近200亿元，规模居纯实木家具赛道前列。</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纯实木家具全品类：实木床、沙发、餐桌椅、衣柜、书柜、儿童家具、软体家具等，可生产3,000余种实木单品；强调原木材质、环保涂装与标准化品控。提供免费量尺、室内设计、配送安装等一站式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终端客户为追求环保与质价比的家居消费群体，覆盖一二线至下沉市场；渠道客户包括加盟商、电商平台及地产/酒店集采客户。品牌凭借"线上起家+线下加盟"的轻资产扩张，客户基数庞大。</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生产所需主要原料为原木、锯材、板材、五金配件及环保涂料，木材价格受国际木材行情与汇率影响；公司依托山东基地170条生产线自产为主，并整合上游木料供应与配套企业（带动当地120余家配套）。</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山东胶州基地占地247亩智慧家居产业园+50万平方米智能家具产业园，配备170条独立生产线、可生产3,000余种实木单品；拥有219项专利（爱企查），具备较强的产品设计与工艺储备；为增值税一般纳税人。具体产能与产值数据未单独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采用"线上电商+线下加盟门店+直营"全渠道模式，全国门店超1,500家；线上依托天猫、京东、抖音等平台，线下以加盟为主、直营为辅，并提供线上预订、线下定制交付的O2O闭环。</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民营企业，青岛实体财务报表未公开披露。品牌集团口径显示：2023年销售额突破100亿元、2025年底逼近200亿元，门店超1,500家，在纯实木家具细分领域居头部。山东基地作为核心制造体，带动上下游配套企业120余家，区域产业拉动作用显著。注：100亿/200亿为品牌集团整体口径，非青岛实体单独披露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青岛源氏木语家居有限公司为非上市法人独资企业，近三年财务报表未公开披露；以下仅列公开工商与产能信息，不作财务数据编造。品牌集团销售规模为公开报道口径，已注明。</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5,000万元（实缴5,000万元）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2017-05-03</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有限责任公司（法人独资）</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约110人</w:t>
            </w:r>
          </w:p>
        </w:tc>
      </w:tr>
      <w:tr>
        <w:tc>
          <w:tcPr>
            <w:tcW w:type="dxa" w:w="2551"/>
          </w:tcPr>
          <w:p>
            <w:pPr>
              <w:spacing w:lineRule="exact" w:line="600"/>
              <w:jc w:val="center"/>
            </w:pPr>
            <w:r/>
            <w:r>
              <w:rPr>
                <w:rFonts w:ascii="仿宋_GB2312" w:hAnsi="仿宋_GB2312" w:eastAsia="仿宋_GB2312"/>
                <w:b w:val="0"/>
                <w:color w:val="000000"/>
                <w:sz w:val="32"/>
              </w:rPr>
              <w:t>山东基地产能</w:t>
            </w:r>
          </w:p>
        </w:tc>
        <w:tc>
          <w:tcPr>
            <w:tcW w:type="dxa" w:w="6236"/>
          </w:tcPr>
          <w:p>
            <w:pPr>
              <w:spacing w:lineRule="exact" w:line="600"/>
              <w:jc w:val="center"/>
            </w:pPr>
            <w:r/>
            <w:r>
              <w:rPr>
                <w:rFonts w:ascii="仿宋_GB2312" w:hAnsi="仿宋_GB2312" w:eastAsia="仿宋_GB2312"/>
                <w:b w:val="0"/>
                <w:color w:val="000000"/>
                <w:sz w:val="32"/>
              </w:rPr>
              <w:t>170条生产线/3,000余种单品</w:t>
            </w:r>
          </w:p>
        </w:tc>
      </w:tr>
      <w:tr>
        <w:tc>
          <w:tcPr>
            <w:tcW w:type="dxa" w:w="2551"/>
          </w:tcPr>
          <w:p>
            <w:pPr>
              <w:spacing w:lineRule="exact" w:line="600"/>
              <w:jc w:val="center"/>
            </w:pPr>
            <w:r/>
            <w:r>
              <w:rPr>
                <w:rFonts w:ascii="仿宋_GB2312" w:hAnsi="仿宋_GB2312" w:eastAsia="仿宋_GB2312"/>
                <w:b w:val="0"/>
                <w:color w:val="000000"/>
                <w:sz w:val="32"/>
              </w:rPr>
              <w:t>品牌集团销售额</w:t>
            </w:r>
          </w:p>
        </w:tc>
        <w:tc>
          <w:tcPr>
            <w:tcW w:type="dxa" w:w="6236"/>
          </w:tcPr>
          <w:p>
            <w:pPr>
              <w:spacing w:lineRule="exact" w:line="600"/>
              <w:jc w:val="center"/>
            </w:pPr>
            <w:r/>
            <w:r>
              <w:rPr>
                <w:rFonts w:ascii="仿宋_GB2312" w:hAnsi="仿宋_GB2312" w:eastAsia="仿宋_GB2312"/>
                <w:b w:val="0"/>
                <w:color w:val="000000"/>
                <w:sz w:val="32"/>
              </w:rPr>
              <w:t>2023年破100亿、2025年底近200亿（集团口径）</w:t>
            </w:r>
          </w:p>
        </w:tc>
      </w:tr>
      <w:tr>
        <w:tc>
          <w:tcPr>
            <w:tcW w:type="dxa" w:w="2551"/>
          </w:tcPr>
          <w:p>
            <w:pPr>
              <w:spacing w:lineRule="exact" w:line="600"/>
              <w:jc w:val="center"/>
            </w:pPr>
            <w:r/>
            <w:r>
              <w:rPr>
                <w:rFonts w:ascii="仿宋_GB2312" w:hAnsi="仿宋_GB2312" w:eastAsia="仿宋_GB2312"/>
                <w:b w:val="0"/>
                <w:color w:val="000000"/>
                <w:sz w:val="32"/>
              </w:rPr>
              <w:t>营收/利润(单体)</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财务数据未公开披露。纯实木家具行业毛利受木材成本、运杂费与线上流量费用影响，品牌集团规模化与高周转有助于摊薄成本，但价格竞争与流量成本对净利形成压力。</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无公开资产数据。制造型企业固定资产（厂房、生产线）与存货（木料、半成品、成品）占比较高，需关注存货周转与跌价风险。</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无公开负债数据。建议授信前核查有息负债、实控人连带及对外担保情况。</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无公开现金流数据。家居零售存在季节性备货与回款周期，需关注经营性现金流。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与有屋智能（定制家居、海尔系）相比，源氏木语定位纯实木、以零售品牌驱动，模式更偏消费端；在胶州智慧家居集群中，二者分别代表"定制智能"与"实木零售"两条差异化路径。</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法人独资企业，设执行董事兼总经理（吴文娇）、监事（孙春艳），治理简洁，重大事项由股东上海万木生源家居有限公司决定。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法定代表人/执行董事兼总经理吴文娇（2024年2月接任）；监事孙春艳。管理依托品牌集团体系，职业经理人化运营。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作为规模化制造与零售企业，建立生产质量、电商合规与供应链内控体系；需关注环保涂装（VOCs）与安全生产合规。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青岛实体参保约110人，品牌集团全国用工规模更大；生产、电商运营、设计装潢人员为主，219项专利体现一定研发设计密度。</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品牌与渠道：纯实木家具头部品牌，超1,500家门店+线上全渠道，用户心智强。二是供应链与制造："真实木+高性价比"定位下，山东170条生产线自产+120家配套，成本与交付可控。三是产品矩阵：3,000余种实木单品，覆盖全屋家具。四是区域集群：胶州智慧家居产业园形成制造与配套集聚，政策与协同便利。</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地产与消费周期风险：家居需求受地产竣工与居民消费意愿影响，行业增速放缓。二是原料价格风险：原木、板材受国际木材行情与汇率波动。三是流量与竞争风险：线上获客成本上升、实木家具同质化竞争，价格战挤压利润。四是合规风险：公开信息显示存在少量立案/开庭记录，需关注合同与知识产权管理。五是财务透明风险：非上市、单体财务未公开，授信需加强尽调。</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电商平台及大宗集采客户形成的应收账款可开展保理。供应链金融：围绕核心制造企业为其上游木料、五金供应商提供订单融资、存货质押。融资租赁：170条生产线设备升级适合直租/回租。小贷：面向加盟商与临时周转提供短贷。鉴于企业品牌规模大、区域带动强，可作为集群重点客户，但须以规范财务与增信为前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源氏木语是胶州智慧家居集群中纯实木家具的头部品牌运营商，渠道与制造能力突出、区域带动显著，但为非上市企业、单体财务不透明、受地产与消费周期影响。发展展望：据行业趋势，环保实木家具消费升级持续，公司依托全渠道与山东产能有望稳步扩张。建议：一是对接产线设备融资租赁与上游供应链金融；二是要求补充规范财务报表后再放大授信；三是关注原料价格与消费周期风险，设置动态监测。</w:t>
      </w:r>
    </w:p>
    <w:p>
      <w:pPr>
        <w:spacing w:lineRule="exact" w:line="600" w:before="0" w:after="0"/>
        <w:jc w:val="left"/>
      </w:pPr>
      <w:r>
        <w:rPr>
          <w:rFonts w:ascii="仿宋_GB2312" w:hAnsi="仿宋_GB2312" w:eastAsia="仿宋_GB2312"/>
          <w:b w:val="0"/>
          <w:color w:val="000000"/>
          <w:sz w:val="28"/>
        </w:rPr>
        <w:t>数据来源说明：天眼查/爱企查/企查查（工商、股权、专利）、国聘/企业招聘主页（品牌规模、产能、门店数据）、公开报道（源氏木语销售规模）。财务数据未公开披露，已如实标注；品牌集团销售额为公开报道口径，非青岛实体单独数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