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高青县新材料特色产业集群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南大光电(淄博)有限公司企业分析报告</w:t>
      </w:r>
    </w:p>
    <w:p>
      <w:pPr>
        <w:spacing w:lineRule="exact" w:line="600" w:before="0" w:after="0"/>
        <w:jc w:val="left"/>
      </w:pPr>
      <w:r>
        <w:rPr>
          <w:rFonts w:ascii="仿宋_GB2312" w:hAnsi="仿宋_GB2312" w:eastAsia="仿宋_GB2312"/>
          <w:b w:val="0"/>
          <w:color w:val="000000"/>
          <w:sz w:val="28"/>
        </w:rPr>
        <w:t>（说明：南大光电（淄博）有限公司为A股上市公司江苏南大光电材料股份有限公司（深圳证券交易所创业板上市，证券代码300346，简称南大光电）的全资子公司，曾用名"山东飞源气体有限公司"（至2023年4月24日）。公司位于淄博市高青县高青化工产业园，是高青县含氟新材料产业链上专注于六氟丁二烯（C4F6）等含氟高端电子特气的生产基地，为南大光电在山东的含氟电子特气布局核心。本报告文件名与集群名录保持一致，分析对象为南大光电（淄博）有限公司。本报告数据来源于公司官网（www.zbnata.com）、国家企业信用信息公示系统、天眼查、企查查、启信宝公开快照、南大光电（300346）公开披露信息及大众日报等公开报道，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南大光电（淄博）有限公司成立于2019年7月10日，统一社会信用代码为91370322MA3Q66TG0H，工商注册号370322200055025，组织机构代码MA3Q66TG-0，纳税人识别号91370322MA3Q66TG0H，进出口企业代码37039609JC，海关注册编码37039609JC，英文名称Shandong Feiyuan Gas Co., Ltd.。</w:t>
      </w:r>
    </w:p>
    <w:p>
      <w:pPr>
        <w:spacing w:lineRule="exact" w:line="600" w:before="0" w:after="0"/>
        <w:ind w:firstLine="420"/>
        <w:jc w:val="both"/>
      </w:pPr>
      <w:r>
        <w:rPr>
          <w:rFonts w:ascii="仿宋_GB2312" w:hAnsi="仿宋_GB2312" w:eastAsia="仿宋_GB2312"/>
          <w:b w:val="0"/>
          <w:color w:val="000000"/>
          <w:sz w:val="32"/>
        </w:rPr>
        <w:t>公司曾用名为"山东飞源气体有限公司"（使用至2023年4月24日），2023年4月更名为现名，体现其纳入南大光电体系后的品牌统一。法定代表人为袁根林，登记机关为淄博市高青县市场监督管理局，企业类型为有限责任公司（自然人投资或控股的法人独资），登记状态为存续，营业期限自2019年7月10日起无固定期限，纳税人资质为增值税一般纳税人。</w:t>
      </w:r>
    </w:p>
    <w:p>
      <w:pPr>
        <w:spacing w:lineRule="exact" w:line="600" w:before="0" w:after="0"/>
        <w:ind w:firstLine="420"/>
        <w:jc w:val="both"/>
      </w:pPr>
      <w:r>
        <w:rPr>
          <w:rFonts w:ascii="仿宋_GB2312" w:hAnsi="仿宋_GB2312" w:eastAsia="仿宋_GB2312"/>
          <w:b w:val="0"/>
          <w:color w:val="000000"/>
          <w:sz w:val="32"/>
        </w:rPr>
        <w:t>公司注册资本为12711.0367万元人民币，实缴资本与注册资本一致，均已到位。注册地址与生产经营地址为山东省淄博市高青县高城镇高青化工产业园飞源南路1号（邮编256300），公司占地139亩，厂房面积29000平方米。</w:t>
      </w:r>
    </w:p>
    <w:p>
      <w:pPr>
        <w:spacing w:lineRule="exact" w:line="600" w:before="0" w:after="0"/>
        <w:ind w:firstLine="420"/>
        <w:jc w:val="both"/>
      </w:pPr>
      <w:r>
        <w:rPr>
          <w:rFonts w:ascii="仿宋_GB2312" w:hAnsi="仿宋_GB2312" w:eastAsia="仿宋_GB2312"/>
          <w:b w:val="0"/>
          <w:color w:val="000000"/>
          <w:sz w:val="32"/>
        </w:rPr>
        <w:t>经营范围为：许可项目：危险化学品生产、危险化学品经营；一般项目：化工产品销售（不含许可类化工产品），高性能有色金属及合金材料销售，货物进出口。公司持有危险化学品生产与经营许可证，具备货物进出口资质，为高新技术企业。</w:t>
      </w:r>
    </w:p>
    <w:p>
      <w:pPr>
        <w:spacing w:lineRule="exact" w:line="600" w:before="0" w:after="0"/>
        <w:ind w:firstLine="420"/>
        <w:jc w:val="both"/>
      </w:pPr>
      <w:r>
        <w:rPr>
          <w:rFonts w:ascii="仿宋_GB2312" w:hAnsi="仿宋_GB2312" w:eastAsia="仿宋_GB2312"/>
          <w:b w:val="0"/>
          <w:color w:val="000000"/>
          <w:sz w:val="32"/>
        </w:rPr>
        <w:t>公司所属行业为电子专用材料制造（C3985），国民经济行业分类为化学原料和化学制品制造业—专用化学产品制造—其他专用化学产品制造，企业规模认定为中型企业。</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根据公开工商信息，公司股权结构为江苏南大光电材料股份有限公司（深圳证券交易所创业板上市公司，证券代码300346）持股100%，为公司唯一股东与实际控制人，南大光电（淄博）有限公司为南大光电的全资子公司。</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742"/>
          </w:tcPr>
          <w:p>
            <w:pPr>
              <w:spacing w:lineRule="exact" w:line="600"/>
              <w:jc w:val="center"/>
            </w:pPr>
            <w:r/>
            <w:r>
              <w:rPr>
                <w:rFonts w:ascii="黑体" w:hAnsi="黑体" w:eastAsia="黑体"/>
                <w:b/>
                <w:color w:val="000000"/>
                <w:sz w:val="32"/>
              </w:rPr>
              <w:t>股东名称</w:t>
            </w:r>
          </w:p>
        </w:tc>
        <w:tc>
          <w:tcPr>
            <w:tcW w:type="dxa" w:w="2381"/>
          </w:tcPr>
          <w:p>
            <w:pPr>
              <w:spacing w:lineRule="exact" w:line="600"/>
              <w:jc w:val="center"/>
            </w:pPr>
            <w:r/>
            <w:r>
              <w:rPr>
                <w:rFonts w:ascii="黑体" w:hAnsi="黑体" w:eastAsia="黑体"/>
                <w:b/>
                <w:color w:val="000000"/>
                <w:sz w:val="32"/>
              </w:rPr>
              <w:t>股东性质</w:t>
            </w:r>
          </w:p>
        </w:tc>
        <w:tc>
          <w:tcPr>
            <w:tcW w:type="dxa" w:w="1361"/>
          </w:tcPr>
          <w:p>
            <w:pPr>
              <w:spacing w:lineRule="exact" w:line="600"/>
              <w:jc w:val="center"/>
            </w:pPr>
            <w:r/>
            <w:r>
              <w:rPr>
                <w:rFonts w:ascii="黑体" w:hAnsi="黑体" w:eastAsia="黑体"/>
                <w:b/>
                <w:color w:val="000000"/>
                <w:sz w:val="32"/>
              </w:rPr>
              <w:t>持股比例</w:t>
            </w:r>
          </w:p>
        </w:tc>
        <w:tc>
          <w:tcPr>
            <w:tcW w:type="dxa" w:w="1814"/>
          </w:tcPr>
          <w:p>
            <w:pPr>
              <w:spacing w:lineRule="exact" w:line="600"/>
              <w:jc w:val="center"/>
            </w:pPr>
            <w:r/>
            <w:r>
              <w:rPr>
                <w:rFonts w:ascii="黑体" w:hAnsi="黑体" w:eastAsia="黑体"/>
                <w:b/>
                <w:color w:val="000000"/>
                <w:sz w:val="32"/>
              </w:rPr>
              <w:t>备注</w:t>
            </w:r>
          </w:p>
        </w:tc>
      </w:tr>
      <w:tr>
        <w:tc>
          <w:tcPr>
            <w:tcW w:type="dxa" w:w="3742"/>
          </w:tcPr>
          <w:p>
            <w:pPr>
              <w:spacing w:lineRule="exact" w:line="600"/>
              <w:jc w:val="center"/>
            </w:pPr>
            <w:r/>
            <w:r>
              <w:rPr>
                <w:rFonts w:ascii="仿宋_GB2312" w:hAnsi="仿宋_GB2312" w:eastAsia="仿宋_GB2312"/>
                <w:b w:val="0"/>
                <w:color w:val="000000"/>
                <w:sz w:val="32"/>
              </w:rPr>
              <w:t>江苏南大光电材料股份有限公司</w:t>
            </w:r>
          </w:p>
        </w:tc>
        <w:tc>
          <w:tcPr>
            <w:tcW w:type="dxa" w:w="2381"/>
          </w:tcPr>
          <w:p>
            <w:pPr>
              <w:spacing w:lineRule="exact" w:line="600"/>
              <w:jc w:val="center"/>
            </w:pPr>
            <w:r/>
            <w:r>
              <w:rPr>
                <w:rFonts w:ascii="仿宋_GB2312" w:hAnsi="仿宋_GB2312" w:eastAsia="仿宋_GB2312"/>
                <w:b w:val="0"/>
                <w:color w:val="000000"/>
                <w:sz w:val="32"/>
              </w:rPr>
              <w:t>A股上市公司（法人独资）</w:t>
            </w:r>
          </w:p>
        </w:tc>
        <w:tc>
          <w:tcPr>
            <w:tcW w:type="dxa" w:w="1361"/>
          </w:tcPr>
          <w:p>
            <w:pPr>
              <w:spacing w:lineRule="exact" w:line="600"/>
              <w:jc w:val="center"/>
            </w:pPr>
            <w:r/>
            <w:r>
              <w:rPr>
                <w:rFonts w:ascii="仿宋_GB2312" w:hAnsi="仿宋_GB2312" w:eastAsia="仿宋_GB2312"/>
                <w:b w:val="0"/>
                <w:color w:val="000000"/>
                <w:sz w:val="32"/>
              </w:rPr>
              <w:t>100.00%</w:t>
            </w:r>
          </w:p>
        </w:tc>
        <w:tc>
          <w:tcPr>
            <w:tcW w:type="dxa" w:w="1814"/>
          </w:tcPr>
          <w:p>
            <w:pPr>
              <w:spacing w:lineRule="exact" w:line="600"/>
              <w:jc w:val="center"/>
            </w:pPr>
            <w:r/>
            <w:r>
              <w:rPr>
                <w:rFonts w:ascii="仿宋_GB2312" w:hAnsi="仿宋_GB2312" w:eastAsia="仿宋_GB2312"/>
                <w:b w:val="0"/>
                <w:color w:val="000000"/>
                <w:sz w:val="32"/>
              </w:rPr>
              <w:t>深交所创业板300346，全资控股</w:t>
            </w:r>
          </w:p>
        </w:tc>
      </w:tr>
    </w:tbl>
    <w:p>
      <w:pPr>
        <w:spacing w:lineRule="exact" w:line="600" w:before="0" w:after="0"/>
        <w:ind w:firstLine="420"/>
        <w:jc w:val="both"/>
      </w:pPr>
      <w:r>
        <w:rPr>
          <w:rFonts w:ascii="仿宋_GB2312" w:hAnsi="仿宋_GB2312" w:eastAsia="仿宋_GB2312"/>
          <w:b w:val="0"/>
          <w:color w:val="000000"/>
          <w:sz w:val="32"/>
        </w:rPr>
        <w:t>最终控制关系方面，南大光电（300346）系由沈洁等创始团队、南京大学资本运营有限公司及公众股东共同持有的上市公司，南京大学资本运营有限公司为南京大学下属国有独资资本运营平台、持股约2.43%，体现校属国资背景。因此南大光电（淄博）有限公司的实际控制人为南大光电（300346）及其创始团队，并带有南京大学校属资本的基因，是一家"校办上市企业+地方国资"背景的含氟电子特气高科技企业。</w:t>
      </w:r>
    </w:p>
    <w:p>
      <w:pPr>
        <w:spacing w:lineRule="exact" w:line="600" w:before="0" w:after="0"/>
        <w:ind w:firstLine="420"/>
        <w:jc w:val="both"/>
      </w:pPr>
      <w:r>
        <w:rPr>
          <w:rFonts w:ascii="仿宋_GB2312" w:hAnsi="仿宋_GB2312" w:eastAsia="仿宋_GB2312"/>
          <w:b w:val="0"/>
          <w:color w:val="000000"/>
          <w:sz w:val="32"/>
        </w:rPr>
        <w:t>值得一提的是，南大光电（淄博）有限公司的前身山东飞源气体有限公司，早在2019年8月即被南大光电以现金收购取得57.97%股权；后在南大光电体系内整合为全资子公司，并于2023年4月更名为现名。这一股权演变体现了南大光电在含氟电子特气领域的持续布局与资源集中。</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公司为南大光电（300346）体系内的含氟电子特气核心生产基地，组织上接受南大光电总部的战略、研发与质量管控。主要人员包括法定代表人/总经理袁根林、监事朱敏华、财务负责人王奇等。</w:t>
      </w:r>
    </w:p>
    <w:p>
      <w:pPr>
        <w:spacing w:lineRule="exact" w:line="600" w:before="0" w:after="0"/>
        <w:ind w:firstLine="420"/>
        <w:jc w:val="both"/>
      </w:pPr>
      <w:r>
        <w:rPr>
          <w:rFonts w:ascii="仿宋_GB2312" w:hAnsi="仿宋_GB2312" w:eastAsia="仿宋_GB2312"/>
          <w:b w:val="0"/>
          <w:color w:val="000000"/>
          <w:sz w:val="32"/>
        </w:rPr>
        <w:t>对外投资方面，公司持有淄博联丽热电有限公司5%股权（注册资本12000万元，投资数额600万元），参与园区热电配套。公司自身无对外控股子公司，业务聚焦于含氟电子特气的研发与生产。</w:t>
      </w:r>
    </w:p>
    <w:p>
      <w:pPr>
        <w:spacing w:lineRule="exact" w:line="600" w:before="0" w:after="0"/>
        <w:ind w:firstLine="420"/>
        <w:jc w:val="both"/>
      </w:pPr>
      <w:r>
        <w:rPr>
          <w:rFonts w:ascii="仿宋_GB2312" w:hAnsi="仿宋_GB2312" w:eastAsia="仿宋_GB2312"/>
          <w:b w:val="0"/>
          <w:color w:val="000000"/>
          <w:sz w:val="32"/>
        </w:rPr>
        <w:t>业务板块上，公司围绕含氟电子特气组织生产，产品包括三氟化氮（NF3）、六氟化硫（SF6）、六氟丁二烯（C4F6）等，是南大光电在半导体用电子特气领域的重要制造平台。</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2019年7月，公司以"山东飞源气体有限公司"名义在高青化工产业园设立，起步于含氟电子化学品（电解氟化系列）研发生产。</w:t>
      </w:r>
    </w:p>
    <w:p>
      <w:pPr>
        <w:spacing w:lineRule="exact" w:line="600" w:before="0" w:after="0"/>
        <w:ind w:firstLine="420"/>
        <w:jc w:val="both"/>
      </w:pPr>
      <w:r>
        <w:rPr>
          <w:rFonts w:ascii="仿宋_GB2312" w:hAnsi="仿宋_GB2312" w:eastAsia="仿宋_GB2312"/>
          <w:b w:val="0"/>
          <w:color w:val="000000"/>
          <w:sz w:val="32"/>
        </w:rPr>
        <w:t>2019年8月，南大光电以现金收购取得山东飞源气体57.97%股权，将其纳入上市公司体系，借助南大光电在MO源、电子特气领域的技术与客户资源加速发展。</w:t>
      </w:r>
    </w:p>
    <w:p>
      <w:pPr>
        <w:spacing w:lineRule="exact" w:line="600" w:before="0" w:after="0"/>
        <w:ind w:firstLine="420"/>
        <w:jc w:val="both"/>
      </w:pPr>
      <w:r>
        <w:rPr>
          <w:rFonts w:ascii="仿宋_GB2312" w:hAnsi="仿宋_GB2312" w:eastAsia="仿宋_GB2312"/>
          <w:b w:val="0"/>
          <w:color w:val="000000"/>
          <w:sz w:val="32"/>
        </w:rPr>
        <w:t>2020年起，公司三氟化氮等产品实现对中芯国际等头部半导体客户的供货，并持续推进高纯电子特气技术改造项目（如电子产品用高纯六氟化硫技术改造项目环境影响报告书公示）。</w:t>
      </w:r>
    </w:p>
    <w:p>
      <w:pPr>
        <w:spacing w:lineRule="exact" w:line="600" w:before="0" w:after="0"/>
        <w:ind w:firstLine="420"/>
        <w:jc w:val="both"/>
      </w:pPr>
      <w:r>
        <w:rPr>
          <w:rFonts w:ascii="仿宋_GB2312" w:hAnsi="仿宋_GB2312" w:eastAsia="仿宋_GB2312"/>
          <w:b w:val="0"/>
          <w:color w:val="000000"/>
          <w:sz w:val="32"/>
        </w:rPr>
        <w:t>2023年4月，山东飞源气体有限公司更名为"南大光电（淄博）有限公司"，成为南大光电全资控股、品牌统一的含氟电子特气基地。</w:t>
      </w:r>
    </w:p>
    <w:p>
      <w:pPr>
        <w:spacing w:lineRule="exact" w:line="600" w:before="0" w:after="0"/>
        <w:ind w:firstLine="420"/>
        <w:jc w:val="both"/>
      </w:pPr>
      <w:r>
        <w:rPr>
          <w:rFonts w:ascii="仿宋_GB2312" w:hAnsi="仿宋_GB2312" w:eastAsia="仿宋_GB2312"/>
          <w:b w:val="0"/>
          <w:color w:val="000000"/>
          <w:sz w:val="32"/>
        </w:rPr>
        <w:t>2024年7月，公司年产120吨六氟丁二烯扩建项目立项，仅半年多即进入试生产，体现六氟丁二烯作为芯片制造关键蚀刻气体的旺盛需求与公司的高效执行力。</w:t>
      </w:r>
    </w:p>
    <w:p>
      <w:pPr>
        <w:spacing w:lineRule="exact" w:line="600" w:before="0" w:after="0"/>
        <w:ind w:firstLine="420"/>
        <w:jc w:val="both"/>
      </w:pPr>
      <w:r>
        <w:rPr>
          <w:rFonts w:ascii="仿宋_GB2312" w:hAnsi="仿宋_GB2312" w:eastAsia="仿宋_GB2312"/>
          <w:b w:val="0"/>
          <w:color w:val="000000"/>
          <w:sz w:val="32"/>
        </w:rPr>
        <w:t>荣誉资质方面，公司为国家高新技术企业，拥有多项含氟电子特气相关专利（公开口径专利40余项），并通过ISO等质量与环境管理体系认证，是山东省含氟电子特气领域的代表性企业。</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公司战略定位为国内领先的含氟高端电子特气研发与生产基地，专注于半导体、显示面板制造用高纯含氟电子特气的研发、生产与销售，产品服务于晶圆制造的刻蚀、清洗、掺杂等关键工艺环节。</w:t>
      </w:r>
    </w:p>
    <w:p>
      <w:pPr>
        <w:spacing w:lineRule="exact" w:line="600" w:before="0" w:after="0"/>
        <w:ind w:firstLine="420"/>
        <w:jc w:val="both"/>
      </w:pPr>
      <w:r>
        <w:rPr>
          <w:rFonts w:ascii="仿宋_GB2312" w:hAnsi="仿宋_GB2312" w:eastAsia="仿宋_GB2312"/>
          <w:b w:val="0"/>
          <w:color w:val="000000"/>
          <w:sz w:val="32"/>
        </w:rPr>
        <w:t>主营业务为含氟电子特气产品的研发、生产与销售，核心产品包括三氟化氮（NF3）、六氟化硫（SF6）、六氟丁二烯（C4F6）等。其中六氟丁二烯被誉为芯片制造的"精细雕刻师"蚀刻气体，是先进制程不可或缺的关键材料，国产替代战略价值极高。</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高度聚焦于含氟电子特气，按产品可分为三氟化氮（NF3）、六氟化硫（SF6）、六氟丁二烯（C4F6）三大类。因公司为非上市全资子公司，单体分产品收入占比未公开披露；据公司官网披露，公司全年营收约1.76亿元（公司口径，非审计），总资产约9亿元，员工约380人，属中型电子特气企业。</w:t>
      </w:r>
    </w:p>
    <w:p>
      <w:pPr>
        <w:spacing w:lineRule="exact" w:line="600" w:before="0" w:after="0"/>
        <w:ind w:firstLine="420"/>
        <w:jc w:val="both"/>
      </w:pPr>
      <w:r>
        <w:rPr>
          <w:rFonts w:ascii="仿宋_GB2312" w:hAnsi="仿宋_GB2312" w:eastAsia="仿宋_GB2312"/>
          <w:b w:val="0"/>
          <w:color w:val="000000"/>
          <w:sz w:val="32"/>
        </w:rPr>
        <w:t>从收入结构逻辑看，三氟化氮与六氟化硫为公司的量产主力产品（产能各4000吨/年），贡献主要收入基数；六氟丁二烯（现有60吨/年、扩建120吨/年）单位价值高、战略属性强，是收入质量与估值弹性的关键。</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第一，三氟化氮（NF3）。产能4000吨/年，是液晶显示器、半导体制造中用于腔体清洗的关键电子特气，公司已实现对中芯国际等头部客户供货，是国内重要的三氟化氮供应商之一。</w:t>
      </w:r>
    </w:p>
    <w:p>
      <w:pPr>
        <w:spacing w:lineRule="exact" w:line="600" w:before="0" w:after="0"/>
        <w:ind w:firstLine="420"/>
        <w:jc w:val="both"/>
      </w:pPr>
      <w:r>
        <w:rPr>
          <w:rFonts w:ascii="仿宋_GB2312" w:hAnsi="仿宋_GB2312" w:eastAsia="仿宋_GB2312"/>
          <w:b w:val="0"/>
          <w:color w:val="000000"/>
          <w:sz w:val="32"/>
        </w:rPr>
        <w:t>第二，六氟化硫（SF6）。产能4000吨/年，除用于半导体、面板制造外，在电力系统领域（GIS组合电器、断路器）作为绝缘灭弧气体使用，公司客户覆盖西开、泰开、新东北、山东电网、ABB等电力设备龙头企业。</w:t>
      </w:r>
    </w:p>
    <w:p>
      <w:pPr>
        <w:spacing w:lineRule="exact" w:line="600" w:before="0" w:after="0"/>
        <w:ind w:firstLine="420"/>
        <w:jc w:val="both"/>
      </w:pPr>
      <w:r>
        <w:rPr>
          <w:rFonts w:ascii="仿宋_GB2312" w:hAnsi="仿宋_GB2312" w:eastAsia="仿宋_GB2312"/>
          <w:b w:val="0"/>
          <w:color w:val="000000"/>
          <w:sz w:val="32"/>
        </w:rPr>
        <w:t>第三，六氟丁二烯（C4F6）。现有产能60吨/年，扩建120吨/年项目已于2024年7月立项并进入试生产，合计产能将达180吨/年。该产品是先进制程芯片刻蚀的核心气体，长期由海外巨头垄断，国产替代空间巨大，是公司最具战略价值与成长弹性的产品。</w:t>
      </w:r>
    </w:p>
    <w:p>
      <w:pPr>
        <w:spacing w:lineRule="exact" w:line="600" w:before="0" w:after="0"/>
        <w:ind w:firstLine="420"/>
        <w:jc w:val="both"/>
      </w:pPr>
      <w:r>
        <w:rPr>
          <w:rFonts w:ascii="仿宋_GB2312" w:hAnsi="仿宋_GB2312" w:eastAsia="仿宋_GB2312"/>
          <w:b w:val="0"/>
          <w:color w:val="000000"/>
          <w:sz w:val="32"/>
        </w:rPr>
        <w:t>第四，其他含氟电子特气与技术储备。公司拥有电解氟化系列技术与多项专利（公开口径40余项），在含氟电子特气领域具备持续的产品延展能力。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层次高、结构优质，覆盖半导体与显示面板头部企业及电力设备龙头：半导体与面板领域客户包括台积电（TSMC）、中芯国际（SMIC）、华力微（HLMC）、长鑫存储（CXMT）、京东方（BOE）、华星光电（CSOT）、惠科（HKC）、广州SDP、群创光电（Innolux）、天马微电子（Tianma）、龙腾光电（IVO）、信利光电（Truly）等；电力领域客户包括西开、泰开、新东北、山东电网、ABB等。</w:t>
      </w:r>
    </w:p>
    <w:p>
      <w:pPr>
        <w:spacing w:lineRule="exact" w:line="600" w:before="0" w:after="0"/>
        <w:ind w:firstLine="420"/>
        <w:jc w:val="both"/>
      </w:pPr>
      <w:r>
        <w:rPr>
          <w:rFonts w:ascii="仿宋_GB2312" w:hAnsi="仿宋_GB2312" w:eastAsia="仿宋_GB2312"/>
          <w:b w:val="0"/>
          <w:color w:val="000000"/>
          <w:sz w:val="32"/>
        </w:rPr>
        <w:t>能够同时进入台积电、中芯国际、长鑫存储等国内外顶级半导体与面板供应链，是公司技术实力与质量体系的最有力背书，也意味着客户认证壁垒高、粘性强、替换成本大，构成稳固的收入基本盘。</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原料主要为含氟基础化学品与工业气体（如无水氟化氢等），可依托高青化工产业园内飞源化工等链主企业的原料就近配套，形成"园区内原料—电子特气深加工"的协同，降低原料采购与物流成本。这也是南大光电（淄博）落子高青的重要原因——"有飞源化工等企业提供原料，不用四处找货源"。</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现有三氟化氮4000吨/年、六氟化硫4000吨/年、六氟丁二烯60吨/年；六氟丁二烯扩建120吨/年项目已试生产，投产后六氟丁二烯总产能将达180吨/年。此外，公司历史上曾布局电子级四氟化碳、三氟甲磺酸等产品，技术平台具备延展性。</w:t>
      </w:r>
    </w:p>
    <w:p>
      <w:pPr>
        <w:spacing w:lineRule="exact" w:line="600" w:before="0" w:after="0"/>
        <w:ind w:firstLine="420"/>
        <w:jc w:val="both"/>
      </w:pPr>
      <w:r>
        <w:rPr>
          <w:rFonts w:ascii="仿宋_GB2312" w:hAnsi="仿宋_GB2312" w:eastAsia="仿宋_GB2312"/>
          <w:b w:val="0"/>
          <w:color w:val="000000"/>
          <w:sz w:val="32"/>
        </w:rPr>
        <w:t>资源方面，公司核心资源为含氟电子特气电解氟化技术与专利组合（公开口径40余项专利）、进入顶级客户供应链的认证资质、以及高青化工园区内稳定的原料就近配套。</w:t>
      </w:r>
    </w:p>
    <w:p>
      <w:pPr>
        <w:spacing w:lineRule="exact" w:line="600" w:before="0" w:after="0"/>
        <w:ind w:firstLine="420"/>
        <w:jc w:val="both"/>
      </w:pPr>
      <w:r>
        <w:rPr>
          <w:rFonts w:ascii="仿宋_GB2312" w:hAnsi="仿宋_GB2312" w:eastAsia="仿宋_GB2312"/>
          <w:b w:val="0"/>
          <w:color w:val="000000"/>
          <w:sz w:val="32"/>
        </w:rPr>
        <w:t>牌照资质方面，公司持有危险化学品生产与经营许可证、排污许可证，具备货物进出口资质，为国家高新技术企业，并通过质量、环境、职业健康安全等管理体系认证，行政许可与资质体系完整。</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总部技术背书＋基地直供"的销售模式，依托南大光电（300346）在电子特气领域的品牌、研发与客户网络，向半导体、面板、电力设备头部企业直供高纯电子特气。公司拥有自营进出口权，产品可服务境内外客户。</w:t>
      </w:r>
    </w:p>
    <w:p>
      <w:pPr>
        <w:spacing w:lineRule="exact" w:line="600" w:before="0" w:after="0"/>
        <w:ind w:firstLine="420"/>
        <w:jc w:val="both"/>
      </w:pPr>
      <w:r>
        <w:rPr>
          <w:rFonts w:ascii="仿宋_GB2312" w:hAnsi="仿宋_GB2312" w:eastAsia="仿宋_GB2312"/>
          <w:b w:val="0"/>
          <w:color w:val="000000"/>
          <w:sz w:val="32"/>
        </w:rPr>
        <w:t>销售政策上，电子特气行业客户认证周期长、粘性高，一旦进入供应链便形成长期稳定供货关系，销售质量高、回款相对稳定，是公司财务稳健性的重要支撑。</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据公司官网披露，公司占地139亩、厂房面积29000平方米、员工约380人、总资产约9亿元、全年营收约1.76亿元（公司口径，非审计数据）。在含氟电子特气细分领域，公司三氟化氮、六氟化硫均具备4000吨/年级产能，位居国内前列；六氟丁二烯作为战略新品，扩建后180吨/年产能将显著提升公司在该"卡脖子"品类的国内供给能力。</w:t>
      </w:r>
    </w:p>
    <w:p>
      <w:pPr>
        <w:spacing w:lineRule="exact" w:line="600" w:before="0" w:after="0"/>
        <w:ind w:firstLine="420"/>
        <w:jc w:val="both"/>
      </w:pPr>
      <w:r>
        <w:rPr>
          <w:rFonts w:ascii="仿宋_GB2312" w:hAnsi="仿宋_GB2312" w:eastAsia="仿宋_GB2312"/>
          <w:b w:val="0"/>
          <w:color w:val="000000"/>
          <w:sz w:val="32"/>
        </w:rPr>
        <w:t>市场地位方面，公司是南大光电（300346）含氟电子特气的核心制造基地，客户覆盖国内外顶级半导体与面板厂商，在国内含氟电子特气企业中处于第一梯队，是高青含氟新材料产业链上技术含量与战略价值最高的企业之一。</w:t>
      </w:r>
    </w:p>
    <w:p>
      <w:pPr>
        <w:spacing w:lineRule="exact" w:line="600" w:before="0" w:after="0"/>
        <w:ind w:firstLine="420"/>
        <w:jc w:val="both"/>
      </w:pPr>
      <w:r>
        <w:rPr>
          <w:rFonts w:ascii="仿宋_GB2312" w:hAnsi="仿宋_GB2312" w:eastAsia="仿宋_GB2312"/>
          <w:b w:val="0"/>
          <w:color w:val="000000"/>
          <w:sz w:val="32"/>
        </w:rPr>
        <w:t>需说明的是，上述营收、总资产、员工等数据来自公司官网与公开工商年报（2024年社保人数381人），未经单体审计财务报表验证；公司单体经审计财务数据未公开披露，本节不作精确量化推定。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（一）数据可获取性说明</w:t>
      </w:r>
    </w:p>
    <w:p>
      <w:pPr>
        <w:spacing w:lineRule="exact" w:line="600" w:before="0" w:after="0"/>
        <w:ind w:firstLine="420"/>
        <w:jc w:val="both"/>
      </w:pPr>
      <w:r>
        <w:rPr>
          <w:rFonts w:ascii="仿宋_GB2312" w:hAnsi="仿宋_GB2312" w:eastAsia="仿宋_GB2312"/>
          <w:b w:val="0"/>
          <w:color w:val="000000"/>
          <w:sz w:val="32"/>
        </w:rPr>
        <w:t>南大光电（淄博）有限公司为南大光电（300346）的全资子公司，其单体经审计财务报表未向社会公开披露，财务数据纳入南大光电合并报表范围但单体未单独列示。据此，本报告无法提供公司经审计的单体资产负债表、利润表、现金流量表等具体科目数据，亦不对未披露财务指标作推定或估算，特此说明。</w:t>
      </w:r>
    </w:p>
    <w:p>
      <w:pPr>
        <w:spacing w:lineRule="exact" w:line="600" w:before="120" w:after="120"/>
        <w:ind w:firstLine="420"/>
        <w:jc w:val="left"/>
      </w:pPr>
      <w:r>
        <w:rPr>
          <w:rFonts w:ascii="楷体_GB2312" w:hAnsi="楷体_GB2312" w:eastAsia="楷体_GB2312"/>
          <w:b w:val="0"/>
          <w:color w:val="000000"/>
          <w:sz w:val="32"/>
        </w:rPr>
        <w:t>（二）可公开印证的经营规模</w:t>
      </w:r>
    </w:p>
    <w:p>
      <w:pPr>
        <w:spacing w:lineRule="exact" w:line="600" w:before="0" w:after="0"/>
        <w:ind w:firstLine="420"/>
        <w:jc w:val="both"/>
      </w:pPr>
      <w:r>
        <w:rPr>
          <w:rFonts w:ascii="仿宋_GB2312" w:hAnsi="仿宋_GB2312" w:eastAsia="仿宋_GB2312"/>
          <w:b w:val="0"/>
          <w:color w:val="000000"/>
          <w:sz w:val="32"/>
        </w:rPr>
        <w:t>基于公司官网与公开工商信息，可确认以下非审计经营规模：公司总资产约9亿元、全年营收约1.76亿元（公司口径）、员工约380人（2024年社保人数381人）、占地139亩、厂房29000平方米。上述数据为公司与工商口径，不代表经审计财务数据，仅作经营背景参考。</w:t>
      </w:r>
    </w:p>
    <w:p>
      <w:pPr>
        <w:spacing w:lineRule="exact" w:line="600" w:before="120" w:after="120"/>
        <w:ind w:firstLine="420"/>
        <w:jc w:val="left"/>
      </w:pPr>
      <w:r>
        <w:rPr>
          <w:rFonts w:ascii="楷体_GB2312" w:hAnsi="楷体_GB2312" w:eastAsia="楷体_GB2312"/>
          <w:b w:val="0"/>
          <w:color w:val="000000"/>
          <w:sz w:val="32"/>
        </w:rPr>
        <w:t>（三）财务特征研判</w:t>
      </w:r>
    </w:p>
    <w:p>
      <w:pPr>
        <w:spacing w:lineRule="exact" w:line="600" w:before="0" w:after="0"/>
        <w:ind w:firstLine="420"/>
        <w:jc w:val="both"/>
      </w:pPr>
      <w:r>
        <w:rPr>
          <w:rFonts w:ascii="仿宋_GB2312" w:hAnsi="仿宋_GB2312" w:eastAsia="仿宋_GB2312"/>
          <w:b w:val="0"/>
          <w:color w:val="000000"/>
          <w:sz w:val="32"/>
        </w:rPr>
        <w:t>结合行业属性与母公司背景，可对公司财务特征作方向性研判（非精确数据）：第一，电子特气属技术密集与资金密集型行业，公司9亿元总资产对应较高的固定资产与装置投入；第二，客户为台积电、中芯国际等顶级厂商，回款质量与盈利稳定性较好，毛利率通常高于基础氟化工；第三，作为南大光电全资子公司，公司融资可由母公司统筹，信用资质依托上市平台，融资可得性较好。</w:t>
      </w:r>
    </w:p>
    <w:p>
      <w:pPr>
        <w:spacing w:lineRule="exact" w:line="600" w:before="0" w:after="0"/>
        <w:ind w:firstLine="420"/>
        <w:jc w:val="both"/>
      </w:pPr>
      <w:r>
        <w:rPr>
          <w:rFonts w:ascii="仿宋_GB2312" w:hAnsi="仿宋_GB2312" w:eastAsia="仿宋_GB2312"/>
          <w:b w:val="0"/>
          <w:color w:val="000000"/>
          <w:sz w:val="32"/>
        </w:rPr>
        <w:t>需强调，上述研判不构成财务数据披露，公司真实盈利、负债与现金流应在取得其经审计财务报表或南大光电合并报表专项披露后另行核实。</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公司作为南大光电（300346）的全资子公司，治理结构纳入上市公司母公司的统一管控：重大经营与投资决策由南大光电总部审批，财务与内控接受上市公司体系的垂直管理，需符合上市公司治理与信息披露要求。</w:t>
      </w:r>
    </w:p>
    <w:p>
      <w:pPr>
        <w:spacing w:lineRule="exact" w:line="600" w:before="0" w:after="0"/>
        <w:ind w:firstLine="420"/>
        <w:jc w:val="both"/>
      </w:pPr>
      <w:r>
        <w:rPr>
          <w:rFonts w:ascii="仿宋_GB2312" w:hAnsi="仿宋_GB2312" w:eastAsia="仿宋_GB2312"/>
          <w:b w:val="0"/>
          <w:color w:val="000000"/>
          <w:sz w:val="32"/>
        </w:rPr>
        <w:t>由于南大光电为国有参股（南京大学校属资本运营平台持股约2.43%）的民营控股上市公司，公司兼具市场化灵活机制与校属国资的规范底色，治理规范性高于一般民营企业。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为袁根林（总经理），负责公司经营；监事为朱敏华，财务负责人为王奇。核心管理团队深耕含氟电子特气领域，产业与技术研发经验丰富。南大光电总部在电子特气的技术、质量与客户资源上给予公司强有力支撑。</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危险化学品生产企业与上市公司子公司，需执行严格的安全生产、环保与质量管理体系，并通过高新技术企业、管理体系认证。电子特气对纯度与一致性要求极高，公司质量管控体系须达到半导体级标准，内控复杂度高于一般化工企业。</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公司员工约380人（2024年社保人数381人），在含氟电子特气企业中人员规模适中。公司作为高新技术企业，研发与工艺人才储备较为重要，公开口径拥有含氟电子特气相关专利40余项，反映一定的研发人力基础。</w:t>
      </w:r>
    </w:p>
    <w:p>
      <w:pPr>
        <w:spacing w:lineRule="exact" w:line="600" w:before="0" w:after="0"/>
        <w:ind w:firstLine="420"/>
        <w:jc w:val="both"/>
      </w:pPr>
      <w:r>
        <w:rPr>
          <w:rFonts w:ascii="仿宋_GB2312" w:hAnsi="仿宋_GB2312" w:eastAsia="仿宋_GB2312"/>
          <w:b w:val="0"/>
          <w:color w:val="000000"/>
          <w:sz w:val="32"/>
        </w:rPr>
        <w:t>人力资源挑战在于：含氟电子特气属于技术密集型领域，对电解氟化、纯化、分析检测等高层次技术人才需求大，高青县域对高端人才吸引力有限，人才引进与稳定是公司持续创新的关键。</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顶级客户认证壁垒。公司产品进入台积电、中芯国际、长鑫存储、京东方等国内外顶级半导体与面板供应链，电子特气的客户认证周期长、替换成本极高，一旦进入便形成长期稳定供货，构成最坚实的护城河。</w:t>
      </w:r>
    </w:p>
    <w:p>
      <w:pPr>
        <w:spacing w:lineRule="exact" w:line="600" w:before="0" w:after="0"/>
        <w:ind w:firstLine="420"/>
        <w:jc w:val="both"/>
      </w:pPr>
      <w:r>
        <w:rPr>
          <w:rFonts w:ascii="仿宋_GB2312" w:hAnsi="仿宋_GB2312" w:eastAsia="仿宋_GB2312"/>
          <w:b w:val="0"/>
          <w:color w:val="000000"/>
          <w:sz w:val="32"/>
        </w:rPr>
        <w:t>二是技术专利壁垒。公司拥有电解氟化系列技术与含氟电子特气相关专利40余项，六氟丁二烯等"卡脖子"产品的工艺know-how难以在短期内复制。</w:t>
      </w:r>
    </w:p>
    <w:p>
      <w:pPr>
        <w:spacing w:lineRule="exact" w:line="600" w:before="0" w:after="0"/>
        <w:ind w:firstLine="420"/>
        <w:jc w:val="both"/>
      </w:pPr>
      <w:r>
        <w:rPr>
          <w:rFonts w:ascii="仿宋_GB2312" w:hAnsi="仿宋_GB2312" w:eastAsia="仿宋_GB2312"/>
          <w:b w:val="0"/>
          <w:color w:val="000000"/>
          <w:sz w:val="32"/>
        </w:rPr>
        <w:t>三是园区原料协同壁垒。公司位于高青化工产业园，可就近获得飞源化工等链主企业的含氟原料配套，形成"原料—深加工"的低成本、稳定供应优势，这一地理与产业协同壁垒外部企业难以复制。</w:t>
      </w:r>
    </w:p>
    <w:p>
      <w:pPr>
        <w:spacing w:lineRule="exact" w:line="600" w:before="0" w:after="0"/>
        <w:ind w:firstLine="420"/>
        <w:jc w:val="both"/>
      </w:pPr>
      <w:r>
        <w:rPr>
          <w:rFonts w:ascii="仿宋_GB2312" w:hAnsi="仿宋_GB2312" w:eastAsia="仿宋_GB2312"/>
          <w:b w:val="0"/>
          <w:color w:val="000000"/>
          <w:sz w:val="32"/>
        </w:rPr>
        <w:t>四是上市平台与品牌背书。作为南大光电（300346）全资子公司，公司共享母公司在电子特气领域的品牌、研发与客户网络，信用与资源远超一般民营电子特气企业。</w:t>
      </w:r>
    </w:p>
    <w:p>
      <w:pPr>
        <w:spacing w:lineRule="exact" w:line="600" w:before="0" w:after="0"/>
        <w:ind w:firstLine="420"/>
        <w:jc w:val="both"/>
      </w:pPr>
      <w:r>
        <w:rPr>
          <w:rFonts w:ascii="仿宋_GB2312" w:hAnsi="仿宋_GB2312" w:eastAsia="仿宋_GB2312"/>
          <w:b w:val="0"/>
          <w:color w:val="000000"/>
          <w:sz w:val="32"/>
        </w:rPr>
        <w:t>五是产品战略卡位。六氟丁二烯是先进制程芯片刻蚀的关键气体，长期被海外垄断，公司扩建180吨/年产能后将成为国内该品类的重要供给方，国产替代战略价值突出。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第一，半导体周期波动风险。公司客户集中于半导体与面板行业，受全球半导体景气度、下游资本开支周期影响明显，若行业下行将影响特气需求与价格。</w:t>
      </w:r>
    </w:p>
    <w:p>
      <w:pPr>
        <w:spacing w:lineRule="exact" w:line="600" w:before="0" w:after="0"/>
        <w:ind w:firstLine="420"/>
        <w:jc w:val="both"/>
      </w:pPr>
      <w:r>
        <w:rPr>
          <w:rFonts w:ascii="仿宋_GB2312" w:hAnsi="仿宋_GB2312" w:eastAsia="仿宋_GB2312"/>
          <w:b w:val="0"/>
          <w:color w:val="000000"/>
          <w:sz w:val="32"/>
        </w:rPr>
        <w:t>第二，国际贸易与出口管制风险。部分高端电子特气涉及半导体供应链，若遭遇出口管制或贸易摩擦，可能影响海外客户拓展与关键设备/原料获取。</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第一，新产能消化风险。六氟丁二烯扩建120吨/年投产后总产能达180吨/年，若下游先进制程需求或客户认证进度不及预期，存在产能利用率不足风险。</w:t>
      </w:r>
    </w:p>
    <w:p>
      <w:pPr>
        <w:spacing w:lineRule="exact" w:line="600" w:before="0" w:after="0"/>
        <w:ind w:firstLine="420"/>
        <w:jc w:val="both"/>
      </w:pPr>
      <w:r>
        <w:rPr>
          <w:rFonts w:ascii="仿宋_GB2312" w:hAnsi="仿宋_GB2312" w:eastAsia="仿宋_GB2312"/>
          <w:b w:val="0"/>
          <w:color w:val="000000"/>
          <w:sz w:val="32"/>
        </w:rPr>
        <w:t>第二，安全生产风险。公司生产涉及多种含氟危险化学品，一旦发生安全事故将面临停产整顿与声誉损失。</w:t>
      </w:r>
    </w:p>
    <w:p>
      <w:pPr>
        <w:spacing w:lineRule="exact" w:line="600" w:before="0" w:after="0"/>
        <w:ind w:firstLine="420"/>
        <w:jc w:val="both"/>
      </w:pPr>
      <w:r>
        <w:rPr>
          <w:rFonts w:ascii="仿宋_GB2312" w:hAnsi="仿宋_GB2312" w:eastAsia="仿宋_GB2312"/>
          <w:b w:val="0"/>
          <w:color w:val="000000"/>
          <w:sz w:val="32"/>
        </w:rPr>
        <w:t>第三，技术迭代风险。电子特气技术迭代快，若研发跟不上客户制程升级，存在被替代风险。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第一，重资产与折旧压力。电子特气装置投资大，新产能投产后折旧刚性增加，短期可能压制利润。</w:t>
      </w:r>
    </w:p>
    <w:p>
      <w:pPr>
        <w:spacing w:lineRule="exact" w:line="600" w:before="0" w:after="0"/>
        <w:ind w:firstLine="420"/>
        <w:jc w:val="both"/>
      </w:pPr>
      <w:r>
        <w:rPr>
          <w:rFonts w:ascii="仿宋_GB2312" w:hAnsi="仿宋_GB2312" w:eastAsia="仿宋_GB2312"/>
          <w:b w:val="0"/>
          <w:color w:val="000000"/>
          <w:sz w:val="32"/>
        </w:rPr>
        <w:t>第二，财务透明度不足风险。公司单体财务未公开披露，外部授信需通过母公司协同或专项尽调获取真实财务信息。</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第一，环保与安全生产合规风险。公司作为重点监管化工企业，环保处罚、安全事故、许可证换证等均为实质性风险点。</w:t>
      </w:r>
    </w:p>
    <w:p>
      <w:pPr>
        <w:spacing w:lineRule="exact" w:line="600" w:before="0" w:after="0"/>
        <w:ind w:firstLine="420"/>
        <w:jc w:val="both"/>
      </w:pPr>
      <w:r>
        <w:rPr>
          <w:rFonts w:ascii="仿宋_GB2312" w:hAnsi="仿宋_GB2312" w:eastAsia="仿宋_GB2312"/>
          <w:b w:val="0"/>
          <w:color w:val="000000"/>
          <w:sz w:val="32"/>
        </w:rPr>
        <w:t>第二，司法涉诉风险。公开口径显示公司存在少量劳动争议、提供劳务者受害责任纠纷等案件（自身风险较低），授信前建议核查具体案由与执行情况。</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公司作为全资子公司，经营决策高度依赖母公司南大光电，若母公司战略调整或治理出现变化，可能对公司资源投入产生影响。所幸南大光电将含氟电子特气作为重点战略方向，管理风险相对可控。</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依托南大光电上市平台与研发体系持续技术升级；二是加速六氟丁二烯等战略新品产能建设以抢占国产替代窗口；三是严守安全环保合规，维持半导体级质量体系；四是深化与园区链主企业的原料协同，降低成本；五是拓展国内外客户，分散单一行业波动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公司为南大光电全资子公司、处于产能扩张期（六氟丁二烯扩建120吨/年）的含氟电子特气企业，资本开支需求真实。但因背靠上市公司母公司，融资可由南大光电统筹，银行授信相对便利。山东投资应以差异化产品切入，重点围绕设备融资与产业链金融。</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公司客户为台积电、中芯国际等顶级厂商，应收账款质量高、回款稳定，适合开展国内保理；出口业务可联合中国出口信用保险公司开展出口保理，覆盖海外买方信用风险。这是与该公司协同度较高的方向之一。</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供应链金融可向上游延伸：公司原料可依托高青园区内飞源化工等链主企业就近配套，可以飞源化工或南大光电（淄博）为核心企业，为其上游含氟原料供应商提供采购端融资与应收账款确权融资。下游客户多为顶级半导体厂商、账期可控，链式融资空间有限，但上游原料端协同价值明显。</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融资租赁契合公司电子特气装置投资需求：六氟丁二烯扩建及既有三氟化氮、六氟化硫产线的电解氟化、纯化、分析检测等设备单值高，可通过直接租赁缓解资本开支压力；存量装置可通过售后回租盘活。承租人为上市公司全资子公司、客户优质、信用较好，风险相对可控。建议以"新增设备直租＋存量回租"组合介入。</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小额贷款对本公司规模过小，适用方向为园区内上游中小原料配套企业的周转融资，单户50万—300万元，依托供应链金融合作开展。</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融资租赁（新增设备直租＋存量回租），需求真实、规模可观；第二，保理（优质应收及出口保理），风险低、协同度高；第三，供应链金融（上游原料端融资）；第四，小贷仅面向园区中小配套主体。</w:t>
      </w:r>
    </w:p>
    <w:p>
      <w:pPr>
        <w:spacing w:lineRule="exact" w:line="600" w:before="0" w:after="0"/>
        <w:ind w:firstLine="420"/>
        <w:jc w:val="both"/>
      </w:pPr>
      <w:r>
        <w:rPr>
          <w:rFonts w:ascii="仿宋_GB2312" w:hAnsi="仿宋_GB2312" w:eastAsia="仿宋_GB2312"/>
          <w:b w:val="0"/>
          <w:color w:val="000000"/>
          <w:sz w:val="32"/>
        </w:rPr>
        <w:t>风控要点：一是通过南大光电（300346）协同获取公司经审计或合并口径财务数据，核实真实资产负债与现金流；二是关注六氟丁二烯扩建产能的投产进度与客户认证进度，警惕产能消化风险；三是核查安全环保合规与司法涉诉情况；四是充分利用上市公司信用，但需落实母公司用信审批链条；五是对保理与供应链融资严格核验交易真实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南大光电（淄博）有限公司（曾用名山东飞源气体）是南大光电（300346）全资控股的含氟高端电子特气核心基地，位于高青化工产业园，客户覆盖台积电、中芯国际、长鑫存储、京东方等国内外顶级半导体与面板厂商，是高青含氟新材料产业链上技术含量与战略价值最高的企业之一。</w:t>
      </w:r>
    </w:p>
    <w:p>
      <w:pPr>
        <w:spacing w:lineRule="exact" w:line="600" w:before="0" w:after="0"/>
        <w:ind w:firstLine="420"/>
        <w:jc w:val="both"/>
      </w:pPr>
      <w:r>
        <w:rPr>
          <w:rFonts w:ascii="仿宋_GB2312" w:hAnsi="仿宋_GB2312" w:eastAsia="仿宋_GB2312"/>
          <w:b w:val="0"/>
          <w:color w:val="000000"/>
          <w:sz w:val="32"/>
        </w:rPr>
        <w:t>公司核心优势可概括为"顶级客户认证+技术专利+园区原料协同+上市平台背书"四位一体，尤其在六氟丁二烯这一芯片制造"卡脖子"刻蚀气体上布局180吨/年产能，国产替代战略价值突出。主要短板是单体财务透明度不足、重资产扩张期折旧压力、县域高端人才吸引力有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有两条：第一，量产主力（三氟化氮4000吨/年、六氟化硫4000吨/年）稳规模、保质量，巩固国内供给地位；第二，战略新品六氟丁二烯加速放量，扩建120吨/年投产后总产能180吨/年，抢抓先进制程国产替代窗口，成为公司收入质量与估值弹性的核心。</w:t>
      </w:r>
    </w:p>
    <w:p>
      <w:pPr>
        <w:spacing w:lineRule="exact" w:line="600" w:before="0" w:after="0"/>
        <w:ind w:firstLine="420"/>
        <w:jc w:val="both"/>
      </w:pPr>
      <w:r>
        <w:rPr>
          <w:rFonts w:ascii="仿宋_GB2312" w:hAnsi="仿宋_GB2312" w:eastAsia="仿宋_GB2312"/>
          <w:b w:val="0"/>
          <w:color w:val="000000"/>
          <w:sz w:val="32"/>
        </w:rPr>
        <w:t>凭借南大光电上市平台的研发、客户与资本支撑，以及高青园区链主企业的原料协同，公司中长期具备由区域电子特气供应商成长为全国性含氟电子特气重要基地的潜力。</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一是半导体周期波动与贸易管制风险；二是六氟丁二烯新产能消化与客户认证不确定性；三是重资产折旧压力；四是单体财务透明度不足；五是县域高端人才引进难；六是安全环保合规监管持续趋严。</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结论：南大光电（淄博）是兼具"顶级客户认证"与"上市平台信用"的优质含氟电子特气企业，技术壁垒高、战略价值突出、信用风险低，是山东投资在高青新材料集群应当重点争取的战略客户。</w:t>
      </w:r>
    </w:p>
    <w:p>
      <w:pPr>
        <w:spacing w:lineRule="exact" w:line="600" w:before="0" w:after="0"/>
        <w:ind w:firstLine="420"/>
        <w:jc w:val="both"/>
      </w:pPr>
      <w:r>
        <w:rPr>
          <w:rFonts w:ascii="仿宋_GB2312" w:hAnsi="仿宋_GB2312" w:eastAsia="仿宋_GB2312"/>
          <w:b w:val="0"/>
          <w:color w:val="000000"/>
          <w:sz w:val="32"/>
        </w:rPr>
        <w:t>对企业的建议：一是加速六氟丁二烯产能释放与客户认证，抢抓国产替代窗口；二是深化与园区链主企业的原料协同，降低成本；三是提升财务透明度，增强融资便利；四是完善高端人才引进机制。</w:t>
      </w:r>
    </w:p>
    <w:p>
      <w:pPr>
        <w:spacing w:lineRule="exact" w:line="600" w:before="0" w:after="0"/>
        <w:ind w:firstLine="420"/>
        <w:jc w:val="both"/>
      </w:pPr>
      <w:r>
        <w:rPr>
          <w:rFonts w:ascii="仿宋_GB2312" w:hAnsi="仿宋_GB2312" w:eastAsia="仿宋_GB2312"/>
          <w:b w:val="0"/>
          <w:color w:val="000000"/>
          <w:sz w:val="32"/>
        </w:rPr>
        <w:t>对山东投资的建议：将该公司列为高青新材料集群重点战略客户。近期以融资租赁（新增设备直租＋存量回租）与保理（优质应收及出口保理）双轮切入，中期以上游原料端供应链金融增强粘性。在合作定位上，应发挥山东省属投资平台的产业资源优势，协助其对接省内半导体、面板下游龙头客户，并在产业撮合方面提供增值服务。授信前须通过南大光电（300346）协同取得真实财务数据并完成安全环保合规核查。</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统一社会信用代码、曾用名、成立时间、法定代表人、注册资本、实缴资本、企业类型、登记状态、经营范围、注册地址、社保人数、对外投资、司法涉诉数量）来源于国家企业信用信息公示系统及天眼查、企查查、启信宝公开快照。</w:t>
      </w:r>
    </w:p>
    <w:p>
      <w:pPr>
        <w:spacing w:lineRule="exact" w:line="600" w:before="0" w:after="0"/>
        <w:ind w:firstLine="420"/>
        <w:jc w:val="both"/>
      </w:pPr>
      <w:r>
        <w:rPr>
          <w:rFonts w:ascii="仿宋_GB2312" w:hAnsi="仿宋_GB2312" w:eastAsia="仿宋_GB2312"/>
          <w:b w:val="0"/>
          <w:color w:val="000000"/>
          <w:sz w:val="32"/>
        </w:rPr>
        <w:t>股权结构与实际控制人信息（江苏南大光电材料股份有限公司100%持股、南大光电300346上市及南京大学校属资本背景、前身山东飞源气体被收购及更名过程）来源于公开工商信息及南大光电（300346）公开披露信息。</w:t>
      </w:r>
    </w:p>
    <w:p>
      <w:pPr>
        <w:spacing w:lineRule="exact" w:line="600" w:before="0" w:after="0"/>
        <w:ind w:firstLine="420"/>
        <w:jc w:val="both"/>
      </w:pPr>
      <w:r>
        <w:rPr>
          <w:rFonts w:ascii="仿宋_GB2312" w:hAnsi="仿宋_GB2312" w:eastAsia="仿宋_GB2312"/>
          <w:b w:val="0"/>
          <w:color w:val="000000"/>
          <w:sz w:val="32"/>
        </w:rPr>
        <w:t>产品与产能信息（三氟化氮4000吨/年、六氟化硫4000吨/年、六氟丁二烯60吨/年及扩建120吨/年、客户名单、占地139亩、厂房29000平方米、总资产约9亿元、全年营收约1.76亿元、员工约380人、专利40余项）来源于公司官网（www.zbnata.com）及大众日报等公开报道。</w:t>
      </w:r>
    </w:p>
    <w:p>
      <w:pPr>
        <w:spacing w:lineRule="exact" w:line="600" w:before="0" w:after="0"/>
        <w:ind w:firstLine="420"/>
        <w:jc w:val="both"/>
      </w:pPr>
      <w:r>
        <w:rPr>
          <w:rFonts w:ascii="仿宋_GB2312" w:hAnsi="仿宋_GB2312" w:eastAsia="仿宋_GB2312"/>
          <w:b w:val="0"/>
          <w:color w:val="000000"/>
          <w:sz w:val="32"/>
        </w:rPr>
        <w:t>财务数据特别说明：南大光电（淄博）为非上市全资子公司，单体经审计财务报表未公开披露，其财务数据纳入南大光电（300346）合并报表但未单独列示，故本报告未列示具体财务科目数据，亦不作推定；文中营收、总资产、员工等数据来自公司官网与工商年报口径，未经单体审计验证。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