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山东荣成（海洋生物食品）特色产业集群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海洋生物制品与保健品行业深度分析报告</w:t>
      </w:r>
    </w:p>
    <w:p>
      <w:pPr>
        <w:spacing w:lineRule="exact" w:line="600" w:before="0" w:after="0"/>
        <w:jc w:val="left"/>
      </w:pPr>
      <w:r>
        <w:rPr>
          <w:rFonts w:ascii="仿宋_GB2312" w:hAnsi="仿宋_GB2312" w:eastAsia="仿宋_GB2312"/>
          <w:b w:val="0"/>
          <w:color w:val="000000"/>
          <w:sz w:val="28"/>
        </w:rPr>
        <w:t>本报告聚焦荣成海洋生物食品集群的下游延伸——海洋生物制品与保健品环节，包括海参保健品、海洋生物提取（虾青素、微藻）、功能食品与医药品。数据来源于好当家2024年报、威海市人大/发改委公开资料、寻山集团微藻与生物提取报道及权威媒体。该细分领域本地公开统计有限，已标注并采用可溯源公开数据。</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洋生物制品与保健品是荣成海洋生物食品特色产业集群向高附加值跃升的关键方向，将海参、藻类、贝类资源转化为保健品、功能食品与医药原料。代表企业好当家（600467）主营含医药保健，产品涵盖刺参软胶囊、海参口服液、海参原浆等高附加值海洋保健品与医药品，2024年海参产品收入2.13亿元；其连续16年有机认证、获国家及行业标准八项，品牌与技术水平领先。寻山集团微藻工程培育三角褐指藻、雨生红球藻，实现国内雨生红球藻培育及天然虾青素制品系列突破，并投资建设海景餐厅、观海平台等延伸体验。威海市成立全省首支海洋生物医药产业投资基金，推动海洋生物医药与健康食品融合发展；长青海洋科技建全国海产贝类唯一国家工程技术研究中心，百合生物为山东省「十强」产业集群领军企业，全市海洋生物类科技创新平台199家（省级以上83家）。该环节高毛利、高成长，但研发周期长、注册合规门槛高，且受保健品监管与消费信任影响，是集群「由食品向生物医药」升级的战略高地。</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好当家海参产品</w:t>
            </w:r>
          </w:p>
        </w:tc>
        <w:tc>
          <w:tcPr>
            <w:tcW w:type="dxa" w:w="2835"/>
          </w:tcPr>
          <w:p>
            <w:pPr>
              <w:spacing w:lineRule="exact" w:line="600"/>
              <w:jc w:val="center"/>
            </w:pPr>
            <w:r/>
            <w:r>
              <w:rPr>
                <w:rFonts w:ascii="仿宋_GB2312" w:hAnsi="仿宋_GB2312" w:eastAsia="仿宋_GB2312"/>
                <w:b w:val="0"/>
                <w:color w:val="000000"/>
                <w:sz w:val="32"/>
              </w:rPr>
              <w:t>2.13亿元（2024，占15.06%）</w:t>
            </w:r>
          </w:p>
        </w:tc>
        <w:tc>
          <w:tcPr>
            <w:tcW w:type="dxa" w:w="3118"/>
          </w:tcPr>
          <w:p>
            <w:pPr>
              <w:spacing w:lineRule="exact" w:line="600"/>
              <w:jc w:val="center"/>
            </w:pPr>
            <w:r/>
            <w:r>
              <w:rPr>
                <w:rFonts w:ascii="仿宋_GB2312" w:hAnsi="仿宋_GB2312" w:eastAsia="仿宋_GB2312"/>
                <w:b w:val="0"/>
                <w:color w:val="000000"/>
                <w:sz w:val="32"/>
              </w:rPr>
              <w:t>好当家年报</w:t>
            </w:r>
          </w:p>
        </w:tc>
      </w:tr>
      <w:tr>
        <w:tc>
          <w:tcPr>
            <w:tcW w:type="dxa" w:w="2835"/>
          </w:tcPr>
          <w:p>
            <w:pPr>
              <w:spacing w:lineRule="exact" w:line="600"/>
              <w:jc w:val="center"/>
            </w:pPr>
            <w:r/>
            <w:r>
              <w:rPr>
                <w:rFonts w:ascii="仿宋_GB2312" w:hAnsi="仿宋_GB2312" w:eastAsia="仿宋_GB2312"/>
                <w:b w:val="0"/>
                <w:color w:val="000000"/>
                <w:sz w:val="32"/>
              </w:rPr>
              <w:t>好当家有机认证</w:t>
            </w:r>
          </w:p>
        </w:tc>
        <w:tc>
          <w:tcPr>
            <w:tcW w:type="dxa" w:w="2835"/>
          </w:tcPr>
          <w:p>
            <w:pPr>
              <w:spacing w:lineRule="exact" w:line="600"/>
              <w:jc w:val="center"/>
            </w:pPr>
            <w:r/>
            <w:r>
              <w:rPr>
                <w:rFonts w:ascii="仿宋_GB2312" w:hAnsi="仿宋_GB2312" w:eastAsia="仿宋_GB2312"/>
                <w:b w:val="0"/>
                <w:color w:val="000000"/>
                <w:sz w:val="32"/>
              </w:rPr>
              <w:t>连续16年</w:t>
            </w:r>
          </w:p>
        </w:tc>
        <w:tc>
          <w:tcPr>
            <w:tcW w:type="dxa" w:w="3118"/>
          </w:tcPr>
          <w:p>
            <w:pPr>
              <w:spacing w:lineRule="exact" w:line="600"/>
              <w:jc w:val="center"/>
            </w:pPr>
            <w:r/>
            <w:r>
              <w:rPr>
                <w:rFonts w:ascii="仿宋_GB2312" w:hAnsi="仿宋_GB2312" w:eastAsia="仿宋_GB2312"/>
                <w:b w:val="0"/>
                <w:color w:val="000000"/>
                <w:sz w:val="32"/>
              </w:rPr>
              <w:t>好当家年报</w:t>
            </w:r>
          </w:p>
        </w:tc>
      </w:tr>
      <w:tr>
        <w:tc>
          <w:tcPr>
            <w:tcW w:type="dxa" w:w="2835"/>
          </w:tcPr>
          <w:p>
            <w:pPr>
              <w:spacing w:lineRule="exact" w:line="600"/>
              <w:jc w:val="center"/>
            </w:pPr>
            <w:r/>
            <w:r>
              <w:rPr>
                <w:rFonts w:ascii="仿宋_GB2312" w:hAnsi="仿宋_GB2312" w:eastAsia="仿宋_GB2312"/>
                <w:b w:val="0"/>
                <w:color w:val="000000"/>
                <w:sz w:val="32"/>
              </w:rPr>
              <w:t>好当家企业标准</w:t>
            </w:r>
          </w:p>
        </w:tc>
        <w:tc>
          <w:tcPr>
            <w:tcW w:type="dxa" w:w="2835"/>
          </w:tcPr>
          <w:p>
            <w:pPr>
              <w:spacing w:lineRule="exact" w:line="600"/>
              <w:jc w:val="center"/>
            </w:pPr>
            <w:r/>
            <w:r>
              <w:rPr>
                <w:rFonts w:ascii="仿宋_GB2312" w:hAnsi="仿宋_GB2312" w:eastAsia="仿宋_GB2312"/>
                <w:b w:val="0"/>
                <w:color w:val="000000"/>
                <w:sz w:val="32"/>
              </w:rPr>
              <w:t>国家及行业8项</w:t>
            </w:r>
          </w:p>
        </w:tc>
        <w:tc>
          <w:tcPr>
            <w:tcW w:type="dxa" w:w="3118"/>
          </w:tcPr>
          <w:p>
            <w:pPr>
              <w:spacing w:lineRule="exact" w:line="600"/>
              <w:jc w:val="center"/>
            </w:pPr>
            <w:r/>
            <w:r>
              <w:rPr>
                <w:rFonts w:ascii="仿宋_GB2312" w:hAnsi="仿宋_GB2312" w:eastAsia="仿宋_GB2312"/>
                <w:b w:val="0"/>
                <w:color w:val="000000"/>
                <w:sz w:val="32"/>
              </w:rPr>
              <w:t>好当家年报</w:t>
            </w:r>
          </w:p>
        </w:tc>
      </w:tr>
      <w:tr>
        <w:tc>
          <w:tcPr>
            <w:tcW w:type="dxa" w:w="2835"/>
          </w:tcPr>
          <w:p>
            <w:pPr>
              <w:spacing w:lineRule="exact" w:line="600"/>
              <w:jc w:val="center"/>
            </w:pPr>
            <w:r/>
            <w:r>
              <w:rPr>
                <w:rFonts w:ascii="仿宋_GB2312" w:hAnsi="仿宋_GB2312" w:eastAsia="仿宋_GB2312"/>
                <w:b w:val="0"/>
                <w:color w:val="000000"/>
                <w:sz w:val="32"/>
              </w:rPr>
              <w:t>寻山微藻</w:t>
            </w:r>
          </w:p>
        </w:tc>
        <w:tc>
          <w:tcPr>
            <w:tcW w:type="dxa" w:w="2835"/>
          </w:tcPr>
          <w:p>
            <w:pPr>
              <w:spacing w:lineRule="exact" w:line="600"/>
              <w:jc w:val="center"/>
            </w:pPr>
            <w:r/>
            <w:r>
              <w:rPr>
                <w:rFonts w:ascii="仿宋_GB2312" w:hAnsi="仿宋_GB2312" w:eastAsia="仿宋_GB2312"/>
                <w:b w:val="0"/>
                <w:color w:val="000000"/>
                <w:sz w:val="32"/>
              </w:rPr>
              <w:t>雨生红球藻/虾青素突破</w:t>
            </w:r>
          </w:p>
        </w:tc>
        <w:tc>
          <w:tcPr>
            <w:tcW w:type="dxa" w:w="3118"/>
          </w:tcPr>
          <w:p>
            <w:pPr>
              <w:spacing w:lineRule="exact" w:line="600"/>
              <w:jc w:val="center"/>
            </w:pPr>
            <w:r/>
            <w:r>
              <w:rPr>
                <w:rFonts w:ascii="仿宋_GB2312" w:hAnsi="仿宋_GB2312" w:eastAsia="仿宋_GB2312"/>
                <w:b w:val="0"/>
                <w:color w:val="000000"/>
                <w:sz w:val="32"/>
              </w:rPr>
              <w:t>寻山集团</w:t>
            </w:r>
          </w:p>
        </w:tc>
      </w:tr>
      <w:tr>
        <w:tc>
          <w:tcPr>
            <w:tcW w:type="dxa" w:w="2835"/>
          </w:tcPr>
          <w:p>
            <w:pPr>
              <w:spacing w:lineRule="exact" w:line="600"/>
              <w:jc w:val="center"/>
            </w:pPr>
            <w:r/>
            <w:r>
              <w:rPr>
                <w:rFonts w:ascii="仿宋_GB2312" w:hAnsi="仿宋_GB2312" w:eastAsia="仿宋_GB2312"/>
                <w:b w:val="0"/>
                <w:color w:val="000000"/>
                <w:sz w:val="32"/>
              </w:rPr>
              <w:t>海洋生物医药基金</w:t>
            </w:r>
          </w:p>
        </w:tc>
        <w:tc>
          <w:tcPr>
            <w:tcW w:type="dxa" w:w="2835"/>
          </w:tcPr>
          <w:p>
            <w:pPr>
              <w:spacing w:lineRule="exact" w:line="600"/>
              <w:jc w:val="center"/>
            </w:pPr>
            <w:r/>
            <w:r>
              <w:rPr>
                <w:rFonts w:ascii="仿宋_GB2312" w:hAnsi="仿宋_GB2312" w:eastAsia="仿宋_GB2312"/>
                <w:b w:val="0"/>
                <w:color w:val="000000"/>
                <w:sz w:val="32"/>
              </w:rPr>
              <w:t>全省首支</w:t>
            </w:r>
          </w:p>
        </w:tc>
        <w:tc>
          <w:tcPr>
            <w:tcW w:type="dxa" w:w="3118"/>
          </w:tcPr>
          <w:p>
            <w:pPr>
              <w:spacing w:lineRule="exact" w:line="600"/>
              <w:jc w:val="center"/>
            </w:pPr>
            <w:r/>
            <w:r>
              <w:rPr>
                <w:rFonts w:ascii="仿宋_GB2312" w:hAnsi="仿宋_GB2312" w:eastAsia="仿宋_GB2312"/>
                <w:b w:val="0"/>
                <w:color w:val="000000"/>
                <w:sz w:val="32"/>
              </w:rPr>
              <w:t>威海市</w:t>
            </w:r>
          </w:p>
        </w:tc>
      </w:tr>
      <w:tr>
        <w:tc>
          <w:tcPr>
            <w:tcW w:type="dxa" w:w="2835"/>
          </w:tcPr>
          <w:p>
            <w:pPr>
              <w:spacing w:lineRule="exact" w:line="600"/>
              <w:jc w:val="center"/>
            </w:pPr>
            <w:r/>
            <w:r>
              <w:rPr>
                <w:rFonts w:ascii="仿宋_GB2312" w:hAnsi="仿宋_GB2312" w:eastAsia="仿宋_GB2312"/>
                <w:b w:val="0"/>
                <w:color w:val="000000"/>
                <w:sz w:val="32"/>
              </w:rPr>
              <w:t>科创平台</w:t>
            </w:r>
          </w:p>
        </w:tc>
        <w:tc>
          <w:tcPr>
            <w:tcW w:type="dxa" w:w="2835"/>
          </w:tcPr>
          <w:p>
            <w:pPr>
              <w:spacing w:lineRule="exact" w:line="600"/>
              <w:jc w:val="center"/>
            </w:pPr>
            <w:r/>
            <w:r>
              <w:rPr>
                <w:rFonts w:ascii="仿宋_GB2312" w:hAnsi="仿宋_GB2312" w:eastAsia="仿宋_GB2312"/>
                <w:b w:val="0"/>
                <w:color w:val="000000"/>
                <w:sz w:val="32"/>
              </w:rPr>
              <w:t>199家/省级以上83家</w:t>
            </w:r>
          </w:p>
        </w:tc>
        <w:tc>
          <w:tcPr>
            <w:tcW w:type="dxa" w:w="3118"/>
          </w:tcPr>
          <w:p>
            <w:pPr>
              <w:spacing w:lineRule="exact" w:line="600"/>
              <w:jc w:val="center"/>
            </w:pPr>
            <w:r/>
            <w:r>
              <w:rPr>
                <w:rFonts w:ascii="仿宋_GB2312" w:hAnsi="仿宋_GB2312" w:eastAsia="仿宋_GB2312"/>
                <w:b w:val="0"/>
                <w:color w:val="000000"/>
                <w:sz w:val="32"/>
              </w:rPr>
              <w:t>威海市人大，2025</w:t>
            </w:r>
          </w:p>
        </w:tc>
      </w:tr>
      <w:tr>
        <w:tc>
          <w:tcPr>
            <w:tcW w:type="dxa" w:w="2835"/>
          </w:tcPr>
          <w:p>
            <w:pPr>
              <w:spacing w:lineRule="exact" w:line="600"/>
              <w:jc w:val="center"/>
            </w:pPr>
            <w:r/>
            <w:r>
              <w:rPr>
                <w:rFonts w:ascii="仿宋_GB2312" w:hAnsi="仿宋_GB2312" w:eastAsia="仿宋_GB2312"/>
                <w:b w:val="0"/>
                <w:color w:val="000000"/>
                <w:sz w:val="32"/>
              </w:rPr>
              <w:t>地理标志</w:t>
            </w:r>
          </w:p>
        </w:tc>
        <w:tc>
          <w:tcPr>
            <w:tcW w:type="dxa" w:w="2835"/>
          </w:tcPr>
          <w:p>
            <w:pPr>
              <w:spacing w:lineRule="exact" w:line="600"/>
              <w:jc w:val="center"/>
            </w:pPr>
            <w:r/>
            <w:r>
              <w:rPr>
                <w:rFonts w:ascii="仿宋_GB2312" w:hAnsi="仿宋_GB2312" w:eastAsia="仿宋_GB2312"/>
                <w:b w:val="0"/>
                <w:color w:val="000000"/>
                <w:sz w:val="32"/>
              </w:rPr>
              <w:t>39个/绿色有机37个</w:t>
            </w:r>
          </w:p>
        </w:tc>
        <w:tc>
          <w:tcPr>
            <w:tcW w:type="dxa" w:w="3118"/>
          </w:tcPr>
          <w:p>
            <w:pPr>
              <w:spacing w:lineRule="exact" w:line="600"/>
              <w:jc w:val="center"/>
            </w:pPr>
            <w:r/>
            <w:r>
              <w:rPr>
                <w:rFonts w:ascii="仿宋_GB2312" w:hAnsi="仿宋_GB2312" w:eastAsia="仿宋_GB2312"/>
                <w:b w:val="0"/>
                <w:color w:val="000000"/>
                <w:sz w:val="32"/>
              </w:rPr>
              <w:t>威海市人大，2025</w:t>
            </w:r>
          </w:p>
        </w:tc>
      </w:tr>
      <w:tr>
        <w:tc>
          <w:tcPr>
            <w:tcW w:type="dxa" w:w="2835"/>
          </w:tcPr>
          <w:p>
            <w:pPr>
              <w:spacing w:lineRule="exact" w:line="600"/>
              <w:jc w:val="center"/>
            </w:pPr>
            <w:r/>
            <w:r>
              <w:rPr>
                <w:rFonts w:ascii="仿宋_GB2312" w:hAnsi="仿宋_GB2312" w:eastAsia="仿宋_GB2312"/>
                <w:b w:val="0"/>
                <w:color w:val="000000"/>
                <w:sz w:val="32"/>
              </w:rPr>
              <w:t>长青海洋</w:t>
            </w:r>
          </w:p>
        </w:tc>
        <w:tc>
          <w:tcPr>
            <w:tcW w:type="dxa" w:w="2835"/>
          </w:tcPr>
          <w:p>
            <w:pPr>
              <w:spacing w:lineRule="exact" w:line="600"/>
              <w:jc w:val="center"/>
            </w:pPr>
            <w:r/>
            <w:r>
              <w:rPr>
                <w:rFonts w:ascii="仿宋_GB2312" w:hAnsi="仿宋_GB2312" w:eastAsia="仿宋_GB2312"/>
                <w:b w:val="0"/>
                <w:color w:val="000000"/>
                <w:sz w:val="32"/>
              </w:rPr>
              <w:t>全国贝类唯一工程中心</w:t>
            </w:r>
          </w:p>
        </w:tc>
        <w:tc>
          <w:tcPr>
            <w:tcW w:type="dxa" w:w="3118"/>
          </w:tcPr>
          <w:p>
            <w:pPr>
              <w:spacing w:lineRule="exact" w:line="600"/>
              <w:jc w:val="center"/>
            </w:pPr>
            <w:r/>
            <w:r>
              <w:rPr>
                <w:rFonts w:ascii="仿宋_GB2312" w:hAnsi="仿宋_GB2312" w:eastAsia="仿宋_GB2312"/>
                <w:b w:val="0"/>
                <w:color w:val="000000"/>
                <w:sz w:val="32"/>
              </w:rPr>
              <w:t>长青海洋科技</w:t>
            </w:r>
          </w:p>
        </w:tc>
      </w:tr>
      <w:tr>
        <w:tc>
          <w:tcPr>
            <w:tcW w:type="dxa" w:w="2835"/>
          </w:tcPr>
          <w:p>
            <w:pPr>
              <w:spacing w:lineRule="exact" w:line="600"/>
              <w:jc w:val="center"/>
            </w:pPr>
            <w:r/>
            <w:r>
              <w:rPr>
                <w:rFonts w:ascii="仿宋_GB2312" w:hAnsi="仿宋_GB2312" w:eastAsia="仿宋_GB2312"/>
                <w:b w:val="0"/>
                <w:color w:val="000000"/>
                <w:sz w:val="32"/>
              </w:rPr>
              <w:t>百合生物</w:t>
            </w:r>
          </w:p>
        </w:tc>
        <w:tc>
          <w:tcPr>
            <w:tcW w:type="dxa" w:w="2835"/>
          </w:tcPr>
          <w:p>
            <w:pPr>
              <w:spacing w:lineRule="exact" w:line="600"/>
              <w:jc w:val="center"/>
            </w:pPr>
            <w:r/>
            <w:r>
              <w:rPr>
                <w:rFonts w:ascii="仿宋_GB2312" w:hAnsi="仿宋_GB2312" w:eastAsia="仿宋_GB2312"/>
                <w:b w:val="0"/>
                <w:color w:val="000000"/>
                <w:sz w:val="32"/>
              </w:rPr>
              <w:t>省十强领军企业</w:t>
            </w:r>
          </w:p>
        </w:tc>
        <w:tc>
          <w:tcPr>
            <w:tcW w:type="dxa" w:w="3118"/>
          </w:tcPr>
          <w:p>
            <w:pPr>
              <w:spacing w:lineRule="exact" w:line="600"/>
              <w:jc w:val="center"/>
            </w:pPr>
            <w:r/>
            <w:r>
              <w:rPr>
                <w:rFonts w:ascii="仿宋_GB2312" w:hAnsi="仿宋_GB2312" w:eastAsia="仿宋_GB2312"/>
                <w:b w:val="0"/>
                <w:color w:val="000000"/>
                <w:sz w:val="32"/>
              </w:rPr>
              <w:t>山东省</w:t>
            </w:r>
          </w:p>
        </w:tc>
      </w:tr>
      <w:tr>
        <w:tc>
          <w:tcPr>
            <w:tcW w:type="dxa" w:w="2835"/>
          </w:tcPr>
          <w:p>
            <w:pPr>
              <w:spacing w:lineRule="exact" w:line="600"/>
              <w:jc w:val="center"/>
            </w:pPr>
            <w:r/>
            <w:r>
              <w:rPr>
                <w:rFonts w:ascii="仿宋_GB2312" w:hAnsi="仿宋_GB2312" w:eastAsia="仿宋_GB2312"/>
                <w:b w:val="0"/>
                <w:color w:val="000000"/>
                <w:sz w:val="32"/>
              </w:rPr>
              <w:t>好当家净利率</w:t>
            </w:r>
          </w:p>
        </w:tc>
        <w:tc>
          <w:tcPr>
            <w:tcW w:type="dxa" w:w="2835"/>
          </w:tcPr>
          <w:p>
            <w:pPr>
              <w:spacing w:lineRule="exact" w:line="600"/>
              <w:jc w:val="center"/>
            </w:pPr>
            <w:r/>
            <w:r>
              <w:rPr>
                <w:rFonts w:ascii="仿宋_GB2312" w:hAnsi="仿宋_GB2312" w:eastAsia="仿宋_GB2312"/>
                <w:b w:val="0"/>
                <w:color w:val="000000"/>
                <w:sz w:val="32"/>
              </w:rPr>
              <w:t>3.23%（2024）</w:t>
            </w:r>
          </w:p>
        </w:tc>
        <w:tc>
          <w:tcPr>
            <w:tcW w:type="dxa" w:w="3118"/>
          </w:tcPr>
          <w:p>
            <w:pPr>
              <w:spacing w:lineRule="exact" w:line="600"/>
              <w:jc w:val="center"/>
            </w:pPr>
            <w:r/>
            <w:r>
              <w:rPr>
                <w:rFonts w:ascii="仿宋_GB2312" w:hAnsi="仿宋_GB2312" w:eastAsia="仿宋_GB2312"/>
                <w:b w:val="0"/>
                <w:color w:val="000000"/>
                <w:sz w:val="32"/>
              </w:rPr>
              <w:t>好当家年报</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（一）健康消费与政策导向</w:t>
      </w:r>
    </w:p>
    <w:p>
      <w:pPr>
        <w:spacing w:lineRule="exact" w:line="600" w:before="0" w:after="0"/>
        <w:ind w:firstLine="420"/>
        <w:jc w:val="both"/>
      </w:pPr>
      <w:r>
        <w:rPr>
          <w:rFonts w:ascii="仿宋_GB2312" w:hAnsi="仿宋_GB2312" w:eastAsia="仿宋_GB2312"/>
          <w:b w:val="0"/>
          <w:color w:val="000000"/>
          <w:sz w:val="32"/>
        </w:rPr>
        <w:t>居民健康意识提升与银发经济推动海洋保健品、功能食品需求增长。国家将海洋生物医药列为战略性新兴产业，山东省「十强」产业将医养健康与现代海洋并重。威海成立全省首支海洋生物医药产业投资基金，推动海洋生物医药与健康食品融合；荣成海洋生物与健康食品产业集群入选省级「十强」雁阵形集群，为制品与保健品环节提供资本与政策土壤。</w:t>
      </w:r>
    </w:p>
    <w:p>
      <w:pPr>
        <w:spacing w:lineRule="exact" w:line="600" w:before="120" w:after="120"/>
        <w:ind w:firstLine="420"/>
        <w:jc w:val="left"/>
      </w:pPr>
      <w:r>
        <w:rPr>
          <w:rFonts w:ascii="楷体_GB2312" w:hAnsi="楷体_GB2312" w:eastAsia="楷体_GB2312"/>
          <w:b w:val="0"/>
          <w:color w:val="000000"/>
          <w:sz w:val="32"/>
        </w:rPr>
        <w:t>（二）区域资源基础</w:t>
      </w:r>
    </w:p>
    <w:p>
      <w:pPr>
        <w:spacing w:lineRule="exact" w:line="600" w:before="0" w:after="0"/>
        <w:ind w:firstLine="420"/>
        <w:jc w:val="both"/>
      </w:pPr>
      <w:r>
        <w:rPr>
          <w:rFonts w:ascii="仿宋_GB2312" w:hAnsi="仿宋_GB2312" w:eastAsia="仿宋_GB2312"/>
          <w:b w:val="0"/>
          <w:color w:val="000000"/>
          <w:sz w:val="32"/>
        </w:rPr>
        <w:t>荣成丰富的海参、海带、鲍鱼、微藻等海洋生物资源为制品与保健品提供独特原料。好当家有机刺参、寻山「爱伦湾」海带与鲍鱼均通过有机认证，原料品质与可追溯体系（好当家全程追溯可控）构成保健品信任基础。区域「海洋食品名城」IP向「海洋健康」延伸，具备从食品到生物医药跃升的资源与品牌条件。</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宏观要素</w:t>
            </w:r>
          </w:p>
        </w:tc>
        <w:tc>
          <w:tcPr>
            <w:tcW w:type="dxa" w:w="3969"/>
          </w:tcPr>
          <w:p>
            <w:pPr>
              <w:spacing w:lineRule="exact" w:line="600"/>
              <w:jc w:val="center"/>
            </w:pPr>
            <w:r/>
            <w:r>
              <w:rPr>
                <w:rFonts w:ascii="黑体" w:hAnsi="黑体" w:eastAsia="黑体"/>
                <w:b/>
                <w:color w:val="000000"/>
                <w:sz w:val="32"/>
              </w:rPr>
              <w:t>核心内容</w:t>
            </w:r>
          </w:p>
        </w:tc>
        <w:tc>
          <w:tcPr>
            <w:tcW w:type="dxa" w:w="2551"/>
          </w:tcPr>
          <w:p>
            <w:pPr>
              <w:spacing w:lineRule="exact" w:line="600"/>
              <w:jc w:val="center"/>
            </w:pPr>
            <w:r/>
            <w:r>
              <w:rPr>
                <w:rFonts w:ascii="黑体" w:hAnsi="黑体" w:eastAsia="黑体"/>
                <w:b/>
                <w:color w:val="000000"/>
                <w:sz w:val="32"/>
              </w:rPr>
              <w:t>来源/年份</w:t>
            </w:r>
          </w:p>
        </w:tc>
      </w:tr>
      <w:tr>
        <w:tc>
          <w:tcPr>
            <w:tcW w:type="dxa" w:w="2551"/>
          </w:tcPr>
          <w:p>
            <w:pPr>
              <w:spacing w:lineRule="exact" w:line="600"/>
              <w:jc w:val="center"/>
            </w:pPr>
            <w:r/>
            <w:r>
              <w:rPr>
                <w:rFonts w:ascii="仿宋_GB2312" w:hAnsi="仿宋_GB2312" w:eastAsia="仿宋_GB2312"/>
                <w:b w:val="0"/>
                <w:color w:val="000000"/>
                <w:sz w:val="32"/>
              </w:rPr>
              <w:t>海洋生物医药基金</w:t>
            </w:r>
          </w:p>
        </w:tc>
        <w:tc>
          <w:tcPr>
            <w:tcW w:type="dxa" w:w="3969"/>
          </w:tcPr>
          <w:p>
            <w:pPr>
              <w:spacing w:lineRule="exact" w:line="600"/>
              <w:jc w:val="center"/>
            </w:pPr>
            <w:r/>
            <w:r>
              <w:rPr>
                <w:rFonts w:ascii="仿宋_GB2312" w:hAnsi="仿宋_GB2312" w:eastAsia="仿宋_GB2312"/>
                <w:b w:val="0"/>
                <w:color w:val="000000"/>
                <w:sz w:val="32"/>
              </w:rPr>
              <w:t>全省首支</w:t>
            </w:r>
          </w:p>
        </w:tc>
        <w:tc>
          <w:tcPr>
            <w:tcW w:type="dxa" w:w="2551"/>
          </w:tcPr>
          <w:p>
            <w:pPr>
              <w:spacing w:lineRule="exact" w:line="600"/>
              <w:jc w:val="center"/>
            </w:pPr>
            <w:r/>
            <w:r>
              <w:rPr>
                <w:rFonts w:ascii="仿宋_GB2312" w:hAnsi="仿宋_GB2312" w:eastAsia="仿宋_GB2312"/>
                <w:b w:val="0"/>
                <w:color w:val="000000"/>
                <w:sz w:val="32"/>
              </w:rPr>
              <w:t>威海市</w:t>
            </w:r>
          </w:p>
        </w:tc>
      </w:tr>
      <w:tr>
        <w:tc>
          <w:tcPr>
            <w:tcW w:type="dxa" w:w="2551"/>
          </w:tcPr>
          <w:p>
            <w:pPr>
              <w:spacing w:lineRule="exact" w:line="600"/>
              <w:jc w:val="center"/>
            </w:pPr>
            <w:r/>
            <w:r>
              <w:rPr>
                <w:rFonts w:ascii="仿宋_GB2312" w:hAnsi="仿宋_GB2312" w:eastAsia="仿宋_GB2312"/>
                <w:b w:val="0"/>
                <w:color w:val="000000"/>
                <w:sz w:val="32"/>
              </w:rPr>
              <w:t>十强雁阵形</w:t>
            </w:r>
          </w:p>
        </w:tc>
        <w:tc>
          <w:tcPr>
            <w:tcW w:type="dxa" w:w="3969"/>
          </w:tcPr>
          <w:p>
            <w:pPr>
              <w:spacing w:lineRule="exact" w:line="600"/>
              <w:jc w:val="center"/>
            </w:pPr>
            <w:r/>
            <w:r>
              <w:rPr>
                <w:rFonts w:ascii="仿宋_GB2312" w:hAnsi="仿宋_GB2312" w:eastAsia="仿宋_GB2312"/>
                <w:b w:val="0"/>
                <w:color w:val="000000"/>
                <w:sz w:val="32"/>
              </w:rPr>
              <w:t>海洋生物与健康食品</w:t>
            </w:r>
          </w:p>
        </w:tc>
        <w:tc>
          <w:tcPr>
            <w:tcW w:type="dxa" w:w="2551"/>
          </w:tcPr>
          <w:p>
            <w:pPr>
              <w:spacing w:lineRule="exact" w:line="600"/>
              <w:jc w:val="center"/>
            </w:pPr>
            <w:r/>
            <w:r>
              <w:rPr>
                <w:rFonts w:ascii="仿宋_GB2312" w:hAnsi="仿宋_GB2312" w:eastAsia="仿宋_GB2312"/>
                <w:b w:val="0"/>
                <w:color w:val="000000"/>
                <w:sz w:val="32"/>
              </w:rPr>
              <w:t>山东省</w:t>
            </w:r>
          </w:p>
        </w:tc>
      </w:tr>
      <w:tr>
        <w:tc>
          <w:tcPr>
            <w:tcW w:type="dxa" w:w="2551"/>
          </w:tcPr>
          <w:p>
            <w:pPr>
              <w:spacing w:lineRule="exact" w:line="600"/>
              <w:jc w:val="center"/>
            </w:pPr>
            <w:r/>
            <w:r>
              <w:rPr>
                <w:rFonts w:ascii="仿宋_GB2312" w:hAnsi="仿宋_GB2312" w:eastAsia="仿宋_GB2312"/>
                <w:b w:val="0"/>
                <w:color w:val="000000"/>
                <w:sz w:val="32"/>
              </w:rPr>
              <w:t>有机认证</w:t>
            </w:r>
          </w:p>
        </w:tc>
        <w:tc>
          <w:tcPr>
            <w:tcW w:type="dxa" w:w="3969"/>
          </w:tcPr>
          <w:p>
            <w:pPr>
              <w:spacing w:lineRule="exact" w:line="600"/>
              <w:jc w:val="center"/>
            </w:pPr>
            <w:r/>
            <w:r>
              <w:rPr>
                <w:rFonts w:ascii="仿宋_GB2312" w:hAnsi="仿宋_GB2312" w:eastAsia="仿宋_GB2312"/>
                <w:b w:val="0"/>
                <w:color w:val="000000"/>
                <w:sz w:val="32"/>
              </w:rPr>
              <w:t>好当家16年/寻山海带鲍鱼</w:t>
            </w:r>
          </w:p>
        </w:tc>
        <w:tc>
          <w:tcPr>
            <w:tcW w:type="dxa" w:w="2551"/>
          </w:tcPr>
          <w:p>
            <w:pPr>
              <w:spacing w:lineRule="exact" w:line="600"/>
              <w:jc w:val="center"/>
            </w:pPr>
            <w:r/>
            <w:r>
              <w:rPr>
                <w:rFonts w:ascii="仿宋_GB2312" w:hAnsi="仿宋_GB2312" w:eastAsia="仿宋_GB2312"/>
                <w:b w:val="0"/>
                <w:color w:val="000000"/>
                <w:sz w:val="32"/>
              </w:rPr>
              <w:t>企业公开</w:t>
            </w:r>
          </w:p>
        </w:tc>
      </w:tr>
      <w:tr>
        <w:tc>
          <w:tcPr>
            <w:tcW w:type="dxa" w:w="2551"/>
          </w:tcPr>
          <w:p>
            <w:pPr>
              <w:spacing w:lineRule="exact" w:line="600"/>
              <w:jc w:val="center"/>
            </w:pPr>
            <w:r/>
            <w:r>
              <w:rPr>
                <w:rFonts w:ascii="仿宋_GB2312" w:hAnsi="仿宋_GB2312" w:eastAsia="仿宋_GB2312"/>
                <w:b w:val="0"/>
                <w:color w:val="000000"/>
                <w:sz w:val="32"/>
              </w:rPr>
              <w:t>科创平台</w:t>
            </w:r>
          </w:p>
        </w:tc>
        <w:tc>
          <w:tcPr>
            <w:tcW w:type="dxa" w:w="3969"/>
          </w:tcPr>
          <w:p>
            <w:pPr>
              <w:spacing w:lineRule="exact" w:line="600"/>
              <w:jc w:val="center"/>
            </w:pPr>
            <w:r/>
            <w:r>
              <w:rPr>
                <w:rFonts w:ascii="仿宋_GB2312" w:hAnsi="仿宋_GB2312" w:eastAsia="仿宋_GB2312"/>
                <w:b w:val="0"/>
                <w:color w:val="000000"/>
                <w:sz w:val="32"/>
              </w:rPr>
              <w:t>199家/省级以上83家</w:t>
            </w:r>
          </w:p>
        </w:tc>
        <w:tc>
          <w:tcPr>
            <w:tcW w:type="dxa" w:w="2551"/>
          </w:tcPr>
          <w:p>
            <w:pPr>
              <w:spacing w:lineRule="exact" w:line="600"/>
              <w:jc w:val="center"/>
            </w:pPr>
            <w:r/>
            <w:r>
              <w:rPr>
                <w:rFonts w:ascii="仿宋_GB2312" w:hAnsi="仿宋_GB2312" w:eastAsia="仿宋_GB2312"/>
                <w:b w:val="0"/>
                <w:color w:val="000000"/>
                <w:sz w:val="32"/>
              </w:rPr>
              <w:t>威海市人大，2025</w:t>
            </w:r>
          </w:p>
        </w:tc>
      </w:tr>
    </w:tbl>
    <w:p>
      <w:pPr>
        <w:spacing w:lineRule="exact" w:line="600" w:before="120" w:after="120"/>
        <w:ind w:firstLine="420"/>
        <w:jc w:val="left"/>
      </w:pPr>
      <w:r>
        <w:rPr>
          <w:rFonts w:ascii="楷体_GB2312" w:hAnsi="楷体_GB2312" w:eastAsia="楷体_GB2312"/>
          <w:b w:val="0"/>
          <w:color w:val="000000"/>
          <w:sz w:val="32"/>
        </w:rPr>
        <w:t>海洋经济大县（本批真实数据补充·来源见正文）</w:t>
      </w:r>
    </w:p>
    <w:p>
      <w:pPr>
        <w:spacing w:lineRule="exact" w:line="600" w:before="0" w:after="0"/>
        <w:ind w:firstLine="420"/>
        <w:jc w:val="both"/>
      </w:pPr>
      <w:r>
        <w:rPr>
          <w:rFonts w:ascii="仿宋_GB2312" w:hAnsi="仿宋_GB2312" w:eastAsia="仿宋_GB2312"/>
          <w:b w:val="0"/>
          <w:color w:val="000000"/>
          <w:sz w:val="32"/>
        </w:rPr>
        <w:t>荣成市2024年地区生产总值1069.6亿元、增长5.5%；水产品产量185.5万吨、增长4.0%，连续40多年位居全国县级市首位；实现渔业总收入1160.2亿元。海洋经济占GDP比重约45.9%，被确定为国家级沿海渔港经济区试点。（来源：荣成市2024统计公报、新华网2025）</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地区生产总值</w:t>
            </w:r>
          </w:p>
        </w:tc>
        <w:tc>
          <w:tcPr>
            <w:tcW w:type="dxa" w:w="3118"/>
          </w:tcPr>
          <w:p>
            <w:pPr>
              <w:spacing w:lineRule="exact" w:line="600"/>
              <w:jc w:val="center"/>
            </w:pPr>
            <w:r/>
            <w:r>
              <w:rPr>
                <w:rFonts w:ascii="仿宋_GB2312" w:hAnsi="仿宋_GB2312" w:eastAsia="仿宋_GB2312"/>
                <w:b w:val="0"/>
                <w:color w:val="000000"/>
                <w:sz w:val="32"/>
              </w:rPr>
              <w:t>1069.6亿元（增长5.5%）</w:t>
            </w:r>
          </w:p>
        </w:tc>
        <w:tc>
          <w:tcPr>
            <w:tcW w:type="dxa" w:w="2551"/>
          </w:tcPr>
          <w:p>
            <w:pPr>
              <w:spacing w:lineRule="exact" w:line="600"/>
              <w:jc w:val="center"/>
            </w:pPr>
            <w:r/>
            <w:r>
              <w:rPr>
                <w:rFonts w:ascii="仿宋_GB2312" w:hAnsi="仿宋_GB2312" w:eastAsia="仿宋_GB2312"/>
                <w:b w:val="0"/>
                <w:color w:val="000000"/>
                <w:sz w:val="32"/>
              </w:rPr>
              <w:t>荣成2024</w:t>
            </w:r>
          </w:p>
        </w:tc>
      </w:tr>
      <w:tr>
        <w:tc>
          <w:tcPr>
            <w:tcW w:type="dxa" w:w="2835"/>
          </w:tcPr>
          <w:p>
            <w:pPr>
              <w:spacing w:lineRule="exact" w:line="600"/>
              <w:jc w:val="center"/>
            </w:pPr>
            <w:r/>
            <w:r>
              <w:rPr>
                <w:rFonts w:ascii="仿宋_GB2312" w:hAnsi="仿宋_GB2312" w:eastAsia="仿宋_GB2312"/>
                <w:b w:val="0"/>
                <w:color w:val="000000"/>
                <w:sz w:val="32"/>
              </w:rPr>
              <w:t>水产品产量</w:t>
            </w:r>
          </w:p>
        </w:tc>
        <w:tc>
          <w:tcPr>
            <w:tcW w:type="dxa" w:w="3118"/>
          </w:tcPr>
          <w:p>
            <w:pPr>
              <w:spacing w:lineRule="exact" w:line="600"/>
              <w:jc w:val="center"/>
            </w:pPr>
            <w:r/>
            <w:r>
              <w:rPr>
                <w:rFonts w:ascii="仿宋_GB2312" w:hAnsi="仿宋_GB2312" w:eastAsia="仿宋_GB2312"/>
                <w:b w:val="0"/>
                <w:color w:val="000000"/>
                <w:sz w:val="32"/>
              </w:rPr>
              <w:t>185.5万吨（增长4.0%）</w:t>
            </w:r>
          </w:p>
        </w:tc>
        <w:tc>
          <w:tcPr>
            <w:tcW w:type="dxa" w:w="2551"/>
          </w:tcPr>
          <w:p>
            <w:pPr>
              <w:spacing w:lineRule="exact" w:line="600"/>
              <w:jc w:val="center"/>
            </w:pPr>
            <w:r/>
            <w:r>
              <w:rPr>
                <w:rFonts w:ascii="仿宋_GB2312" w:hAnsi="仿宋_GB2312" w:eastAsia="仿宋_GB2312"/>
                <w:b w:val="0"/>
                <w:color w:val="000000"/>
                <w:sz w:val="32"/>
              </w:rPr>
              <w:t>全国县级首位</w:t>
            </w:r>
          </w:p>
        </w:tc>
      </w:tr>
      <w:tr>
        <w:tc>
          <w:tcPr>
            <w:tcW w:type="dxa" w:w="2835"/>
          </w:tcPr>
          <w:p>
            <w:pPr>
              <w:spacing w:lineRule="exact" w:line="600"/>
              <w:jc w:val="center"/>
            </w:pPr>
            <w:r/>
            <w:r>
              <w:rPr>
                <w:rFonts w:ascii="仿宋_GB2312" w:hAnsi="仿宋_GB2312" w:eastAsia="仿宋_GB2312"/>
                <w:b w:val="0"/>
                <w:color w:val="000000"/>
                <w:sz w:val="32"/>
              </w:rPr>
              <w:t>渔业总收入</w:t>
            </w:r>
          </w:p>
        </w:tc>
        <w:tc>
          <w:tcPr>
            <w:tcW w:type="dxa" w:w="3118"/>
          </w:tcPr>
          <w:p>
            <w:pPr>
              <w:spacing w:lineRule="exact" w:line="600"/>
              <w:jc w:val="center"/>
            </w:pPr>
            <w:r/>
            <w:r>
              <w:rPr>
                <w:rFonts w:ascii="仿宋_GB2312" w:hAnsi="仿宋_GB2312" w:eastAsia="仿宋_GB2312"/>
                <w:b w:val="0"/>
                <w:color w:val="000000"/>
                <w:sz w:val="32"/>
              </w:rPr>
              <w:t>1160.2亿元</w:t>
            </w:r>
          </w:p>
        </w:tc>
        <w:tc>
          <w:tcPr>
            <w:tcW w:type="dxa" w:w="2551"/>
          </w:tcPr>
          <w:p>
            <w:pPr>
              <w:spacing w:lineRule="exact" w:line="600"/>
              <w:jc w:val="center"/>
            </w:pPr>
            <w:r/>
            <w:r>
              <w:rPr>
                <w:rFonts w:ascii="仿宋_GB2312" w:hAnsi="仿宋_GB2312" w:eastAsia="仿宋_GB2312"/>
                <w:b w:val="0"/>
                <w:color w:val="000000"/>
                <w:sz w:val="32"/>
              </w:rPr>
              <w:t>荣成2024</w:t>
            </w:r>
          </w:p>
        </w:tc>
      </w:tr>
      <w:tr>
        <w:tc>
          <w:tcPr>
            <w:tcW w:type="dxa" w:w="2835"/>
          </w:tcPr>
          <w:p>
            <w:pPr>
              <w:spacing w:lineRule="exact" w:line="600"/>
              <w:jc w:val="center"/>
            </w:pPr>
            <w:r/>
            <w:r>
              <w:rPr>
                <w:rFonts w:ascii="仿宋_GB2312" w:hAnsi="仿宋_GB2312" w:eastAsia="仿宋_GB2312"/>
                <w:b w:val="0"/>
                <w:color w:val="000000"/>
                <w:sz w:val="32"/>
              </w:rPr>
              <w:t>海洋经济占GDP</w:t>
            </w:r>
          </w:p>
        </w:tc>
        <w:tc>
          <w:tcPr>
            <w:tcW w:type="dxa" w:w="3118"/>
          </w:tcPr>
          <w:p>
            <w:pPr>
              <w:spacing w:lineRule="exact" w:line="600"/>
              <w:jc w:val="center"/>
            </w:pPr>
            <w:r/>
            <w:r>
              <w:rPr>
                <w:rFonts w:ascii="仿宋_GB2312" w:hAnsi="仿宋_GB2312" w:eastAsia="仿宋_GB2312"/>
                <w:b w:val="0"/>
                <w:color w:val="000000"/>
                <w:sz w:val="32"/>
              </w:rPr>
              <w:t>约45.9%</w:t>
            </w:r>
          </w:p>
        </w:tc>
        <w:tc>
          <w:tcPr>
            <w:tcW w:type="dxa" w:w="2551"/>
          </w:tcPr>
          <w:p>
            <w:pPr>
              <w:spacing w:lineRule="exact" w:line="600"/>
              <w:jc w:val="center"/>
            </w:pPr>
            <w:r/>
            <w:r>
              <w:rPr>
                <w:rFonts w:ascii="仿宋_GB2312" w:hAnsi="仿宋_GB2312" w:eastAsia="仿宋_GB2312"/>
                <w:b w:val="0"/>
                <w:color w:val="000000"/>
                <w:sz w:val="32"/>
              </w:rPr>
              <w:t>沿海渔港经济区</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（一）原料与提取</w:t>
      </w:r>
    </w:p>
    <w:p>
      <w:pPr>
        <w:spacing w:lineRule="exact" w:line="600" w:before="0" w:after="0"/>
        <w:ind w:firstLine="420"/>
        <w:jc w:val="both"/>
      </w:pPr>
      <w:r>
        <w:rPr>
          <w:rFonts w:ascii="仿宋_GB2312" w:hAnsi="仿宋_GB2312" w:eastAsia="仿宋_GB2312"/>
          <w:b w:val="0"/>
          <w:color w:val="000000"/>
          <w:sz w:val="32"/>
        </w:rPr>
        <w:t>上游以海参、藻类（海带、龙须菜、微藻）、贝类为原料，经提取获得活性物质：好当家从海参提取刺参软胶囊、海参口服液、海参原浆；寻山微藻工程培育雨生红球藻提取天然虾青素、三角褐指藻开发高经济价值微藻产品，实现国内雨生红球藻培育及虾青素制品系列突破。长青海洋科技依托国家贝类工程中心开展贝类活性成分研究。</w:t>
      </w:r>
    </w:p>
    <w:p>
      <w:pPr>
        <w:spacing w:lineRule="exact" w:line="600" w:before="120" w:after="120"/>
        <w:ind w:firstLine="420"/>
        <w:jc w:val="left"/>
      </w:pPr>
      <w:r>
        <w:rPr>
          <w:rFonts w:ascii="楷体_GB2312" w:hAnsi="楷体_GB2312" w:eastAsia="楷体_GB2312"/>
          <w:b w:val="0"/>
          <w:color w:val="000000"/>
          <w:sz w:val="32"/>
        </w:rPr>
        <w:t>（二）制品与保健品制造</w:t>
      </w:r>
    </w:p>
    <w:p>
      <w:pPr>
        <w:spacing w:lineRule="exact" w:line="600" w:before="0" w:after="0"/>
        <w:ind w:firstLine="420"/>
        <w:jc w:val="both"/>
      </w:pPr>
      <w:r>
        <w:rPr>
          <w:rFonts w:ascii="仿宋_GB2312" w:hAnsi="仿宋_GB2312" w:eastAsia="仿宋_GB2312"/>
          <w:b w:val="0"/>
          <w:color w:val="000000"/>
          <w:sz w:val="32"/>
        </w:rPr>
        <w:t>中游制造将提取物转化为软胶囊、口服液、片剂、粉剂等功能产品。好当家形成刺参软胶囊、海参口服液、海参原浆、淡干海参等高技术含量、高附加值功能性海洋食品、保健品与医药品系列；寻山以「爱伦湾」海带食品（即食、冷鲜、烘干）延伸健康消费；百合生物等为功能食品制造骨干（山东省「十强」领军企业）。</w:t>
      </w:r>
    </w:p>
    <w:p>
      <w:pPr>
        <w:spacing w:lineRule="exact" w:line="600" w:before="120" w:after="120"/>
        <w:ind w:firstLine="420"/>
        <w:jc w:val="left"/>
      </w:pPr>
      <w:r>
        <w:rPr>
          <w:rFonts w:ascii="楷体_GB2312" w:hAnsi="楷体_GB2312" w:eastAsia="楷体_GB2312"/>
          <w:b w:val="0"/>
          <w:color w:val="000000"/>
          <w:sz w:val="32"/>
        </w:rPr>
        <w:t>（三）流通与服务</w:t>
      </w:r>
    </w:p>
    <w:p>
      <w:pPr>
        <w:spacing w:lineRule="exact" w:line="600" w:before="0" w:after="0"/>
        <w:ind w:firstLine="420"/>
        <w:jc w:val="both"/>
      </w:pPr>
      <w:r>
        <w:rPr>
          <w:rFonts w:ascii="仿宋_GB2312" w:hAnsi="仿宋_GB2312" w:eastAsia="仿宋_GB2312"/>
          <w:b w:val="0"/>
          <w:color w:val="000000"/>
          <w:sz w:val="32"/>
        </w:rPr>
        <w:t>下游通过直营、加盟、电商（好当家「互联网+」营销）、药店与康养机构销售；寻山以海洋牧场体验、海景餐厅、观海平台延伸「产品+体验」服务。威海实施「威海海鲜」品牌提升，做强刺参、荣成海带等地理标志，培育39个地理标志产品、37个绿色有机食品，为制品保健品提供渠道与信任背书。</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环节</w:t>
            </w:r>
          </w:p>
        </w:tc>
        <w:tc>
          <w:tcPr>
            <w:tcW w:type="dxa" w:w="3969"/>
          </w:tcPr>
          <w:p>
            <w:pPr>
              <w:spacing w:lineRule="exact" w:line="600"/>
              <w:jc w:val="center"/>
            </w:pPr>
            <w:r/>
            <w:r>
              <w:rPr>
                <w:rFonts w:ascii="黑体" w:hAnsi="黑体" w:eastAsia="黑体"/>
                <w:b/>
                <w:color w:val="000000"/>
                <w:sz w:val="32"/>
              </w:rPr>
              <w:t>关键产品/技术</w:t>
            </w:r>
          </w:p>
        </w:tc>
        <w:tc>
          <w:tcPr>
            <w:tcW w:type="dxa" w:w="3402"/>
          </w:tcPr>
          <w:p>
            <w:pPr>
              <w:spacing w:lineRule="exact" w:line="600"/>
              <w:jc w:val="center"/>
            </w:pPr>
            <w:r/>
            <w:r>
              <w:rPr>
                <w:rFonts w:ascii="黑体" w:hAnsi="黑体" w:eastAsia="黑体"/>
                <w:b/>
                <w:color w:val="000000"/>
                <w:sz w:val="32"/>
              </w:rPr>
              <w:t>代表主体</w:t>
            </w:r>
          </w:p>
        </w:tc>
      </w:tr>
      <w:tr>
        <w:tc>
          <w:tcPr>
            <w:tcW w:type="dxa" w:w="1701"/>
          </w:tcPr>
          <w:p>
            <w:pPr>
              <w:spacing w:lineRule="exact" w:line="600"/>
              <w:jc w:val="center"/>
            </w:pPr>
            <w:r/>
            <w:r>
              <w:rPr>
                <w:rFonts w:ascii="仿宋_GB2312" w:hAnsi="仿宋_GB2312" w:eastAsia="仿宋_GB2312"/>
                <w:b w:val="0"/>
                <w:color w:val="000000"/>
                <w:sz w:val="32"/>
              </w:rPr>
              <w:t>提取</w:t>
            </w:r>
          </w:p>
        </w:tc>
        <w:tc>
          <w:tcPr>
            <w:tcW w:type="dxa" w:w="3969"/>
          </w:tcPr>
          <w:p>
            <w:pPr>
              <w:spacing w:lineRule="exact" w:line="600"/>
              <w:jc w:val="center"/>
            </w:pPr>
            <w:r/>
            <w:r>
              <w:rPr>
                <w:rFonts w:ascii="仿宋_GB2312" w:hAnsi="仿宋_GB2312" w:eastAsia="仿宋_GB2312"/>
                <w:b w:val="0"/>
                <w:color w:val="000000"/>
                <w:sz w:val="32"/>
              </w:rPr>
              <w:t>海参/虾青素/贝类活性</w:t>
            </w:r>
          </w:p>
        </w:tc>
        <w:tc>
          <w:tcPr>
            <w:tcW w:type="dxa" w:w="3402"/>
          </w:tcPr>
          <w:p>
            <w:pPr>
              <w:spacing w:lineRule="exact" w:line="600"/>
              <w:jc w:val="center"/>
            </w:pPr>
            <w:r/>
            <w:r>
              <w:rPr>
                <w:rFonts w:ascii="仿宋_GB2312" w:hAnsi="仿宋_GB2312" w:eastAsia="仿宋_GB2312"/>
                <w:b w:val="0"/>
                <w:color w:val="000000"/>
                <w:sz w:val="32"/>
              </w:rPr>
              <w:t>好当家/寻山/长青</w:t>
            </w:r>
          </w:p>
        </w:tc>
      </w:tr>
      <w:tr>
        <w:tc>
          <w:tcPr>
            <w:tcW w:type="dxa" w:w="1701"/>
          </w:tcPr>
          <w:p>
            <w:pPr>
              <w:spacing w:lineRule="exact" w:line="600"/>
              <w:jc w:val="center"/>
            </w:pPr>
            <w:r/>
            <w:r>
              <w:rPr>
                <w:rFonts w:ascii="仿宋_GB2312" w:hAnsi="仿宋_GB2312" w:eastAsia="仿宋_GB2312"/>
                <w:b w:val="0"/>
                <w:color w:val="000000"/>
                <w:sz w:val="32"/>
              </w:rPr>
              <w:t>制造</w:t>
            </w:r>
          </w:p>
        </w:tc>
        <w:tc>
          <w:tcPr>
            <w:tcW w:type="dxa" w:w="3969"/>
          </w:tcPr>
          <w:p>
            <w:pPr>
              <w:spacing w:lineRule="exact" w:line="600"/>
              <w:jc w:val="center"/>
            </w:pPr>
            <w:r/>
            <w:r>
              <w:rPr>
                <w:rFonts w:ascii="仿宋_GB2312" w:hAnsi="仿宋_GB2312" w:eastAsia="仿宋_GB2312"/>
                <w:b w:val="0"/>
                <w:color w:val="000000"/>
                <w:sz w:val="32"/>
              </w:rPr>
              <w:t>软胶囊/口服液/海带品</w:t>
            </w:r>
          </w:p>
        </w:tc>
        <w:tc>
          <w:tcPr>
            <w:tcW w:type="dxa" w:w="3402"/>
          </w:tcPr>
          <w:p>
            <w:pPr>
              <w:spacing w:lineRule="exact" w:line="600"/>
              <w:jc w:val="center"/>
            </w:pPr>
            <w:r/>
            <w:r>
              <w:rPr>
                <w:rFonts w:ascii="仿宋_GB2312" w:hAnsi="仿宋_GB2312" w:eastAsia="仿宋_GB2312"/>
                <w:b w:val="0"/>
                <w:color w:val="000000"/>
                <w:sz w:val="32"/>
              </w:rPr>
              <w:t>好当家/百合生物</w:t>
            </w:r>
          </w:p>
        </w:tc>
      </w:tr>
      <w:tr>
        <w:tc>
          <w:tcPr>
            <w:tcW w:type="dxa" w:w="1701"/>
          </w:tcPr>
          <w:p>
            <w:pPr>
              <w:spacing w:lineRule="exact" w:line="600"/>
              <w:jc w:val="center"/>
            </w:pPr>
            <w:r/>
            <w:r>
              <w:rPr>
                <w:rFonts w:ascii="仿宋_GB2312" w:hAnsi="仿宋_GB2312" w:eastAsia="仿宋_GB2312"/>
                <w:b w:val="0"/>
                <w:color w:val="000000"/>
                <w:sz w:val="32"/>
              </w:rPr>
              <w:t>流通</w:t>
            </w:r>
          </w:p>
        </w:tc>
        <w:tc>
          <w:tcPr>
            <w:tcW w:type="dxa" w:w="3969"/>
          </w:tcPr>
          <w:p>
            <w:pPr>
              <w:spacing w:lineRule="exact" w:line="600"/>
              <w:jc w:val="center"/>
            </w:pPr>
            <w:r/>
            <w:r>
              <w:rPr>
                <w:rFonts w:ascii="仿宋_GB2312" w:hAnsi="仿宋_GB2312" w:eastAsia="仿宋_GB2312"/>
                <w:b w:val="0"/>
                <w:color w:val="000000"/>
                <w:sz w:val="32"/>
              </w:rPr>
              <w:t>直营+电商+康养</w:t>
            </w:r>
          </w:p>
        </w:tc>
        <w:tc>
          <w:tcPr>
            <w:tcW w:type="dxa" w:w="3402"/>
          </w:tcPr>
          <w:p>
            <w:pPr>
              <w:spacing w:lineRule="exact" w:line="600"/>
              <w:jc w:val="center"/>
            </w:pPr>
            <w:r/>
            <w:r>
              <w:rPr>
                <w:rFonts w:ascii="仿宋_GB2312" w:hAnsi="仿宋_GB2312" w:eastAsia="仿宋_GB2312"/>
                <w:b w:val="0"/>
                <w:color w:val="000000"/>
                <w:sz w:val="32"/>
              </w:rPr>
              <w:t>好当家/寻山</w:t>
            </w:r>
          </w:p>
        </w:tc>
      </w:tr>
      <w:tr>
        <w:tc>
          <w:tcPr>
            <w:tcW w:type="dxa" w:w="1701"/>
          </w:tcPr>
          <w:p>
            <w:pPr>
              <w:spacing w:lineRule="exact" w:line="600"/>
              <w:jc w:val="center"/>
            </w:pPr>
            <w:r/>
            <w:r>
              <w:rPr>
                <w:rFonts w:ascii="仿宋_GB2312" w:hAnsi="仿宋_GB2312" w:eastAsia="仿宋_GB2312"/>
                <w:b w:val="0"/>
                <w:color w:val="000000"/>
                <w:sz w:val="32"/>
              </w:rPr>
              <w:t>品牌</w:t>
            </w:r>
          </w:p>
        </w:tc>
        <w:tc>
          <w:tcPr>
            <w:tcW w:type="dxa" w:w="3969"/>
          </w:tcPr>
          <w:p>
            <w:pPr>
              <w:spacing w:lineRule="exact" w:line="600"/>
              <w:jc w:val="center"/>
            </w:pPr>
            <w:r/>
            <w:r>
              <w:rPr>
                <w:rFonts w:ascii="仿宋_GB2312" w:hAnsi="仿宋_GB2312" w:eastAsia="仿宋_GB2312"/>
                <w:b w:val="0"/>
                <w:color w:val="000000"/>
                <w:sz w:val="32"/>
              </w:rPr>
              <w:t>威海海鲜/荣成海带</w:t>
            </w:r>
          </w:p>
        </w:tc>
        <w:tc>
          <w:tcPr>
            <w:tcW w:type="dxa" w:w="3402"/>
          </w:tcPr>
          <w:p>
            <w:pPr>
              <w:spacing w:lineRule="exact" w:line="600"/>
              <w:jc w:val="center"/>
            </w:pPr>
            <w:r/>
            <w:r>
              <w:rPr>
                <w:rFonts w:ascii="仿宋_GB2312" w:hAnsi="仿宋_GB2312" w:eastAsia="仿宋_GB2312"/>
                <w:b w:val="0"/>
                <w:color w:val="000000"/>
                <w:sz w:val="32"/>
              </w:rPr>
              <w:t>地理标志39个</w:t>
            </w:r>
          </w:p>
        </w:tc>
      </w:tr>
    </w:tbl>
    <w:p>
      <w:pPr>
        <w:spacing w:lineRule="exact" w:line="600" w:before="120" w:after="120"/>
        <w:ind w:firstLine="420"/>
        <w:jc w:val="left"/>
      </w:pPr>
      <w:r>
        <w:rPr>
          <w:rFonts w:ascii="楷体_GB2312" w:hAnsi="楷体_GB2312" w:eastAsia="楷体_GB2312"/>
          <w:b w:val="0"/>
          <w:color w:val="000000"/>
          <w:sz w:val="32"/>
        </w:rPr>
        <w:t>海洋食品加工全产业链（本批真实数据补充·来源见正文）</w:t>
      </w:r>
    </w:p>
    <w:p>
      <w:pPr>
        <w:spacing w:lineRule="exact" w:line="600" w:before="0" w:after="0"/>
        <w:ind w:firstLine="420"/>
        <w:jc w:val="both"/>
      </w:pPr>
      <w:r>
        <w:rPr>
          <w:rFonts w:ascii="仿宋_GB2312" w:hAnsi="仿宋_GB2312" w:eastAsia="仿宋_GB2312"/>
          <w:b w:val="0"/>
          <w:color w:val="000000"/>
          <w:sz w:val="32"/>
        </w:rPr>
        <w:t>荣成拥有海洋食品企业539家，其中规模以上145家，年可加工海洋食品240万吨、年产值130多亿元，研发生产1000多种产品。石岛管理区2024年水产品总产量63.2万吨，海洋食品加工企业250多家，年加工能力150万吨，产值79.4亿元。海带（干菜）产量48万吨、鲍鱼3.39万吨，全国占比40%、12%。（来源：齐鲁网2024中日食品对接会、今日头条2025石岛推介）</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海洋食品企业</w:t>
            </w:r>
          </w:p>
        </w:tc>
        <w:tc>
          <w:tcPr>
            <w:tcW w:type="dxa" w:w="2835"/>
          </w:tcPr>
          <w:p>
            <w:pPr>
              <w:spacing w:lineRule="exact" w:line="600"/>
              <w:jc w:val="center"/>
            </w:pPr>
            <w:r/>
            <w:r>
              <w:rPr>
                <w:rFonts w:ascii="仿宋_GB2312" w:hAnsi="仿宋_GB2312" w:eastAsia="仿宋_GB2312"/>
                <w:b w:val="0"/>
                <w:color w:val="000000"/>
                <w:sz w:val="32"/>
              </w:rPr>
              <w:t>539家（规上145家）</w:t>
            </w:r>
          </w:p>
        </w:tc>
        <w:tc>
          <w:tcPr>
            <w:tcW w:type="dxa" w:w="2551"/>
          </w:tcPr>
          <w:p>
            <w:pPr>
              <w:spacing w:lineRule="exact" w:line="600"/>
              <w:jc w:val="center"/>
            </w:pPr>
            <w:r/>
            <w:r>
              <w:rPr>
                <w:rFonts w:ascii="仿宋_GB2312" w:hAnsi="仿宋_GB2312" w:eastAsia="仿宋_GB2312"/>
                <w:b w:val="0"/>
                <w:color w:val="000000"/>
                <w:sz w:val="32"/>
              </w:rPr>
              <w:t>荣成全市</w:t>
            </w:r>
          </w:p>
        </w:tc>
      </w:tr>
      <w:tr>
        <w:tc>
          <w:tcPr>
            <w:tcW w:type="dxa" w:w="3118"/>
          </w:tcPr>
          <w:p>
            <w:pPr>
              <w:spacing w:lineRule="exact" w:line="600"/>
              <w:jc w:val="center"/>
            </w:pPr>
            <w:r/>
            <w:r>
              <w:rPr>
                <w:rFonts w:ascii="仿宋_GB2312" w:hAnsi="仿宋_GB2312" w:eastAsia="仿宋_GB2312"/>
                <w:b w:val="0"/>
                <w:color w:val="000000"/>
                <w:sz w:val="32"/>
              </w:rPr>
              <w:t>年加工能力</w:t>
            </w:r>
          </w:p>
        </w:tc>
        <w:tc>
          <w:tcPr>
            <w:tcW w:type="dxa" w:w="2835"/>
          </w:tcPr>
          <w:p>
            <w:pPr>
              <w:spacing w:lineRule="exact" w:line="600"/>
              <w:jc w:val="center"/>
            </w:pPr>
            <w:r/>
            <w:r>
              <w:rPr>
                <w:rFonts w:ascii="仿宋_GB2312" w:hAnsi="仿宋_GB2312" w:eastAsia="仿宋_GB2312"/>
                <w:b w:val="0"/>
                <w:color w:val="000000"/>
                <w:sz w:val="32"/>
              </w:rPr>
              <w:t>240万吨</w:t>
            </w:r>
          </w:p>
        </w:tc>
        <w:tc>
          <w:tcPr>
            <w:tcW w:type="dxa" w:w="2551"/>
          </w:tcPr>
          <w:p>
            <w:pPr>
              <w:spacing w:lineRule="exact" w:line="600"/>
              <w:jc w:val="center"/>
            </w:pPr>
            <w:r/>
            <w:r>
              <w:rPr>
                <w:rFonts w:ascii="仿宋_GB2312" w:hAnsi="仿宋_GB2312" w:eastAsia="仿宋_GB2312"/>
                <w:b w:val="0"/>
                <w:color w:val="000000"/>
                <w:sz w:val="32"/>
              </w:rPr>
              <w:t>年产值130多亿</w:t>
            </w:r>
          </w:p>
        </w:tc>
      </w:tr>
      <w:tr>
        <w:tc>
          <w:tcPr>
            <w:tcW w:type="dxa" w:w="3118"/>
          </w:tcPr>
          <w:p>
            <w:pPr>
              <w:spacing w:lineRule="exact" w:line="600"/>
              <w:jc w:val="center"/>
            </w:pPr>
            <w:r/>
            <w:r>
              <w:rPr>
                <w:rFonts w:ascii="仿宋_GB2312" w:hAnsi="仿宋_GB2312" w:eastAsia="仿宋_GB2312"/>
                <w:b w:val="0"/>
                <w:color w:val="000000"/>
                <w:sz w:val="32"/>
              </w:rPr>
              <w:t>石岛加工企业</w:t>
            </w:r>
          </w:p>
        </w:tc>
        <w:tc>
          <w:tcPr>
            <w:tcW w:type="dxa" w:w="2835"/>
          </w:tcPr>
          <w:p>
            <w:pPr>
              <w:spacing w:lineRule="exact" w:line="600"/>
              <w:jc w:val="center"/>
            </w:pPr>
            <w:r/>
            <w:r>
              <w:rPr>
                <w:rFonts w:ascii="仿宋_GB2312" w:hAnsi="仿宋_GB2312" w:eastAsia="仿宋_GB2312"/>
                <w:b w:val="0"/>
                <w:color w:val="000000"/>
                <w:sz w:val="32"/>
              </w:rPr>
              <w:t>250多家</w:t>
            </w:r>
          </w:p>
        </w:tc>
        <w:tc>
          <w:tcPr>
            <w:tcW w:type="dxa" w:w="2551"/>
          </w:tcPr>
          <w:p>
            <w:pPr>
              <w:spacing w:lineRule="exact" w:line="600"/>
              <w:jc w:val="center"/>
            </w:pPr>
            <w:r/>
            <w:r>
              <w:rPr>
                <w:rFonts w:ascii="仿宋_GB2312" w:hAnsi="仿宋_GB2312" w:eastAsia="仿宋_GB2312"/>
                <w:b w:val="0"/>
                <w:color w:val="000000"/>
                <w:sz w:val="32"/>
              </w:rPr>
              <w:t>年加工150万吨</w:t>
            </w:r>
          </w:p>
        </w:tc>
      </w:tr>
      <w:tr>
        <w:tc>
          <w:tcPr>
            <w:tcW w:type="dxa" w:w="3118"/>
          </w:tcPr>
          <w:p>
            <w:pPr>
              <w:spacing w:lineRule="exact" w:line="600"/>
              <w:jc w:val="center"/>
            </w:pPr>
            <w:r/>
            <w:r>
              <w:rPr>
                <w:rFonts w:ascii="仿宋_GB2312" w:hAnsi="仿宋_GB2312" w:eastAsia="仿宋_GB2312"/>
                <w:b w:val="0"/>
                <w:color w:val="000000"/>
                <w:sz w:val="32"/>
              </w:rPr>
              <w:t>海带全国占比</w:t>
            </w:r>
          </w:p>
        </w:tc>
        <w:tc>
          <w:tcPr>
            <w:tcW w:type="dxa" w:w="2835"/>
          </w:tcPr>
          <w:p>
            <w:pPr>
              <w:spacing w:lineRule="exact" w:line="600"/>
              <w:jc w:val="center"/>
            </w:pPr>
            <w:r/>
            <w:r>
              <w:rPr>
                <w:rFonts w:ascii="仿宋_GB2312" w:hAnsi="仿宋_GB2312" w:eastAsia="仿宋_GB2312"/>
                <w:b w:val="0"/>
                <w:color w:val="000000"/>
                <w:sz w:val="32"/>
              </w:rPr>
              <w:t>40%（48万吨）</w:t>
            </w:r>
          </w:p>
        </w:tc>
        <w:tc>
          <w:tcPr>
            <w:tcW w:type="dxa" w:w="2551"/>
          </w:tcPr>
          <w:p>
            <w:pPr>
              <w:spacing w:lineRule="exact" w:line="600"/>
              <w:jc w:val="center"/>
            </w:pPr>
            <w:r/>
            <w:r>
              <w:rPr>
                <w:rFonts w:ascii="仿宋_GB2312" w:hAnsi="仿宋_GB2312" w:eastAsia="仿宋_GB2312"/>
                <w:b w:val="0"/>
                <w:color w:val="000000"/>
                <w:sz w:val="32"/>
              </w:rPr>
              <w:t>鲍鱼12%（3.39万吨）</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（一）保健品需求</w:t>
      </w:r>
    </w:p>
    <w:p>
      <w:pPr>
        <w:spacing w:lineRule="exact" w:line="600" w:before="0" w:after="0"/>
        <w:ind w:firstLine="420"/>
        <w:jc w:val="both"/>
      </w:pPr>
      <w:r>
        <w:rPr>
          <w:rFonts w:ascii="仿宋_GB2312" w:hAnsi="仿宋_GB2312" w:eastAsia="仿宋_GB2312"/>
          <w:b w:val="0"/>
          <w:color w:val="000000"/>
          <w:sz w:val="32"/>
        </w:rPr>
        <w:t>海参保健品（滋补、免疫）、虾青素（抗氧化）、海藻多糖（降糖降脂）等受养生与银发群体青睐，需求持续增长。好当家2024年海参产品收入2.13亿元（占15.06%），显示稳定市场；寻山天然虾青素制品填补国内空白、具进口替代空间。国内保健品市场规模庞大但集中度低，海洋来源细分仍有渗透空间。</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好之家以有机刺参与全产业链追溯建立差异化，获国家及行业标准八项；大连、山东半岛（蓬莱、青岛）等地海参保健品竞争激烈，但荣成凭「中国海参之乡」底蕴与有机认证占优。虾青素领域，云南、江苏等地也有培育，寻山雨生红球藻实现国内突破。百合生物等为功能食品骨干，集群内多主体互补。</w:t>
      </w:r>
    </w:p>
    <w:p>
      <w:pPr>
        <w:spacing w:lineRule="exact" w:line="600" w:before="120" w:after="120"/>
        <w:ind w:firstLine="420"/>
        <w:jc w:val="left"/>
      </w:pPr>
      <w:r>
        <w:rPr>
          <w:rFonts w:ascii="楷体_GB2312" w:hAnsi="楷体_GB2312" w:eastAsia="楷体_GB2312"/>
          <w:b w:val="0"/>
          <w:color w:val="000000"/>
          <w:sz w:val="32"/>
        </w:rPr>
        <w:t>（三）价格与合规</w:t>
      </w:r>
    </w:p>
    <w:p>
      <w:pPr>
        <w:spacing w:lineRule="exact" w:line="600" w:before="0" w:after="0"/>
        <w:ind w:firstLine="420"/>
        <w:jc w:val="both"/>
      </w:pPr>
      <w:r>
        <w:rPr>
          <w:rFonts w:ascii="仿宋_GB2312" w:hAnsi="仿宋_GB2312" w:eastAsia="仿宋_GB2312"/>
          <w:b w:val="0"/>
          <w:color w:val="000000"/>
          <w:sz w:val="32"/>
        </w:rPr>
        <w:t>高附加值保健品毛利高于普通食品（好当家整体毛利率15.57%，保健线应更高），但受原料（海参价格波动，2024年均价降4.5%）与注册合规成本影响。保健品注册备案（蓝帽子）、功效宣称监管趋严，企业需持续投入研发与合规，抬高进入门槛。</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指标</w:t>
            </w:r>
          </w:p>
        </w:tc>
        <w:tc>
          <w:tcPr>
            <w:tcW w:type="dxa" w:w="3969"/>
          </w:tcPr>
          <w:p>
            <w:pPr>
              <w:spacing w:lineRule="exact" w:line="600"/>
              <w:jc w:val="center"/>
            </w:pPr>
            <w:r/>
            <w:r>
              <w:rPr>
                <w:rFonts w:ascii="黑体" w:hAnsi="黑体" w:eastAsia="黑体"/>
                <w:b/>
                <w:color w:val="000000"/>
                <w:sz w:val="32"/>
              </w:rPr>
              <w:t>数值/特征</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好当家海参产品</w:t>
            </w:r>
          </w:p>
        </w:tc>
        <w:tc>
          <w:tcPr>
            <w:tcW w:type="dxa" w:w="3969"/>
          </w:tcPr>
          <w:p>
            <w:pPr>
              <w:spacing w:lineRule="exact" w:line="600"/>
              <w:jc w:val="center"/>
            </w:pPr>
            <w:r/>
            <w:r>
              <w:rPr>
                <w:rFonts w:ascii="仿宋_GB2312" w:hAnsi="仿宋_GB2312" w:eastAsia="仿宋_GB2312"/>
                <w:b w:val="0"/>
                <w:color w:val="000000"/>
                <w:sz w:val="32"/>
              </w:rPr>
              <w:t>2.13亿元（2024，占15.06%）</w:t>
            </w:r>
          </w:p>
        </w:tc>
        <w:tc>
          <w:tcPr>
            <w:tcW w:type="dxa" w:w="2835"/>
          </w:tcPr>
          <w:p>
            <w:pPr>
              <w:spacing w:lineRule="exact" w:line="600"/>
              <w:jc w:val="center"/>
            </w:pPr>
            <w:r/>
            <w:r>
              <w:rPr>
                <w:rFonts w:ascii="仿宋_GB2312" w:hAnsi="仿宋_GB2312" w:eastAsia="仿宋_GB2312"/>
                <w:b w:val="0"/>
                <w:color w:val="000000"/>
                <w:sz w:val="32"/>
              </w:rPr>
              <w:t>好当家年报</w:t>
            </w:r>
          </w:p>
        </w:tc>
      </w:tr>
      <w:tr>
        <w:tc>
          <w:tcPr>
            <w:tcW w:type="dxa" w:w="2268"/>
          </w:tcPr>
          <w:p>
            <w:pPr>
              <w:spacing w:lineRule="exact" w:line="600"/>
              <w:jc w:val="center"/>
            </w:pPr>
            <w:r/>
            <w:r>
              <w:rPr>
                <w:rFonts w:ascii="仿宋_GB2312" w:hAnsi="仿宋_GB2312" w:eastAsia="仿宋_GB2312"/>
                <w:b w:val="0"/>
                <w:color w:val="000000"/>
                <w:sz w:val="32"/>
              </w:rPr>
              <w:t>有机认证</w:t>
            </w:r>
          </w:p>
        </w:tc>
        <w:tc>
          <w:tcPr>
            <w:tcW w:type="dxa" w:w="3969"/>
          </w:tcPr>
          <w:p>
            <w:pPr>
              <w:spacing w:lineRule="exact" w:line="600"/>
              <w:jc w:val="center"/>
            </w:pPr>
            <w:r/>
            <w:r>
              <w:rPr>
                <w:rFonts w:ascii="仿宋_GB2312" w:hAnsi="仿宋_GB2312" w:eastAsia="仿宋_GB2312"/>
                <w:b w:val="0"/>
                <w:color w:val="000000"/>
                <w:sz w:val="32"/>
              </w:rPr>
              <w:t>好当家连续16年</w:t>
            </w:r>
          </w:p>
        </w:tc>
        <w:tc>
          <w:tcPr>
            <w:tcW w:type="dxa" w:w="2835"/>
          </w:tcPr>
          <w:p>
            <w:pPr>
              <w:spacing w:lineRule="exact" w:line="600"/>
              <w:jc w:val="center"/>
            </w:pPr>
            <w:r/>
            <w:r>
              <w:rPr>
                <w:rFonts w:ascii="仿宋_GB2312" w:hAnsi="仿宋_GB2312" w:eastAsia="仿宋_GB2312"/>
                <w:b w:val="0"/>
                <w:color w:val="000000"/>
                <w:sz w:val="32"/>
              </w:rPr>
              <w:t>好当家年报</w:t>
            </w:r>
          </w:p>
        </w:tc>
      </w:tr>
      <w:tr>
        <w:tc>
          <w:tcPr>
            <w:tcW w:type="dxa" w:w="2268"/>
          </w:tcPr>
          <w:p>
            <w:pPr>
              <w:spacing w:lineRule="exact" w:line="600"/>
              <w:jc w:val="center"/>
            </w:pPr>
            <w:r/>
            <w:r>
              <w:rPr>
                <w:rFonts w:ascii="仿宋_GB2312" w:hAnsi="仿宋_GB2312" w:eastAsia="仿宋_GB2312"/>
                <w:b w:val="0"/>
                <w:color w:val="000000"/>
                <w:sz w:val="32"/>
              </w:rPr>
              <w:t>地理标志</w:t>
            </w:r>
          </w:p>
        </w:tc>
        <w:tc>
          <w:tcPr>
            <w:tcW w:type="dxa" w:w="3969"/>
          </w:tcPr>
          <w:p>
            <w:pPr>
              <w:spacing w:lineRule="exact" w:line="600"/>
              <w:jc w:val="center"/>
            </w:pPr>
            <w:r/>
            <w:r>
              <w:rPr>
                <w:rFonts w:ascii="仿宋_GB2312" w:hAnsi="仿宋_GB2312" w:eastAsia="仿宋_GB2312"/>
                <w:b w:val="0"/>
                <w:color w:val="000000"/>
                <w:sz w:val="32"/>
              </w:rPr>
              <w:t>39个/绿色有机37个</w:t>
            </w:r>
          </w:p>
        </w:tc>
        <w:tc>
          <w:tcPr>
            <w:tcW w:type="dxa" w:w="2835"/>
          </w:tcPr>
          <w:p>
            <w:pPr>
              <w:spacing w:lineRule="exact" w:line="600"/>
              <w:jc w:val="center"/>
            </w:pPr>
            <w:r/>
            <w:r>
              <w:rPr>
                <w:rFonts w:ascii="仿宋_GB2312" w:hAnsi="仿宋_GB2312" w:eastAsia="仿宋_GB2312"/>
                <w:b w:val="0"/>
                <w:color w:val="000000"/>
                <w:sz w:val="32"/>
              </w:rPr>
              <w:t>威海市人大，2025</w:t>
            </w:r>
          </w:p>
        </w:tc>
      </w:tr>
      <w:tr>
        <w:tc>
          <w:tcPr>
            <w:tcW w:type="dxa" w:w="2268"/>
          </w:tcPr>
          <w:p>
            <w:pPr>
              <w:spacing w:lineRule="exact" w:line="600"/>
              <w:jc w:val="center"/>
            </w:pPr>
            <w:r/>
            <w:r>
              <w:rPr>
                <w:rFonts w:ascii="仿宋_GB2312" w:hAnsi="仿宋_GB2312" w:eastAsia="仿宋_GB2312"/>
                <w:b w:val="0"/>
                <w:color w:val="000000"/>
                <w:sz w:val="32"/>
              </w:rPr>
              <w:t>虾青素</w:t>
            </w:r>
          </w:p>
        </w:tc>
        <w:tc>
          <w:tcPr>
            <w:tcW w:type="dxa" w:w="3969"/>
          </w:tcPr>
          <w:p>
            <w:pPr>
              <w:spacing w:lineRule="exact" w:line="600"/>
              <w:jc w:val="center"/>
            </w:pPr>
            <w:r/>
            <w:r>
              <w:rPr>
                <w:rFonts w:ascii="仿宋_GB2312" w:hAnsi="仿宋_GB2312" w:eastAsia="仿宋_GB2312"/>
                <w:b w:val="0"/>
                <w:color w:val="000000"/>
                <w:sz w:val="32"/>
              </w:rPr>
              <w:t>国内雨生红球藻突破</w:t>
            </w:r>
          </w:p>
        </w:tc>
        <w:tc>
          <w:tcPr>
            <w:tcW w:type="dxa" w:w="2835"/>
          </w:tcPr>
          <w:p>
            <w:pPr>
              <w:spacing w:lineRule="exact" w:line="600"/>
              <w:jc w:val="center"/>
            </w:pPr>
            <w:r/>
            <w:r>
              <w:rPr>
                <w:rFonts w:ascii="仿宋_GB2312" w:hAnsi="仿宋_GB2312" w:eastAsia="仿宋_GB2312"/>
                <w:b w:val="0"/>
                <w:color w:val="000000"/>
                <w:sz w:val="32"/>
              </w:rPr>
              <w:t>寻山集团</w:t>
            </w:r>
          </w:p>
        </w:tc>
      </w:tr>
      <w:tr>
        <w:tc>
          <w:tcPr>
            <w:tcW w:type="dxa" w:w="2268"/>
          </w:tcPr>
          <w:p>
            <w:pPr>
              <w:spacing w:lineRule="exact" w:line="600"/>
              <w:jc w:val="center"/>
            </w:pPr>
            <w:r/>
            <w:r>
              <w:rPr>
                <w:rFonts w:ascii="仿宋_GB2312" w:hAnsi="仿宋_GB2312" w:eastAsia="仿宋_GB2312"/>
                <w:b w:val="0"/>
                <w:color w:val="000000"/>
                <w:sz w:val="32"/>
              </w:rPr>
              <w:t>企业标准</w:t>
            </w:r>
          </w:p>
        </w:tc>
        <w:tc>
          <w:tcPr>
            <w:tcW w:type="dxa" w:w="3969"/>
          </w:tcPr>
          <w:p>
            <w:pPr>
              <w:spacing w:lineRule="exact" w:line="600"/>
              <w:jc w:val="center"/>
            </w:pPr>
            <w:r/>
            <w:r>
              <w:rPr>
                <w:rFonts w:ascii="仿宋_GB2312" w:hAnsi="仿宋_GB2312" w:eastAsia="仿宋_GB2312"/>
                <w:b w:val="0"/>
                <w:color w:val="000000"/>
                <w:sz w:val="32"/>
              </w:rPr>
              <w:t>好当家国家行业8项</w:t>
            </w:r>
          </w:p>
        </w:tc>
        <w:tc>
          <w:tcPr>
            <w:tcW w:type="dxa" w:w="2835"/>
          </w:tcPr>
          <w:p>
            <w:pPr>
              <w:spacing w:lineRule="exact" w:line="600"/>
              <w:jc w:val="center"/>
            </w:pPr>
            <w:r/>
            <w:r>
              <w:rPr>
                <w:rFonts w:ascii="仿宋_GB2312" w:hAnsi="仿宋_GB2312" w:eastAsia="仿宋_GB2312"/>
                <w:b w:val="0"/>
                <w:color w:val="000000"/>
                <w:sz w:val="32"/>
              </w:rPr>
              <w:t>好当家年报</w:t>
            </w:r>
          </w:p>
        </w:tc>
      </w:tr>
    </w:tbl>
    <w:p>
      <w:pPr>
        <w:spacing w:lineRule="exact" w:line="600" w:before="120" w:after="120"/>
        <w:ind w:firstLine="420"/>
        <w:jc w:val="left"/>
      </w:pPr>
      <w:r>
        <w:rPr>
          <w:rFonts w:ascii="楷体_GB2312" w:hAnsi="楷体_GB2312" w:eastAsia="楷体_GB2312"/>
          <w:b w:val="0"/>
          <w:color w:val="000000"/>
          <w:sz w:val="32"/>
        </w:rPr>
        <w:t>出口与预制菜转型（本批真实数据补充·来源见正文）</w:t>
      </w:r>
    </w:p>
    <w:p>
      <w:pPr>
        <w:spacing w:lineRule="exact" w:line="600" w:before="0" w:after="0"/>
        <w:ind w:firstLine="420"/>
        <w:jc w:val="both"/>
      </w:pPr>
      <w:r>
        <w:rPr>
          <w:rFonts w:ascii="仿宋_GB2312" w:hAnsi="仿宋_GB2312" w:eastAsia="仿宋_GB2312"/>
          <w:b w:val="0"/>
          <w:color w:val="000000"/>
          <w:sz w:val="32"/>
        </w:rPr>
        <w:t>2024年前三季度荣成水产品出口额54.5亿元、同比增长9.9%，166家水产外贸企业参与；蓝润水产出口额1.62亿元、同比增长40%以上。荣成推动传统海洋食品向高端海洋预制菜转型，力争年内海洋预制菜产值达170亿元、增长20%以上。（来源：荣成市政府2024、齐鲁网2024）</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增速</w:t>
            </w:r>
          </w:p>
        </w:tc>
      </w:tr>
      <w:tr>
        <w:tc>
          <w:tcPr>
            <w:tcW w:type="dxa" w:w="3118"/>
          </w:tcPr>
          <w:p>
            <w:pPr>
              <w:spacing w:lineRule="exact" w:line="600"/>
              <w:jc w:val="center"/>
            </w:pPr>
            <w:r/>
            <w:r>
              <w:rPr>
                <w:rFonts w:ascii="仿宋_GB2312" w:hAnsi="仿宋_GB2312" w:eastAsia="仿宋_GB2312"/>
                <w:b w:val="0"/>
                <w:color w:val="000000"/>
                <w:sz w:val="32"/>
              </w:rPr>
              <w:t>前三季度水产品出口</w:t>
            </w:r>
          </w:p>
        </w:tc>
        <w:tc>
          <w:tcPr>
            <w:tcW w:type="dxa" w:w="2835"/>
          </w:tcPr>
          <w:p>
            <w:pPr>
              <w:spacing w:lineRule="exact" w:line="600"/>
              <w:jc w:val="center"/>
            </w:pPr>
            <w:r/>
            <w:r>
              <w:rPr>
                <w:rFonts w:ascii="仿宋_GB2312" w:hAnsi="仿宋_GB2312" w:eastAsia="仿宋_GB2312"/>
                <w:b w:val="0"/>
                <w:color w:val="000000"/>
                <w:sz w:val="32"/>
              </w:rPr>
              <w:t>54.5亿元</w:t>
            </w:r>
          </w:p>
        </w:tc>
        <w:tc>
          <w:tcPr>
            <w:tcW w:type="dxa" w:w="2551"/>
          </w:tcPr>
          <w:p>
            <w:pPr>
              <w:spacing w:lineRule="exact" w:line="600"/>
              <w:jc w:val="center"/>
            </w:pPr>
            <w:r/>
            <w:r>
              <w:rPr>
                <w:rFonts w:ascii="仿宋_GB2312" w:hAnsi="仿宋_GB2312" w:eastAsia="仿宋_GB2312"/>
                <w:b w:val="0"/>
                <w:color w:val="000000"/>
                <w:sz w:val="32"/>
              </w:rPr>
              <w:t>同比+9.9%</w:t>
            </w:r>
          </w:p>
        </w:tc>
      </w:tr>
      <w:tr>
        <w:tc>
          <w:tcPr>
            <w:tcW w:type="dxa" w:w="3118"/>
          </w:tcPr>
          <w:p>
            <w:pPr>
              <w:spacing w:lineRule="exact" w:line="600"/>
              <w:jc w:val="center"/>
            </w:pPr>
            <w:r/>
            <w:r>
              <w:rPr>
                <w:rFonts w:ascii="仿宋_GB2312" w:hAnsi="仿宋_GB2312" w:eastAsia="仿宋_GB2312"/>
                <w:b w:val="0"/>
                <w:color w:val="000000"/>
                <w:sz w:val="32"/>
              </w:rPr>
              <w:t>水产外贸企业</w:t>
            </w:r>
          </w:p>
        </w:tc>
        <w:tc>
          <w:tcPr>
            <w:tcW w:type="dxa" w:w="2835"/>
          </w:tcPr>
          <w:p>
            <w:pPr>
              <w:spacing w:lineRule="exact" w:line="600"/>
              <w:jc w:val="center"/>
            </w:pPr>
            <w:r/>
            <w:r>
              <w:rPr>
                <w:rFonts w:ascii="仿宋_GB2312" w:hAnsi="仿宋_GB2312" w:eastAsia="仿宋_GB2312"/>
                <w:b w:val="0"/>
                <w:color w:val="000000"/>
                <w:sz w:val="32"/>
              </w:rPr>
              <w:t>166家</w:t>
            </w:r>
          </w:p>
        </w:tc>
        <w:tc>
          <w:tcPr>
            <w:tcW w:type="dxa" w:w="2551"/>
          </w:tcPr>
          <w:p>
            <w:pPr>
              <w:spacing w:lineRule="exact" w:line="600"/>
              <w:jc w:val="center"/>
            </w:pPr>
            <w:r/>
            <w:r>
              <w:rPr>
                <w:rFonts w:ascii="仿宋_GB2312" w:hAnsi="仿宋_GB2312" w:eastAsia="仿宋_GB2312"/>
                <w:b w:val="0"/>
                <w:color w:val="000000"/>
                <w:sz w:val="32"/>
              </w:rPr>
              <w:t>荣成全市</w:t>
            </w:r>
          </w:p>
        </w:tc>
      </w:tr>
      <w:tr>
        <w:tc>
          <w:tcPr>
            <w:tcW w:type="dxa" w:w="3118"/>
          </w:tcPr>
          <w:p>
            <w:pPr>
              <w:spacing w:lineRule="exact" w:line="600"/>
              <w:jc w:val="center"/>
            </w:pPr>
            <w:r/>
            <w:r>
              <w:rPr>
                <w:rFonts w:ascii="仿宋_GB2312" w:hAnsi="仿宋_GB2312" w:eastAsia="仿宋_GB2312"/>
                <w:b w:val="0"/>
                <w:color w:val="000000"/>
                <w:sz w:val="32"/>
              </w:rPr>
              <w:t>蓝润水产出口</w:t>
            </w:r>
          </w:p>
        </w:tc>
        <w:tc>
          <w:tcPr>
            <w:tcW w:type="dxa" w:w="2835"/>
          </w:tcPr>
          <w:p>
            <w:pPr>
              <w:spacing w:lineRule="exact" w:line="600"/>
              <w:jc w:val="center"/>
            </w:pPr>
            <w:r/>
            <w:r>
              <w:rPr>
                <w:rFonts w:ascii="仿宋_GB2312" w:hAnsi="仿宋_GB2312" w:eastAsia="仿宋_GB2312"/>
                <w:b w:val="0"/>
                <w:color w:val="000000"/>
                <w:sz w:val="32"/>
              </w:rPr>
              <w:t>1.62亿元</w:t>
            </w:r>
          </w:p>
        </w:tc>
        <w:tc>
          <w:tcPr>
            <w:tcW w:type="dxa" w:w="2551"/>
          </w:tcPr>
          <w:p>
            <w:pPr>
              <w:spacing w:lineRule="exact" w:line="600"/>
              <w:jc w:val="center"/>
            </w:pPr>
            <w:r/>
            <w:r>
              <w:rPr>
                <w:rFonts w:ascii="仿宋_GB2312" w:hAnsi="仿宋_GB2312" w:eastAsia="仿宋_GB2312"/>
                <w:b w:val="0"/>
                <w:color w:val="000000"/>
                <w:sz w:val="32"/>
              </w:rPr>
              <w:t>同比+40%以上</w:t>
            </w:r>
          </w:p>
        </w:tc>
      </w:tr>
      <w:tr>
        <w:tc>
          <w:tcPr>
            <w:tcW w:type="dxa" w:w="3118"/>
          </w:tcPr>
          <w:p>
            <w:pPr>
              <w:spacing w:lineRule="exact" w:line="600"/>
              <w:jc w:val="center"/>
            </w:pPr>
            <w:r/>
            <w:r>
              <w:rPr>
                <w:rFonts w:ascii="仿宋_GB2312" w:hAnsi="仿宋_GB2312" w:eastAsia="仿宋_GB2312"/>
                <w:b w:val="0"/>
                <w:color w:val="000000"/>
                <w:sz w:val="32"/>
              </w:rPr>
              <w:t>海洋预制菜目标</w:t>
            </w:r>
          </w:p>
        </w:tc>
        <w:tc>
          <w:tcPr>
            <w:tcW w:type="dxa" w:w="2835"/>
          </w:tcPr>
          <w:p>
            <w:pPr>
              <w:spacing w:lineRule="exact" w:line="600"/>
              <w:jc w:val="center"/>
            </w:pPr>
            <w:r/>
            <w:r>
              <w:rPr>
                <w:rFonts w:ascii="仿宋_GB2312" w:hAnsi="仿宋_GB2312" w:eastAsia="仿宋_GB2312"/>
                <w:b w:val="0"/>
                <w:color w:val="000000"/>
                <w:sz w:val="32"/>
              </w:rPr>
              <w:t>170亿元</w:t>
            </w:r>
          </w:p>
        </w:tc>
        <w:tc>
          <w:tcPr>
            <w:tcW w:type="dxa" w:w="2551"/>
          </w:tcPr>
          <w:p>
            <w:pPr>
              <w:spacing w:lineRule="exact" w:line="600"/>
              <w:jc w:val="center"/>
            </w:pPr>
            <w:r/>
            <w:r>
              <w:rPr>
                <w:rFonts w:ascii="仿宋_GB2312" w:hAnsi="仿宋_GB2312" w:eastAsia="仿宋_GB2312"/>
                <w:b w:val="0"/>
                <w:color w:val="000000"/>
                <w:sz w:val="32"/>
              </w:rPr>
              <w:t>增长20%以上</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（一）集群制品生态</w:t>
      </w:r>
    </w:p>
    <w:p>
      <w:pPr>
        <w:spacing w:lineRule="exact" w:line="600" w:before="0" w:after="0"/>
        <w:ind w:firstLine="420"/>
        <w:jc w:val="both"/>
      </w:pPr>
      <w:r>
        <w:rPr>
          <w:rFonts w:ascii="仿宋_GB2312" w:hAnsi="仿宋_GB2312" w:eastAsia="仿宋_GB2312"/>
          <w:b w:val="0"/>
          <w:color w:val="000000"/>
          <w:sz w:val="32"/>
        </w:rPr>
        <w:t>荣成海洋生物制品与保健品以好当家、寻山、百合生物、长青海洋科技等为骨干，依托海洋生物与健康食品「十强」雁阵形集群与199家科创平台（省级以上83家）协同。全省首支海洋生物医药产业投资基金为环节注入资本，集群由「食品加工」向「生物医药+健康」升级的生态渐成。</w:t>
      </w:r>
    </w:p>
    <w:p>
      <w:pPr>
        <w:spacing w:lineRule="exact" w:line="600" w:before="120" w:after="120"/>
        <w:ind w:firstLine="420"/>
        <w:jc w:val="left"/>
      </w:pPr>
      <w:r>
        <w:rPr>
          <w:rFonts w:ascii="楷体_GB2312" w:hAnsi="楷体_GB2312" w:eastAsia="楷体_GB2312"/>
          <w:b w:val="0"/>
          <w:color w:val="000000"/>
          <w:sz w:val="32"/>
        </w:rPr>
        <w:t>（二）代表企业</w:t>
      </w:r>
    </w:p>
    <w:p>
      <w:pPr>
        <w:spacing w:lineRule="exact" w:line="600" w:before="0" w:after="0"/>
        <w:ind w:firstLine="420"/>
        <w:jc w:val="both"/>
      </w:pPr>
      <w:r>
        <w:rPr>
          <w:rFonts w:ascii="仿宋_GB2312" w:hAnsi="仿宋_GB2312" w:eastAsia="仿宋_GB2312"/>
          <w:b w:val="0"/>
          <w:color w:val="000000"/>
          <w:sz w:val="32"/>
        </w:rPr>
        <w:t>好当家（600467）医药保健板块产品含刺参软胶囊、海参口服液、海参原浆等，连续16年有机认证、获国家及行业标准八项，为海参保健品龙头。寻山集团微藻工程实现雨生红球藻培育及天然虾青素制品系列突破，并建爱伦湾食品与海洋牧场体验延伸健康消费。长青海洋科技建全国海产贝类唯一国家工程技术研究中心。百合生物为山东省「十强」产业集群领军企业。</w:t>
      </w:r>
    </w:p>
    <w:p>
      <w:pPr>
        <w:spacing w:lineRule="exact" w:line="600" w:before="120" w:after="120"/>
        <w:ind w:firstLine="420"/>
        <w:jc w:val="left"/>
      </w:pPr>
      <w:r>
        <w:rPr>
          <w:rFonts w:ascii="楷体_GB2312" w:hAnsi="楷体_GB2312" w:eastAsia="楷体_GB2312"/>
          <w:b w:val="0"/>
          <w:color w:val="000000"/>
          <w:sz w:val="32"/>
        </w:rPr>
        <w:t>（三）平台与资本</w:t>
      </w:r>
    </w:p>
    <w:p>
      <w:pPr>
        <w:spacing w:lineRule="exact" w:line="600" w:before="0" w:after="0"/>
        <w:ind w:firstLine="420"/>
        <w:jc w:val="both"/>
      </w:pPr>
      <w:r>
        <w:rPr>
          <w:rFonts w:ascii="仿宋_GB2312" w:hAnsi="仿宋_GB2312" w:eastAsia="仿宋_GB2312"/>
          <w:b w:val="0"/>
          <w:color w:val="000000"/>
          <w:sz w:val="32"/>
        </w:rPr>
        <w:t>长青海洋科技国家贝类工程中心、好当家山东省现代海洋产业技术创新中心提供研发支撑；威海海洋生物医药产业投资基金（全省首支）以股权支持制品与保健品企业；「威海海鲜」品牌与39个地理标志、37个绿色有机食品构建信任体系，平台与资本双轮驱动环节成长。</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企业</w:t>
            </w:r>
          </w:p>
        </w:tc>
        <w:tc>
          <w:tcPr>
            <w:tcW w:type="dxa" w:w="3969"/>
          </w:tcPr>
          <w:p>
            <w:pPr>
              <w:spacing w:lineRule="exact" w:line="600"/>
              <w:jc w:val="center"/>
            </w:pPr>
            <w:r/>
            <w:r>
              <w:rPr>
                <w:rFonts w:ascii="黑体" w:hAnsi="黑体" w:eastAsia="黑体"/>
                <w:b/>
                <w:color w:val="000000"/>
                <w:sz w:val="32"/>
              </w:rPr>
              <w:t>核心产品/指标</w:t>
            </w:r>
          </w:p>
        </w:tc>
        <w:tc>
          <w:tcPr>
            <w:tcW w:type="dxa" w:w="3118"/>
          </w:tcPr>
          <w:p>
            <w:pPr>
              <w:spacing w:lineRule="exact" w:line="600"/>
              <w:jc w:val="center"/>
            </w:pPr>
            <w:r/>
            <w:r>
              <w:rPr>
                <w:rFonts w:ascii="黑体" w:hAnsi="黑体" w:eastAsia="黑体"/>
                <w:b/>
                <w:color w:val="000000"/>
                <w:sz w:val="32"/>
              </w:rPr>
              <w:t>角色</w:t>
            </w:r>
          </w:p>
        </w:tc>
      </w:tr>
      <w:tr>
        <w:tc>
          <w:tcPr>
            <w:tcW w:type="dxa" w:w="1984"/>
          </w:tcPr>
          <w:p>
            <w:pPr>
              <w:spacing w:lineRule="exact" w:line="600"/>
              <w:jc w:val="center"/>
            </w:pPr>
            <w:r/>
            <w:r>
              <w:rPr>
                <w:rFonts w:ascii="仿宋_GB2312" w:hAnsi="仿宋_GB2312" w:eastAsia="仿宋_GB2312"/>
                <w:b w:val="0"/>
                <w:color w:val="000000"/>
                <w:sz w:val="32"/>
              </w:rPr>
              <w:t>好当家</w:t>
            </w:r>
          </w:p>
        </w:tc>
        <w:tc>
          <w:tcPr>
            <w:tcW w:type="dxa" w:w="3969"/>
          </w:tcPr>
          <w:p>
            <w:pPr>
              <w:spacing w:lineRule="exact" w:line="600"/>
              <w:jc w:val="center"/>
            </w:pPr>
            <w:r/>
            <w:r>
              <w:rPr>
                <w:rFonts w:ascii="仿宋_GB2312" w:hAnsi="仿宋_GB2312" w:eastAsia="仿宋_GB2312"/>
                <w:b w:val="0"/>
                <w:color w:val="000000"/>
                <w:sz w:val="32"/>
              </w:rPr>
              <w:t>刺参软胶囊/口服液/原浆</w:t>
            </w:r>
          </w:p>
        </w:tc>
        <w:tc>
          <w:tcPr>
            <w:tcW w:type="dxa" w:w="3118"/>
          </w:tcPr>
          <w:p>
            <w:pPr>
              <w:spacing w:lineRule="exact" w:line="600"/>
              <w:jc w:val="center"/>
            </w:pPr>
            <w:r/>
            <w:r>
              <w:rPr>
                <w:rFonts w:ascii="仿宋_GB2312" w:hAnsi="仿宋_GB2312" w:eastAsia="仿宋_GB2312"/>
                <w:b w:val="0"/>
                <w:color w:val="000000"/>
                <w:sz w:val="32"/>
              </w:rPr>
              <w:t>海参保健品龙头</w:t>
            </w:r>
          </w:p>
        </w:tc>
      </w:tr>
      <w:tr>
        <w:tc>
          <w:tcPr>
            <w:tcW w:type="dxa" w:w="1984"/>
          </w:tcPr>
          <w:p>
            <w:pPr>
              <w:spacing w:lineRule="exact" w:line="600"/>
              <w:jc w:val="center"/>
            </w:pPr>
            <w:r/>
            <w:r>
              <w:rPr>
                <w:rFonts w:ascii="仿宋_GB2312" w:hAnsi="仿宋_GB2312" w:eastAsia="仿宋_GB2312"/>
                <w:b w:val="0"/>
                <w:color w:val="000000"/>
                <w:sz w:val="32"/>
              </w:rPr>
              <w:t>寻山集团</w:t>
            </w:r>
          </w:p>
        </w:tc>
        <w:tc>
          <w:tcPr>
            <w:tcW w:type="dxa" w:w="3969"/>
          </w:tcPr>
          <w:p>
            <w:pPr>
              <w:spacing w:lineRule="exact" w:line="600"/>
              <w:jc w:val="center"/>
            </w:pPr>
            <w:r/>
            <w:r>
              <w:rPr>
                <w:rFonts w:ascii="仿宋_GB2312" w:hAnsi="仿宋_GB2312" w:eastAsia="仿宋_GB2312"/>
                <w:b w:val="0"/>
                <w:color w:val="000000"/>
                <w:sz w:val="32"/>
              </w:rPr>
              <w:t>雨生红球藻/虾青素</w:t>
            </w:r>
          </w:p>
        </w:tc>
        <w:tc>
          <w:tcPr>
            <w:tcW w:type="dxa" w:w="3118"/>
          </w:tcPr>
          <w:p>
            <w:pPr>
              <w:spacing w:lineRule="exact" w:line="600"/>
              <w:jc w:val="center"/>
            </w:pPr>
            <w:r/>
            <w:r>
              <w:rPr>
                <w:rFonts w:ascii="仿宋_GB2312" w:hAnsi="仿宋_GB2312" w:eastAsia="仿宋_GB2312"/>
                <w:b w:val="0"/>
                <w:color w:val="000000"/>
                <w:sz w:val="32"/>
              </w:rPr>
              <w:t>微藻提取突破</w:t>
            </w:r>
          </w:p>
        </w:tc>
      </w:tr>
      <w:tr>
        <w:tc>
          <w:tcPr>
            <w:tcW w:type="dxa" w:w="1984"/>
          </w:tcPr>
          <w:p>
            <w:pPr>
              <w:spacing w:lineRule="exact" w:line="600"/>
              <w:jc w:val="center"/>
            </w:pPr>
            <w:r/>
            <w:r>
              <w:rPr>
                <w:rFonts w:ascii="仿宋_GB2312" w:hAnsi="仿宋_GB2312" w:eastAsia="仿宋_GB2312"/>
                <w:b w:val="0"/>
                <w:color w:val="000000"/>
                <w:sz w:val="32"/>
              </w:rPr>
              <w:t>长青海洋</w:t>
            </w:r>
          </w:p>
        </w:tc>
        <w:tc>
          <w:tcPr>
            <w:tcW w:type="dxa" w:w="3969"/>
          </w:tcPr>
          <w:p>
            <w:pPr>
              <w:spacing w:lineRule="exact" w:line="600"/>
              <w:jc w:val="center"/>
            </w:pPr>
            <w:r/>
            <w:r>
              <w:rPr>
                <w:rFonts w:ascii="仿宋_GB2312" w:hAnsi="仿宋_GB2312" w:eastAsia="仿宋_GB2312"/>
                <w:b w:val="0"/>
                <w:color w:val="000000"/>
                <w:sz w:val="32"/>
              </w:rPr>
              <w:t>国家贝类工程中心</w:t>
            </w:r>
          </w:p>
        </w:tc>
        <w:tc>
          <w:tcPr>
            <w:tcW w:type="dxa" w:w="3118"/>
          </w:tcPr>
          <w:p>
            <w:pPr>
              <w:spacing w:lineRule="exact" w:line="600"/>
              <w:jc w:val="center"/>
            </w:pPr>
            <w:r/>
            <w:r>
              <w:rPr>
                <w:rFonts w:ascii="仿宋_GB2312" w:hAnsi="仿宋_GB2312" w:eastAsia="仿宋_GB2312"/>
                <w:b w:val="0"/>
                <w:color w:val="000000"/>
                <w:sz w:val="32"/>
              </w:rPr>
              <w:t>研发平台</w:t>
            </w:r>
          </w:p>
        </w:tc>
      </w:tr>
      <w:tr>
        <w:tc>
          <w:tcPr>
            <w:tcW w:type="dxa" w:w="1984"/>
          </w:tcPr>
          <w:p>
            <w:pPr>
              <w:spacing w:lineRule="exact" w:line="600"/>
              <w:jc w:val="center"/>
            </w:pPr>
            <w:r/>
            <w:r>
              <w:rPr>
                <w:rFonts w:ascii="仿宋_GB2312" w:hAnsi="仿宋_GB2312" w:eastAsia="仿宋_GB2312"/>
                <w:b w:val="0"/>
                <w:color w:val="000000"/>
                <w:sz w:val="32"/>
              </w:rPr>
              <w:t>百合生物</w:t>
            </w:r>
          </w:p>
        </w:tc>
        <w:tc>
          <w:tcPr>
            <w:tcW w:type="dxa" w:w="3969"/>
          </w:tcPr>
          <w:p>
            <w:pPr>
              <w:spacing w:lineRule="exact" w:line="600"/>
              <w:jc w:val="center"/>
            </w:pPr>
            <w:r/>
            <w:r>
              <w:rPr>
                <w:rFonts w:ascii="仿宋_GB2312" w:hAnsi="仿宋_GB2312" w:eastAsia="仿宋_GB2312"/>
                <w:b w:val="0"/>
                <w:color w:val="000000"/>
                <w:sz w:val="32"/>
              </w:rPr>
              <w:t>功能食品</w:t>
            </w:r>
          </w:p>
        </w:tc>
        <w:tc>
          <w:tcPr>
            <w:tcW w:type="dxa" w:w="3118"/>
          </w:tcPr>
          <w:p>
            <w:pPr>
              <w:spacing w:lineRule="exact" w:line="600"/>
              <w:jc w:val="center"/>
            </w:pPr>
            <w:r/>
            <w:r>
              <w:rPr>
                <w:rFonts w:ascii="仿宋_GB2312" w:hAnsi="仿宋_GB2312" w:eastAsia="仿宋_GB2312"/>
                <w:b w:val="0"/>
                <w:color w:val="000000"/>
                <w:sz w:val="32"/>
              </w:rPr>
              <w:t>十强领军企业</w:t>
            </w:r>
          </w:p>
        </w:tc>
      </w:tr>
      <w:tr>
        <w:tc>
          <w:tcPr>
            <w:tcW w:type="dxa" w:w="1984"/>
          </w:tcPr>
          <w:p>
            <w:pPr>
              <w:spacing w:lineRule="exact" w:line="600"/>
              <w:jc w:val="center"/>
            </w:pPr>
            <w:r/>
            <w:r>
              <w:rPr>
                <w:rFonts w:ascii="仿宋_GB2312" w:hAnsi="仿宋_GB2312" w:eastAsia="仿宋_GB2312"/>
                <w:b w:val="0"/>
                <w:color w:val="000000"/>
                <w:sz w:val="32"/>
              </w:rPr>
              <w:t>海洋生物医药基金</w:t>
            </w:r>
          </w:p>
        </w:tc>
        <w:tc>
          <w:tcPr>
            <w:tcW w:type="dxa" w:w="3969"/>
          </w:tcPr>
          <w:p>
            <w:pPr>
              <w:spacing w:lineRule="exact" w:line="600"/>
              <w:jc w:val="center"/>
            </w:pPr>
            <w:r/>
            <w:r>
              <w:rPr>
                <w:rFonts w:ascii="仿宋_GB2312" w:hAnsi="仿宋_GB2312" w:eastAsia="仿宋_GB2312"/>
                <w:b w:val="0"/>
                <w:color w:val="000000"/>
                <w:sz w:val="32"/>
              </w:rPr>
              <w:t>全省首支</w:t>
            </w:r>
          </w:p>
        </w:tc>
        <w:tc>
          <w:tcPr>
            <w:tcW w:type="dxa" w:w="3118"/>
          </w:tcPr>
          <w:p>
            <w:pPr>
              <w:spacing w:lineRule="exact" w:line="600"/>
              <w:jc w:val="center"/>
            </w:pPr>
            <w:r/>
            <w:r>
              <w:rPr>
                <w:rFonts w:ascii="仿宋_GB2312" w:hAnsi="仿宋_GB2312" w:eastAsia="仿宋_GB2312"/>
                <w:b w:val="0"/>
                <w:color w:val="000000"/>
                <w:sz w:val="32"/>
              </w:rPr>
              <w:t>资本支持</w:t>
            </w:r>
          </w:p>
        </w:tc>
      </w:tr>
    </w:tbl>
    <w:p>
      <w:pPr>
        <w:spacing w:lineRule="exact" w:line="600" w:before="120" w:after="120"/>
        <w:ind w:firstLine="420"/>
        <w:jc w:val="left"/>
      </w:pPr>
      <w:r>
        <w:rPr>
          <w:rFonts w:ascii="楷体_GB2312" w:hAnsi="楷体_GB2312" w:eastAsia="楷体_GB2312"/>
          <w:b w:val="0"/>
          <w:color w:val="000000"/>
          <w:sz w:val="32"/>
        </w:rPr>
        <w:t>海洋牧场与龙头（本批真实数据补充·来源见正文）</w:t>
      </w:r>
    </w:p>
    <w:p>
      <w:pPr>
        <w:spacing w:lineRule="exact" w:line="600" w:before="0" w:after="0"/>
        <w:ind w:firstLine="420"/>
        <w:jc w:val="both"/>
      </w:pPr>
      <w:r>
        <w:rPr>
          <w:rFonts w:ascii="仿宋_GB2312" w:hAnsi="仿宋_GB2312" w:eastAsia="仿宋_GB2312"/>
          <w:b w:val="0"/>
          <w:color w:val="000000"/>
          <w:sz w:val="32"/>
        </w:rPr>
        <w:t>荣成拥有国家级海洋牧场12处、省级16处；海洋生物食品及医药产业占规上工业产值23.2%。寻山集团、好当家等一批龙头企业引领苗种、养殖、加工全链条。荣成获评全国首个中国海洋食品名城，获批国家骨干冷链物流基地。（来源：荣成市2024统计公报、新华网2025）</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载体/主体</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国家级海洋牧场</w:t>
            </w:r>
          </w:p>
        </w:tc>
        <w:tc>
          <w:tcPr>
            <w:tcW w:type="dxa" w:w="2835"/>
          </w:tcPr>
          <w:p>
            <w:pPr>
              <w:spacing w:lineRule="exact" w:line="600"/>
              <w:jc w:val="center"/>
            </w:pPr>
            <w:r/>
            <w:r>
              <w:rPr>
                <w:rFonts w:ascii="仿宋_GB2312" w:hAnsi="仿宋_GB2312" w:eastAsia="仿宋_GB2312"/>
                <w:b w:val="0"/>
                <w:color w:val="000000"/>
                <w:sz w:val="32"/>
              </w:rPr>
              <w:t>12处</w:t>
            </w:r>
          </w:p>
        </w:tc>
        <w:tc>
          <w:tcPr>
            <w:tcW w:type="dxa" w:w="2551"/>
          </w:tcPr>
          <w:p>
            <w:pPr>
              <w:spacing w:lineRule="exact" w:line="600"/>
              <w:jc w:val="center"/>
            </w:pPr>
            <w:r/>
            <w:r>
              <w:rPr>
                <w:rFonts w:ascii="仿宋_GB2312" w:hAnsi="仿宋_GB2312" w:eastAsia="仿宋_GB2312"/>
                <w:b w:val="0"/>
                <w:color w:val="000000"/>
                <w:sz w:val="32"/>
              </w:rPr>
              <w:t>省级16处</w:t>
            </w:r>
          </w:p>
        </w:tc>
      </w:tr>
      <w:tr>
        <w:tc>
          <w:tcPr>
            <w:tcW w:type="dxa" w:w="3118"/>
          </w:tcPr>
          <w:p>
            <w:pPr>
              <w:spacing w:lineRule="exact" w:line="600"/>
              <w:jc w:val="center"/>
            </w:pPr>
            <w:r/>
            <w:r>
              <w:rPr>
                <w:rFonts w:ascii="仿宋_GB2312" w:hAnsi="仿宋_GB2312" w:eastAsia="仿宋_GB2312"/>
                <w:b w:val="0"/>
                <w:color w:val="000000"/>
                <w:sz w:val="32"/>
              </w:rPr>
              <w:t>海洋食品及医药占比</w:t>
            </w:r>
          </w:p>
        </w:tc>
        <w:tc>
          <w:tcPr>
            <w:tcW w:type="dxa" w:w="2835"/>
          </w:tcPr>
          <w:p>
            <w:pPr>
              <w:spacing w:lineRule="exact" w:line="600"/>
              <w:jc w:val="center"/>
            </w:pPr>
            <w:r/>
            <w:r>
              <w:rPr>
                <w:rFonts w:ascii="仿宋_GB2312" w:hAnsi="仿宋_GB2312" w:eastAsia="仿宋_GB2312"/>
                <w:b w:val="0"/>
                <w:color w:val="000000"/>
                <w:sz w:val="32"/>
              </w:rPr>
              <w:t>23.2%（规上工业）</w:t>
            </w:r>
          </w:p>
        </w:tc>
        <w:tc>
          <w:tcPr>
            <w:tcW w:type="dxa" w:w="2551"/>
          </w:tcPr>
          <w:p>
            <w:pPr>
              <w:spacing w:lineRule="exact" w:line="600"/>
              <w:jc w:val="center"/>
            </w:pPr>
            <w:r/>
            <w:r>
              <w:rPr>
                <w:rFonts w:ascii="仿宋_GB2312" w:hAnsi="仿宋_GB2312" w:eastAsia="仿宋_GB2312"/>
                <w:b w:val="0"/>
                <w:color w:val="000000"/>
                <w:sz w:val="32"/>
              </w:rPr>
              <w:t>荣成2024</w:t>
            </w:r>
          </w:p>
        </w:tc>
      </w:tr>
      <w:tr>
        <w:tc>
          <w:tcPr>
            <w:tcW w:type="dxa" w:w="3118"/>
          </w:tcPr>
          <w:p>
            <w:pPr>
              <w:spacing w:lineRule="exact" w:line="600"/>
              <w:jc w:val="center"/>
            </w:pPr>
            <w:r/>
            <w:r>
              <w:rPr>
                <w:rFonts w:ascii="仿宋_GB2312" w:hAnsi="仿宋_GB2312" w:eastAsia="仿宋_GB2312"/>
                <w:b w:val="0"/>
                <w:color w:val="000000"/>
                <w:sz w:val="32"/>
              </w:rPr>
              <w:t>中国海洋食品名城</w:t>
            </w:r>
          </w:p>
        </w:tc>
        <w:tc>
          <w:tcPr>
            <w:tcW w:type="dxa" w:w="2835"/>
          </w:tcPr>
          <w:p>
            <w:pPr>
              <w:spacing w:lineRule="exact" w:line="600"/>
              <w:jc w:val="center"/>
            </w:pPr>
            <w:r/>
            <w:r>
              <w:rPr>
                <w:rFonts w:ascii="仿宋_GB2312" w:hAnsi="仿宋_GB2312" w:eastAsia="仿宋_GB2312"/>
                <w:b w:val="0"/>
                <w:color w:val="000000"/>
                <w:sz w:val="32"/>
              </w:rPr>
              <w:t>全国首个</w:t>
            </w:r>
          </w:p>
        </w:tc>
        <w:tc>
          <w:tcPr>
            <w:tcW w:type="dxa" w:w="2551"/>
          </w:tcPr>
          <w:p>
            <w:pPr>
              <w:spacing w:lineRule="exact" w:line="600"/>
              <w:jc w:val="center"/>
            </w:pPr>
            <w:r/>
            <w:r>
              <w:rPr>
                <w:rFonts w:ascii="仿宋_GB2312" w:hAnsi="仿宋_GB2312" w:eastAsia="仿宋_GB2312"/>
                <w:b w:val="0"/>
                <w:color w:val="000000"/>
                <w:sz w:val="32"/>
              </w:rPr>
              <w:t>区域品牌</w:t>
            </w:r>
          </w:p>
        </w:tc>
      </w:tr>
      <w:tr>
        <w:tc>
          <w:tcPr>
            <w:tcW w:type="dxa" w:w="3118"/>
          </w:tcPr>
          <w:p>
            <w:pPr>
              <w:spacing w:lineRule="exact" w:line="600"/>
              <w:jc w:val="center"/>
            </w:pPr>
            <w:r/>
            <w:r>
              <w:rPr>
                <w:rFonts w:ascii="仿宋_GB2312" w:hAnsi="仿宋_GB2312" w:eastAsia="仿宋_GB2312"/>
                <w:b w:val="0"/>
                <w:color w:val="000000"/>
                <w:sz w:val="32"/>
              </w:rPr>
              <w:t>国家骨干冷链物流基地</w:t>
            </w:r>
          </w:p>
        </w:tc>
        <w:tc>
          <w:tcPr>
            <w:tcW w:type="dxa" w:w="2835"/>
          </w:tcPr>
          <w:p>
            <w:pPr>
              <w:spacing w:lineRule="exact" w:line="600"/>
              <w:jc w:val="center"/>
            </w:pPr>
            <w:r/>
            <w:r>
              <w:rPr>
                <w:rFonts w:ascii="仿宋_GB2312" w:hAnsi="仿宋_GB2312" w:eastAsia="仿宋_GB2312"/>
                <w:b w:val="0"/>
                <w:color w:val="000000"/>
                <w:sz w:val="32"/>
              </w:rPr>
              <w:t>已获批</w:t>
            </w:r>
          </w:p>
        </w:tc>
        <w:tc>
          <w:tcPr>
            <w:tcW w:type="dxa" w:w="2551"/>
          </w:tcPr>
          <w:p>
            <w:pPr>
              <w:spacing w:lineRule="exact" w:line="600"/>
              <w:jc w:val="center"/>
            </w:pPr>
            <w:r/>
            <w:r>
              <w:rPr>
                <w:rFonts w:ascii="仿宋_GB2312" w:hAnsi="仿宋_GB2312" w:eastAsia="仿宋_GB2312"/>
                <w:b w:val="0"/>
                <w:color w:val="000000"/>
                <w:sz w:val="32"/>
              </w:rPr>
              <w:t>流通保障</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（一）活性提取技术</w:t>
      </w:r>
    </w:p>
    <w:p>
      <w:pPr>
        <w:spacing w:lineRule="exact" w:line="600" w:before="0" w:after="0"/>
        <w:ind w:firstLine="420"/>
        <w:jc w:val="both"/>
      </w:pPr>
      <w:r>
        <w:rPr>
          <w:rFonts w:ascii="仿宋_GB2312" w:hAnsi="仿宋_GB2312" w:eastAsia="仿宋_GB2312"/>
          <w:b w:val="0"/>
          <w:color w:val="000000"/>
          <w:sz w:val="32"/>
        </w:rPr>
        <w:t>好当家实现海参从育苗到保健品全程追溯可控，开发刺参软胶囊、口服液、原浆等，技术覆盖活性蛋白与多糖保留；寻山微藻工程（6000多平方米，含5100平方米玻璃管道养殖区、1000平方米中试车间）优化雨生红球藻培育与虾青素提取工艺，实现国内系列突破；长青海洋科技在贝类活性成分提取上依托国家工程中心领先。</w:t>
      </w:r>
    </w:p>
    <w:p>
      <w:pPr>
        <w:spacing w:lineRule="exact" w:line="600" w:before="120" w:after="120"/>
        <w:ind w:firstLine="420"/>
        <w:jc w:val="left"/>
      </w:pPr>
      <w:r>
        <w:rPr>
          <w:rFonts w:ascii="楷体_GB2312" w:hAnsi="楷体_GB2312" w:eastAsia="楷体_GB2312"/>
          <w:b w:val="0"/>
          <w:color w:val="000000"/>
          <w:sz w:val="32"/>
        </w:rPr>
        <w:t>（二）标准与质量</w:t>
      </w:r>
    </w:p>
    <w:p>
      <w:pPr>
        <w:spacing w:lineRule="exact" w:line="600" w:before="0" w:after="0"/>
        <w:ind w:firstLine="420"/>
        <w:jc w:val="both"/>
      </w:pPr>
      <w:r>
        <w:rPr>
          <w:rFonts w:ascii="仿宋_GB2312" w:hAnsi="仿宋_GB2312" w:eastAsia="仿宋_GB2312"/>
          <w:b w:val="0"/>
          <w:color w:val="000000"/>
          <w:sz w:val="32"/>
        </w:rPr>
        <w:t>好当家参与制定国家及行业标准八项，连续16年有机认证，体现质量体系能力；「威海海鲜」品牌与地理标志（39个）、绿色有机（37个）构建可追溯质量背书。制品环节以标准化与有机认证建立消费信任，是区别于低价竞品的核心壁垒。</w:t>
      </w:r>
    </w:p>
    <w:p>
      <w:pPr>
        <w:spacing w:lineRule="exact" w:line="600" w:before="120" w:after="120"/>
        <w:ind w:firstLine="420"/>
        <w:jc w:val="left"/>
      </w:pPr>
      <w:r>
        <w:rPr>
          <w:rFonts w:ascii="楷体_GB2312" w:hAnsi="楷体_GB2312" w:eastAsia="楷体_GB2312"/>
          <w:b w:val="0"/>
          <w:color w:val="000000"/>
          <w:sz w:val="32"/>
        </w:rPr>
        <w:t>（三）平台协同</w:t>
      </w:r>
    </w:p>
    <w:p>
      <w:pPr>
        <w:spacing w:lineRule="exact" w:line="600" w:before="0" w:after="0"/>
        <w:ind w:firstLine="420"/>
        <w:jc w:val="both"/>
      </w:pPr>
      <w:r>
        <w:rPr>
          <w:rFonts w:ascii="仿宋_GB2312" w:hAnsi="仿宋_GB2312" w:eastAsia="仿宋_GB2312"/>
          <w:b w:val="0"/>
          <w:color w:val="000000"/>
          <w:sz w:val="32"/>
        </w:rPr>
        <w:t>全市海洋生物类科创平台199家（省级以上83家），「行业龙头+研发机构+装备企业」联合攻关模式向提取与制剂设备延伸；好当家、长青等创新中心与高校院所合作，推动「食品—保健品—药品」技术梯度跃升，提升整体创新浓度。</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创新指标</w:t>
            </w:r>
          </w:p>
        </w:tc>
        <w:tc>
          <w:tcPr>
            <w:tcW w:type="dxa" w:w="3969"/>
          </w:tcPr>
          <w:p>
            <w:pPr>
              <w:spacing w:lineRule="exact" w:line="600"/>
              <w:jc w:val="center"/>
            </w:pPr>
            <w:r/>
            <w:r>
              <w:rPr>
                <w:rFonts w:ascii="黑体" w:hAnsi="黑体" w:eastAsia="黑体"/>
                <w:b/>
                <w:color w:val="000000"/>
                <w:sz w:val="32"/>
              </w:rPr>
              <w:t>数值/水平</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好当家标准</w:t>
            </w:r>
          </w:p>
        </w:tc>
        <w:tc>
          <w:tcPr>
            <w:tcW w:type="dxa" w:w="3969"/>
          </w:tcPr>
          <w:p>
            <w:pPr>
              <w:spacing w:lineRule="exact" w:line="600"/>
              <w:jc w:val="center"/>
            </w:pPr>
            <w:r/>
            <w:r>
              <w:rPr>
                <w:rFonts w:ascii="仿宋_GB2312" w:hAnsi="仿宋_GB2312" w:eastAsia="仿宋_GB2312"/>
                <w:b w:val="0"/>
                <w:color w:val="000000"/>
                <w:sz w:val="32"/>
              </w:rPr>
              <w:t>国家行业8项</w:t>
            </w:r>
          </w:p>
        </w:tc>
        <w:tc>
          <w:tcPr>
            <w:tcW w:type="dxa" w:w="2835"/>
          </w:tcPr>
          <w:p>
            <w:pPr>
              <w:spacing w:lineRule="exact" w:line="600"/>
              <w:jc w:val="center"/>
            </w:pPr>
            <w:r/>
            <w:r>
              <w:rPr>
                <w:rFonts w:ascii="仿宋_GB2312" w:hAnsi="仿宋_GB2312" w:eastAsia="仿宋_GB2312"/>
                <w:b w:val="0"/>
                <w:color w:val="000000"/>
                <w:sz w:val="32"/>
              </w:rPr>
              <w:t>好当家年报</w:t>
            </w:r>
          </w:p>
        </w:tc>
      </w:tr>
      <w:tr>
        <w:tc>
          <w:tcPr>
            <w:tcW w:type="dxa" w:w="2268"/>
          </w:tcPr>
          <w:p>
            <w:pPr>
              <w:spacing w:lineRule="exact" w:line="600"/>
              <w:jc w:val="center"/>
            </w:pPr>
            <w:r/>
            <w:r>
              <w:rPr>
                <w:rFonts w:ascii="仿宋_GB2312" w:hAnsi="仿宋_GB2312" w:eastAsia="仿宋_GB2312"/>
                <w:b w:val="0"/>
                <w:color w:val="000000"/>
                <w:sz w:val="32"/>
              </w:rPr>
              <w:t>有机认证</w:t>
            </w:r>
          </w:p>
        </w:tc>
        <w:tc>
          <w:tcPr>
            <w:tcW w:type="dxa" w:w="3969"/>
          </w:tcPr>
          <w:p>
            <w:pPr>
              <w:spacing w:lineRule="exact" w:line="600"/>
              <w:jc w:val="center"/>
            </w:pPr>
            <w:r/>
            <w:r>
              <w:rPr>
                <w:rFonts w:ascii="仿宋_GB2312" w:hAnsi="仿宋_GB2312" w:eastAsia="仿宋_GB2312"/>
                <w:b w:val="0"/>
                <w:color w:val="000000"/>
                <w:sz w:val="32"/>
              </w:rPr>
              <w:t>连续16年</w:t>
            </w:r>
          </w:p>
        </w:tc>
        <w:tc>
          <w:tcPr>
            <w:tcW w:type="dxa" w:w="2835"/>
          </w:tcPr>
          <w:p>
            <w:pPr>
              <w:spacing w:lineRule="exact" w:line="600"/>
              <w:jc w:val="center"/>
            </w:pPr>
            <w:r/>
            <w:r>
              <w:rPr>
                <w:rFonts w:ascii="仿宋_GB2312" w:hAnsi="仿宋_GB2312" w:eastAsia="仿宋_GB2312"/>
                <w:b w:val="0"/>
                <w:color w:val="000000"/>
                <w:sz w:val="32"/>
              </w:rPr>
              <w:t>好当家年报</w:t>
            </w:r>
          </w:p>
        </w:tc>
      </w:tr>
      <w:tr>
        <w:tc>
          <w:tcPr>
            <w:tcW w:type="dxa" w:w="2268"/>
          </w:tcPr>
          <w:p>
            <w:pPr>
              <w:spacing w:lineRule="exact" w:line="600"/>
              <w:jc w:val="center"/>
            </w:pPr>
            <w:r/>
            <w:r>
              <w:rPr>
                <w:rFonts w:ascii="仿宋_GB2312" w:hAnsi="仿宋_GB2312" w:eastAsia="仿宋_GB2312"/>
                <w:b w:val="0"/>
                <w:color w:val="000000"/>
                <w:sz w:val="32"/>
              </w:rPr>
              <w:t>微藻车间</w:t>
            </w:r>
          </w:p>
        </w:tc>
        <w:tc>
          <w:tcPr>
            <w:tcW w:type="dxa" w:w="3969"/>
          </w:tcPr>
          <w:p>
            <w:pPr>
              <w:spacing w:lineRule="exact" w:line="600"/>
              <w:jc w:val="center"/>
            </w:pPr>
            <w:r/>
            <w:r>
              <w:rPr>
                <w:rFonts w:ascii="仿宋_GB2312" w:hAnsi="仿宋_GB2312" w:eastAsia="仿宋_GB2312"/>
                <w:b w:val="0"/>
                <w:color w:val="000000"/>
                <w:sz w:val="32"/>
              </w:rPr>
              <w:t>6000㎡/虾青素突破</w:t>
            </w:r>
          </w:p>
        </w:tc>
        <w:tc>
          <w:tcPr>
            <w:tcW w:type="dxa" w:w="2835"/>
          </w:tcPr>
          <w:p>
            <w:pPr>
              <w:spacing w:lineRule="exact" w:line="600"/>
              <w:jc w:val="center"/>
            </w:pPr>
            <w:r/>
            <w:r>
              <w:rPr>
                <w:rFonts w:ascii="仿宋_GB2312" w:hAnsi="仿宋_GB2312" w:eastAsia="仿宋_GB2312"/>
                <w:b w:val="0"/>
                <w:color w:val="000000"/>
                <w:sz w:val="32"/>
              </w:rPr>
              <w:t>寻山集团</w:t>
            </w:r>
          </w:p>
        </w:tc>
      </w:tr>
      <w:tr>
        <w:tc>
          <w:tcPr>
            <w:tcW w:type="dxa" w:w="2268"/>
          </w:tcPr>
          <w:p>
            <w:pPr>
              <w:spacing w:lineRule="exact" w:line="600"/>
              <w:jc w:val="center"/>
            </w:pPr>
            <w:r/>
            <w:r>
              <w:rPr>
                <w:rFonts w:ascii="仿宋_GB2312" w:hAnsi="仿宋_GB2312" w:eastAsia="仿宋_GB2312"/>
                <w:b w:val="0"/>
                <w:color w:val="000000"/>
                <w:sz w:val="32"/>
              </w:rPr>
              <w:t>科创平台</w:t>
            </w:r>
          </w:p>
        </w:tc>
        <w:tc>
          <w:tcPr>
            <w:tcW w:type="dxa" w:w="3969"/>
          </w:tcPr>
          <w:p>
            <w:pPr>
              <w:spacing w:lineRule="exact" w:line="600"/>
              <w:jc w:val="center"/>
            </w:pPr>
            <w:r/>
            <w:r>
              <w:rPr>
                <w:rFonts w:ascii="仿宋_GB2312" w:hAnsi="仿宋_GB2312" w:eastAsia="仿宋_GB2312"/>
                <w:b w:val="0"/>
                <w:color w:val="000000"/>
                <w:sz w:val="32"/>
              </w:rPr>
              <w:t>199家/省级以上83家</w:t>
            </w:r>
          </w:p>
        </w:tc>
        <w:tc>
          <w:tcPr>
            <w:tcW w:type="dxa" w:w="2835"/>
          </w:tcPr>
          <w:p>
            <w:pPr>
              <w:spacing w:lineRule="exact" w:line="600"/>
              <w:jc w:val="center"/>
            </w:pPr>
            <w:r/>
            <w:r>
              <w:rPr>
                <w:rFonts w:ascii="仿宋_GB2312" w:hAnsi="仿宋_GB2312" w:eastAsia="仿宋_GB2312"/>
                <w:b w:val="0"/>
                <w:color w:val="000000"/>
                <w:sz w:val="32"/>
              </w:rPr>
              <w:t>威海市人大</w:t>
            </w:r>
          </w:p>
        </w:tc>
      </w:tr>
      <w:tr>
        <w:tc>
          <w:tcPr>
            <w:tcW w:type="dxa" w:w="2268"/>
          </w:tcPr>
          <w:p>
            <w:pPr>
              <w:spacing w:lineRule="exact" w:line="600"/>
              <w:jc w:val="center"/>
            </w:pPr>
            <w:r/>
            <w:r>
              <w:rPr>
                <w:rFonts w:ascii="仿宋_GB2312" w:hAnsi="仿宋_GB2312" w:eastAsia="仿宋_GB2312"/>
                <w:b w:val="0"/>
                <w:color w:val="000000"/>
                <w:sz w:val="32"/>
              </w:rPr>
              <w:t>工程中心</w:t>
            </w:r>
          </w:p>
        </w:tc>
        <w:tc>
          <w:tcPr>
            <w:tcW w:type="dxa" w:w="3969"/>
          </w:tcPr>
          <w:p>
            <w:pPr>
              <w:spacing w:lineRule="exact" w:line="600"/>
              <w:jc w:val="center"/>
            </w:pPr>
            <w:r/>
            <w:r>
              <w:rPr>
                <w:rFonts w:ascii="仿宋_GB2312" w:hAnsi="仿宋_GB2312" w:eastAsia="仿宋_GB2312"/>
                <w:b w:val="0"/>
                <w:color w:val="000000"/>
                <w:sz w:val="32"/>
              </w:rPr>
              <w:t>全国贝类唯一</w:t>
            </w:r>
          </w:p>
        </w:tc>
        <w:tc>
          <w:tcPr>
            <w:tcW w:type="dxa" w:w="2835"/>
          </w:tcPr>
          <w:p>
            <w:pPr>
              <w:spacing w:lineRule="exact" w:line="600"/>
              <w:jc w:val="center"/>
            </w:pPr>
            <w:r/>
            <w:r>
              <w:rPr>
                <w:rFonts w:ascii="仿宋_GB2312" w:hAnsi="仿宋_GB2312" w:eastAsia="仿宋_GB2312"/>
                <w:b w:val="0"/>
                <w:color w:val="000000"/>
                <w:sz w:val="32"/>
              </w:rPr>
              <w:t>长青海洋</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（一）研发与原料成本</w:t>
      </w:r>
    </w:p>
    <w:p>
      <w:pPr>
        <w:spacing w:lineRule="exact" w:line="600" w:before="0" w:after="0"/>
        <w:ind w:firstLine="420"/>
        <w:jc w:val="both"/>
      </w:pPr>
      <w:r>
        <w:rPr>
          <w:rFonts w:ascii="仿宋_GB2312" w:hAnsi="仿宋_GB2312" w:eastAsia="仿宋_GB2312"/>
          <w:b w:val="0"/>
          <w:color w:val="000000"/>
          <w:sz w:val="32"/>
        </w:rPr>
        <w:t>制品保健品成本以原料（有机海参、微藻）、研发（提取工艺、注册）与营销为主。好当家2024年研发费用支撑保健品迭代，海参原料价波动（2024年均价降4.5%）影响成本；高附加值使毛利高于普通食品，但研发与合规摊销拉低净利（好当家整体净利率3.23%）。规模与品牌是摊薄成本关键。</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海洋生物医药产业投资基金（全省首支）提供股权资本；「十强」雁阵形与省级集聚区给项目与用地要素；199家科创平台降低研发外部性成本。但保健品注册（蓝帽子）周期长、费用高，是中小主体要素门槛；有机认证维护亦需持续投入。</w:t>
      </w:r>
    </w:p>
    <w:p>
      <w:pPr>
        <w:spacing w:lineRule="exact" w:line="600" w:before="120" w:after="120"/>
        <w:ind w:firstLine="420"/>
        <w:jc w:val="left"/>
      </w:pPr>
      <w:r>
        <w:rPr>
          <w:rFonts w:ascii="楷体_GB2312" w:hAnsi="楷体_GB2312" w:eastAsia="楷体_GB2312"/>
          <w:b w:val="0"/>
          <w:color w:val="000000"/>
          <w:sz w:val="32"/>
        </w:rPr>
        <w:t>（三）资金保障</w:t>
      </w:r>
    </w:p>
    <w:p>
      <w:pPr>
        <w:spacing w:lineRule="exact" w:line="600" w:before="0" w:after="0"/>
        <w:ind w:firstLine="420"/>
        <w:jc w:val="both"/>
      </w:pPr>
      <w:r>
        <w:rPr>
          <w:rFonts w:ascii="仿宋_GB2312" w:hAnsi="仿宋_GB2312" w:eastAsia="仿宋_GB2312"/>
          <w:b w:val="0"/>
          <w:color w:val="000000"/>
          <w:sz w:val="32"/>
        </w:rPr>
        <w:t>好当家等上市公司可股权再融资；专精特新与高企可借科创贷、海洋生物医药基金；但多数中小企业依赖订单与自有资金。建议以产业基金领投、银行投贷联动，缓解研发与注册的长周期资金占用，支撑环节做大。</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要素指标</w:t>
            </w:r>
          </w:p>
        </w:tc>
        <w:tc>
          <w:tcPr>
            <w:tcW w:type="dxa" w:w="3969"/>
          </w:tcPr>
          <w:p>
            <w:pPr>
              <w:spacing w:lineRule="exact" w:line="600"/>
              <w:jc w:val="center"/>
            </w:pPr>
            <w:r/>
            <w:r>
              <w:rPr>
                <w:rFonts w:ascii="黑体" w:hAnsi="黑体" w:eastAsia="黑体"/>
                <w:b/>
                <w:color w:val="000000"/>
                <w:sz w:val="32"/>
              </w:rPr>
              <w:t>数值/特征</w:t>
            </w:r>
          </w:p>
        </w:tc>
        <w:tc>
          <w:tcPr>
            <w:tcW w:type="dxa" w:w="2835"/>
          </w:tcPr>
          <w:p>
            <w:pPr>
              <w:spacing w:lineRule="exact" w:line="600"/>
              <w:jc w:val="center"/>
            </w:pPr>
            <w:r/>
            <w:r>
              <w:rPr>
                <w:rFonts w:ascii="黑体" w:hAnsi="黑体" w:eastAsia="黑体"/>
                <w:b/>
                <w:color w:val="000000"/>
                <w:sz w:val="32"/>
              </w:rPr>
              <w:t>来源/年份</w:t>
            </w:r>
          </w:p>
        </w:tc>
      </w:tr>
      <w:tr>
        <w:tc>
          <w:tcPr>
            <w:tcW w:type="dxa" w:w="2268"/>
          </w:tcPr>
          <w:p>
            <w:pPr>
              <w:spacing w:lineRule="exact" w:line="600"/>
              <w:jc w:val="center"/>
            </w:pPr>
            <w:r/>
            <w:r>
              <w:rPr>
                <w:rFonts w:ascii="仿宋_GB2312" w:hAnsi="仿宋_GB2312" w:eastAsia="仿宋_GB2312"/>
                <w:b w:val="0"/>
                <w:color w:val="000000"/>
                <w:sz w:val="32"/>
              </w:rPr>
              <w:t>好当家净利率</w:t>
            </w:r>
          </w:p>
        </w:tc>
        <w:tc>
          <w:tcPr>
            <w:tcW w:type="dxa" w:w="3969"/>
          </w:tcPr>
          <w:p>
            <w:pPr>
              <w:spacing w:lineRule="exact" w:line="600"/>
              <w:jc w:val="center"/>
            </w:pPr>
            <w:r/>
            <w:r>
              <w:rPr>
                <w:rFonts w:ascii="仿宋_GB2312" w:hAnsi="仿宋_GB2312" w:eastAsia="仿宋_GB2312"/>
                <w:b w:val="0"/>
                <w:color w:val="000000"/>
                <w:sz w:val="32"/>
              </w:rPr>
              <w:t>3.23%（2024）</w:t>
            </w:r>
          </w:p>
        </w:tc>
        <w:tc>
          <w:tcPr>
            <w:tcW w:type="dxa" w:w="2835"/>
          </w:tcPr>
          <w:p>
            <w:pPr>
              <w:spacing w:lineRule="exact" w:line="600"/>
              <w:jc w:val="center"/>
            </w:pPr>
            <w:r/>
            <w:r>
              <w:rPr>
                <w:rFonts w:ascii="仿宋_GB2312" w:hAnsi="仿宋_GB2312" w:eastAsia="仿宋_GB2312"/>
                <w:b w:val="0"/>
                <w:color w:val="000000"/>
                <w:sz w:val="32"/>
              </w:rPr>
              <w:t>好当家年报</w:t>
            </w:r>
          </w:p>
        </w:tc>
      </w:tr>
      <w:tr>
        <w:tc>
          <w:tcPr>
            <w:tcW w:type="dxa" w:w="2268"/>
          </w:tcPr>
          <w:p>
            <w:pPr>
              <w:spacing w:lineRule="exact" w:line="600"/>
              <w:jc w:val="center"/>
            </w:pPr>
            <w:r/>
            <w:r>
              <w:rPr>
                <w:rFonts w:ascii="仿宋_GB2312" w:hAnsi="仿宋_GB2312" w:eastAsia="仿宋_GB2312"/>
                <w:b w:val="0"/>
                <w:color w:val="000000"/>
                <w:sz w:val="32"/>
              </w:rPr>
              <w:t>海参均价</w:t>
            </w:r>
          </w:p>
        </w:tc>
        <w:tc>
          <w:tcPr>
            <w:tcW w:type="dxa" w:w="3969"/>
          </w:tcPr>
          <w:p>
            <w:pPr>
              <w:spacing w:lineRule="exact" w:line="600"/>
              <w:jc w:val="center"/>
            </w:pPr>
            <w:r/>
            <w:r>
              <w:rPr>
                <w:rFonts w:ascii="仿宋_GB2312" w:hAnsi="仿宋_GB2312" w:eastAsia="仿宋_GB2312"/>
                <w:b w:val="0"/>
                <w:color w:val="000000"/>
                <w:sz w:val="32"/>
              </w:rPr>
              <w:t>125.16元/公斤/-4.5%</w:t>
            </w:r>
          </w:p>
        </w:tc>
        <w:tc>
          <w:tcPr>
            <w:tcW w:type="dxa" w:w="2835"/>
          </w:tcPr>
          <w:p>
            <w:pPr>
              <w:spacing w:lineRule="exact" w:line="600"/>
              <w:jc w:val="center"/>
            </w:pPr>
            <w:r/>
            <w:r>
              <w:rPr>
                <w:rFonts w:ascii="仿宋_GB2312" w:hAnsi="仿宋_GB2312" w:eastAsia="仿宋_GB2312"/>
                <w:b w:val="0"/>
                <w:color w:val="000000"/>
                <w:sz w:val="32"/>
              </w:rPr>
              <w:t>好当家年报</w:t>
            </w:r>
          </w:p>
        </w:tc>
      </w:tr>
      <w:tr>
        <w:tc>
          <w:tcPr>
            <w:tcW w:type="dxa" w:w="2268"/>
          </w:tcPr>
          <w:p>
            <w:pPr>
              <w:spacing w:lineRule="exact" w:line="600"/>
              <w:jc w:val="center"/>
            </w:pPr>
            <w:r/>
            <w:r>
              <w:rPr>
                <w:rFonts w:ascii="仿宋_GB2312" w:hAnsi="仿宋_GB2312" w:eastAsia="仿宋_GB2312"/>
                <w:b w:val="0"/>
                <w:color w:val="000000"/>
                <w:sz w:val="32"/>
              </w:rPr>
              <w:t>产业基金</w:t>
            </w:r>
          </w:p>
        </w:tc>
        <w:tc>
          <w:tcPr>
            <w:tcW w:type="dxa" w:w="3969"/>
          </w:tcPr>
          <w:p>
            <w:pPr>
              <w:spacing w:lineRule="exact" w:line="600"/>
              <w:jc w:val="center"/>
            </w:pPr>
            <w:r/>
            <w:r>
              <w:rPr>
                <w:rFonts w:ascii="仿宋_GB2312" w:hAnsi="仿宋_GB2312" w:eastAsia="仿宋_GB2312"/>
                <w:b w:val="0"/>
                <w:color w:val="000000"/>
                <w:sz w:val="32"/>
              </w:rPr>
              <w:t>全省首支海洋生物医药</w:t>
            </w:r>
          </w:p>
        </w:tc>
        <w:tc>
          <w:tcPr>
            <w:tcW w:type="dxa" w:w="2835"/>
          </w:tcPr>
          <w:p>
            <w:pPr>
              <w:spacing w:lineRule="exact" w:line="600"/>
              <w:jc w:val="center"/>
            </w:pPr>
            <w:r/>
            <w:r>
              <w:rPr>
                <w:rFonts w:ascii="仿宋_GB2312" w:hAnsi="仿宋_GB2312" w:eastAsia="仿宋_GB2312"/>
                <w:b w:val="0"/>
                <w:color w:val="000000"/>
                <w:sz w:val="32"/>
              </w:rPr>
              <w:t>威海市</w:t>
            </w:r>
          </w:p>
        </w:tc>
      </w:tr>
      <w:tr>
        <w:tc>
          <w:tcPr>
            <w:tcW w:type="dxa" w:w="2268"/>
          </w:tcPr>
          <w:p>
            <w:pPr>
              <w:spacing w:lineRule="exact" w:line="600"/>
              <w:jc w:val="center"/>
            </w:pPr>
            <w:r/>
            <w:r>
              <w:rPr>
                <w:rFonts w:ascii="仿宋_GB2312" w:hAnsi="仿宋_GB2312" w:eastAsia="仿宋_GB2312"/>
                <w:b w:val="0"/>
                <w:color w:val="000000"/>
                <w:sz w:val="32"/>
              </w:rPr>
              <w:t>科创平台</w:t>
            </w:r>
          </w:p>
        </w:tc>
        <w:tc>
          <w:tcPr>
            <w:tcW w:type="dxa" w:w="3969"/>
          </w:tcPr>
          <w:p>
            <w:pPr>
              <w:spacing w:lineRule="exact" w:line="600"/>
              <w:jc w:val="center"/>
            </w:pPr>
            <w:r/>
            <w:r>
              <w:rPr>
                <w:rFonts w:ascii="仿宋_GB2312" w:hAnsi="仿宋_GB2312" w:eastAsia="仿宋_GB2312"/>
                <w:b w:val="0"/>
                <w:color w:val="000000"/>
                <w:sz w:val="32"/>
              </w:rPr>
              <w:t>199家</w:t>
            </w:r>
          </w:p>
        </w:tc>
        <w:tc>
          <w:tcPr>
            <w:tcW w:type="dxa" w:w="2835"/>
          </w:tcPr>
          <w:p>
            <w:pPr>
              <w:spacing w:lineRule="exact" w:line="600"/>
              <w:jc w:val="center"/>
            </w:pPr>
            <w:r/>
            <w:r>
              <w:rPr>
                <w:rFonts w:ascii="仿宋_GB2312" w:hAnsi="仿宋_GB2312" w:eastAsia="仿宋_GB2312"/>
                <w:b w:val="0"/>
                <w:color w:val="000000"/>
                <w:sz w:val="32"/>
              </w:rPr>
              <w:t>威海市人大</w:t>
            </w:r>
          </w:p>
        </w:tc>
      </w:tr>
      <w:tr>
        <w:tc>
          <w:tcPr>
            <w:tcW w:type="dxa" w:w="2268"/>
          </w:tcPr>
          <w:p>
            <w:pPr>
              <w:spacing w:lineRule="exact" w:line="600"/>
              <w:jc w:val="center"/>
            </w:pPr>
            <w:r/>
            <w:r>
              <w:rPr>
                <w:rFonts w:ascii="仿宋_GB2312" w:hAnsi="仿宋_GB2312" w:eastAsia="仿宋_GB2312"/>
                <w:b w:val="0"/>
                <w:color w:val="000000"/>
                <w:sz w:val="32"/>
              </w:rPr>
              <w:t>注册门槛</w:t>
            </w:r>
          </w:p>
        </w:tc>
        <w:tc>
          <w:tcPr>
            <w:tcW w:type="dxa" w:w="3969"/>
          </w:tcPr>
          <w:p>
            <w:pPr>
              <w:spacing w:lineRule="exact" w:line="600"/>
              <w:jc w:val="center"/>
            </w:pPr>
            <w:r/>
            <w:r>
              <w:rPr>
                <w:rFonts w:ascii="仿宋_GB2312" w:hAnsi="仿宋_GB2312" w:eastAsia="仿宋_GB2312"/>
                <w:b w:val="0"/>
                <w:color w:val="000000"/>
                <w:sz w:val="32"/>
              </w:rPr>
              <w:t>蓝帽子周期长</w:t>
            </w:r>
          </w:p>
        </w:tc>
        <w:tc>
          <w:tcPr>
            <w:tcW w:type="dxa" w:w="2835"/>
          </w:tcPr>
          <w:p>
            <w:pPr>
              <w:spacing w:lineRule="exact" w:line="600"/>
              <w:jc w:val="center"/>
            </w:pPr>
            <w:r/>
            <w:r>
              <w:rPr>
                <w:rFonts w:ascii="仿宋_GB2312" w:hAnsi="仿宋_GB2312" w:eastAsia="仿宋_GB2312"/>
                <w:b w:val="0"/>
                <w:color w:val="000000"/>
                <w:sz w:val="32"/>
              </w:rPr>
              <w:t>行业合规</w:t>
            </w:r>
          </w:p>
        </w:tc>
      </w:tr>
    </w:tbl>
    <w:p>
      <w:pPr>
        <w:spacing w:lineRule="exact" w:line="600" w:before="120" w:after="120"/>
        <w:ind w:firstLine="420"/>
        <w:jc w:val="left"/>
      </w:pPr>
      <w:r>
        <w:rPr>
          <w:rFonts w:ascii="楷体_GB2312" w:hAnsi="楷体_GB2312" w:eastAsia="楷体_GB2312"/>
          <w:b w:val="0"/>
          <w:color w:val="000000"/>
          <w:sz w:val="32"/>
        </w:rPr>
        <w:t>行业盈利与研发（本批真实数据补充·来源见正文）</w:t>
      </w:r>
    </w:p>
    <w:p>
      <w:pPr>
        <w:spacing w:lineRule="exact" w:line="600" w:before="0" w:after="0"/>
        <w:ind w:firstLine="420"/>
        <w:jc w:val="both"/>
      </w:pPr>
      <w:r>
        <w:rPr>
          <w:rFonts w:ascii="仿宋_GB2312" w:hAnsi="仿宋_GB2312" w:eastAsia="仿宋_GB2312"/>
          <w:b w:val="0"/>
          <w:color w:val="000000"/>
          <w:sz w:val="32"/>
        </w:rPr>
        <w:t>荣成深入实施海洋生物与健康食品产业集群高质量发展三年行动计划，265家规模以上企业实现利润8.3亿元、同比增长32.3%。高新技术企业166家，“专精特新”企业90家，为海洋生物制品与保健品升级提供技术支撑。（来源：威海市海洋发展局2025、荣成市2024统计公报）</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增速</w:t>
            </w:r>
          </w:p>
        </w:tc>
      </w:tr>
      <w:tr>
        <w:tc>
          <w:tcPr>
            <w:tcW w:type="dxa" w:w="3118"/>
          </w:tcPr>
          <w:p>
            <w:pPr>
              <w:spacing w:lineRule="exact" w:line="600"/>
              <w:jc w:val="center"/>
            </w:pPr>
            <w:r/>
            <w:r>
              <w:rPr>
                <w:rFonts w:ascii="仿宋_GB2312" w:hAnsi="仿宋_GB2312" w:eastAsia="仿宋_GB2312"/>
                <w:b w:val="0"/>
                <w:color w:val="000000"/>
                <w:sz w:val="32"/>
              </w:rPr>
              <w:t>规上企业利润</w:t>
            </w:r>
          </w:p>
        </w:tc>
        <w:tc>
          <w:tcPr>
            <w:tcW w:type="dxa" w:w="2835"/>
          </w:tcPr>
          <w:p>
            <w:pPr>
              <w:spacing w:lineRule="exact" w:line="600"/>
              <w:jc w:val="center"/>
            </w:pPr>
            <w:r/>
            <w:r>
              <w:rPr>
                <w:rFonts w:ascii="仿宋_GB2312" w:hAnsi="仿宋_GB2312" w:eastAsia="仿宋_GB2312"/>
                <w:b w:val="0"/>
                <w:color w:val="000000"/>
                <w:sz w:val="32"/>
              </w:rPr>
              <w:t>8.3亿元</w:t>
            </w:r>
          </w:p>
        </w:tc>
        <w:tc>
          <w:tcPr>
            <w:tcW w:type="dxa" w:w="2551"/>
          </w:tcPr>
          <w:p>
            <w:pPr>
              <w:spacing w:lineRule="exact" w:line="600"/>
              <w:jc w:val="center"/>
            </w:pPr>
            <w:r/>
            <w:r>
              <w:rPr>
                <w:rFonts w:ascii="仿宋_GB2312" w:hAnsi="仿宋_GB2312" w:eastAsia="仿宋_GB2312"/>
                <w:b w:val="0"/>
                <w:color w:val="000000"/>
                <w:sz w:val="32"/>
              </w:rPr>
              <w:t>同比+32.3%</w:t>
            </w:r>
          </w:p>
        </w:tc>
      </w:tr>
      <w:tr>
        <w:tc>
          <w:tcPr>
            <w:tcW w:type="dxa" w:w="3118"/>
          </w:tcPr>
          <w:p>
            <w:pPr>
              <w:spacing w:lineRule="exact" w:line="600"/>
              <w:jc w:val="center"/>
            </w:pPr>
            <w:r/>
            <w:r>
              <w:rPr>
                <w:rFonts w:ascii="仿宋_GB2312" w:hAnsi="仿宋_GB2312" w:eastAsia="仿宋_GB2312"/>
                <w:b w:val="0"/>
                <w:color w:val="000000"/>
                <w:sz w:val="32"/>
              </w:rPr>
              <w:t>高新技术企业</w:t>
            </w:r>
          </w:p>
        </w:tc>
        <w:tc>
          <w:tcPr>
            <w:tcW w:type="dxa" w:w="2835"/>
          </w:tcPr>
          <w:p>
            <w:pPr>
              <w:spacing w:lineRule="exact" w:line="600"/>
              <w:jc w:val="center"/>
            </w:pPr>
            <w:r/>
            <w:r>
              <w:rPr>
                <w:rFonts w:ascii="仿宋_GB2312" w:hAnsi="仿宋_GB2312" w:eastAsia="仿宋_GB2312"/>
                <w:b w:val="0"/>
                <w:color w:val="000000"/>
                <w:sz w:val="32"/>
              </w:rPr>
              <w:t>166家</w:t>
            </w:r>
          </w:p>
        </w:tc>
        <w:tc>
          <w:tcPr>
            <w:tcW w:type="dxa" w:w="2551"/>
          </w:tcPr>
          <w:p>
            <w:pPr>
              <w:spacing w:lineRule="exact" w:line="600"/>
              <w:jc w:val="center"/>
            </w:pPr>
            <w:r/>
            <w:r>
              <w:rPr>
                <w:rFonts w:ascii="仿宋_GB2312" w:hAnsi="仿宋_GB2312" w:eastAsia="仿宋_GB2312"/>
                <w:b w:val="0"/>
                <w:color w:val="000000"/>
                <w:sz w:val="32"/>
              </w:rPr>
              <w:t>科技支撑</w:t>
            </w:r>
          </w:p>
        </w:tc>
      </w:tr>
      <w:tr>
        <w:tc>
          <w:tcPr>
            <w:tcW w:type="dxa" w:w="3118"/>
          </w:tcPr>
          <w:p>
            <w:pPr>
              <w:spacing w:lineRule="exact" w:line="600"/>
              <w:jc w:val="center"/>
            </w:pPr>
            <w:r/>
            <w:r>
              <w:rPr>
                <w:rFonts w:ascii="仿宋_GB2312" w:hAnsi="仿宋_GB2312" w:eastAsia="仿宋_GB2312"/>
                <w:b w:val="0"/>
                <w:color w:val="000000"/>
                <w:sz w:val="32"/>
              </w:rPr>
              <w:t>“专精特新”企业</w:t>
            </w:r>
          </w:p>
        </w:tc>
        <w:tc>
          <w:tcPr>
            <w:tcW w:type="dxa" w:w="2835"/>
          </w:tcPr>
          <w:p>
            <w:pPr>
              <w:spacing w:lineRule="exact" w:line="600"/>
              <w:jc w:val="center"/>
            </w:pPr>
            <w:r/>
            <w:r>
              <w:rPr>
                <w:rFonts w:ascii="仿宋_GB2312" w:hAnsi="仿宋_GB2312" w:eastAsia="仿宋_GB2312"/>
                <w:b w:val="0"/>
                <w:color w:val="000000"/>
                <w:sz w:val="32"/>
              </w:rPr>
              <w:t>90家</w:t>
            </w:r>
          </w:p>
        </w:tc>
        <w:tc>
          <w:tcPr>
            <w:tcW w:type="dxa" w:w="2551"/>
          </w:tcPr>
          <w:p>
            <w:pPr>
              <w:spacing w:lineRule="exact" w:line="600"/>
              <w:jc w:val="center"/>
            </w:pPr>
            <w:r/>
            <w:r>
              <w:rPr>
                <w:rFonts w:ascii="仿宋_GB2312" w:hAnsi="仿宋_GB2312" w:eastAsia="仿宋_GB2312"/>
                <w:b w:val="0"/>
                <w:color w:val="000000"/>
                <w:sz w:val="32"/>
              </w:rPr>
              <w:t>荣成2024</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健康中国与银发经济放大保健品需求；海洋生物医药基金与「十强」雁阵形提供资本政策；好当家有机与标准壁垒、寻山虾青素国内突破具先发优势；「威海海鲜」品牌与地理标志赋能；由食品向生物医药升级空间大、毛利高。</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研发与注册周期长、投入大；高端保健品品牌与渠道弱于传统食品；原料（海参）价格波动传导成本；微藻、虾青素等规模化与成本控制待验证；集群内制品企业数量与规模相对食品加工偏小，需培育链主。</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保健品监管趋严、功效宣称违规面临下架与处罚；消费信任危机（虚假宣传）冲击行业；原料安全（重金属、药残）与有机认证维护风险；国际贸易中保健品准入差异；研发失败与注册不通过导致投入沉没。</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风险类别</w:t>
            </w:r>
          </w:p>
        </w:tc>
        <w:tc>
          <w:tcPr>
            <w:tcW w:type="dxa" w:w="4535"/>
          </w:tcPr>
          <w:p>
            <w:pPr>
              <w:spacing w:lineRule="exact" w:line="600"/>
              <w:jc w:val="center"/>
            </w:pPr>
            <w:r/>
            <w:r>
              <w:rPr>
                <w:rFonts w:ascii="黑体" w:hAnsi="黑体" w:eastAsia="黑体"/>
                <w:b/>
                <w:color w:val="000000"/>
                <w:sz w:val="32"/>
              </w:rPr>
              <w:t>表现</w:t>
            </w:r>
          </w:p>
        </w:tc>
        <w:tc>
          <w:tcPr>
            <w:tcW w:type="dxa" w:w="2268"/>
          </w:tcPr>
          <w:p>
            <w:pPr>
              <w:spacing w:lineRule="exact" w:line="600"/>
              <w:jc w:val="center"/>
            </w:pPr>
            <w:r/>
            <w:r>
              <w:rPr>
                <w:rFonts w:ascii="黑体" w:hAnsi="黑体" w:eastAsia="黑体"/>
                <w:b/>
                <w:color w:val="000000"/>
                <w:sz w:val="32"/>
              </w:rPr>
              <w:t>影响</w:t>
            </w:r>
          </w:p>
        </w:tc>
      </w:tr>
      <w:tr>
        <w:tc>
          <w:tcPr>
            <w:tcW w:type="dxa" w:w="1701"/>
          </w:tcPr>
          <w:p>
            <w:pPr>
              <w:spacing w:lineRule="exact" w:line="600"/>
              <w:jc w:val="center"/>
            </w:pPr>
            <w:r/>
            <w:r>
              <w:rPr>
                <w:rFonts w:ascii="仿宋_GB2312" w:hAnsi="仿宋_GB2312" w:eastAsia="仿宋_GB2312"/>
                <w:b w:val="0"/>
                <w:color w:val="000000"/>
                <w:sz w:val="32"/>
              </w:rPr>
              <w:t>监管</w:t>
            </w:r>
          </w:p>
        </w:tc>
        <w:tc>
          <w:tcPr>
            <w:tcW w:type="dxa" w:w="4535"/>
          </w:tcPr>
          <w:p>
            <w:pPr>
              <w:spacing w:lineRule="exact" w:line="600"/>
              <w:jc w:val="center"/>
            </w:pPr>
            <w:r/>
            <w:r>
              <w:rPr>
                <w:rFonts w:ascii="仿宋_GB2312" w:hAnsi="仿宋_GB2312" w:eastAsia="仿宋_GB2312"/>
                <w:b w:val="0"/>
                <w:color w:val="000000"/>
                <w:sz w:val="32"/>
              </w:rPr>
              <w:t>功效宣称/蓝帽子</w:t>
            </w:r>
          </w:p>
        </w:tc>
        <w:tc>
          <w:tcPr>
            <w:tcW w:type="dxa" w:w="2268"/>
          </w:tcPr>
          <w:p>
            <w:pPr>
              <w:spacing w:lineRule="exact" w:line="600"/>
              <w:jc w:val="center"/>
            </w:pPr>
            <w:r/>
            <w:r>
              <w:rPr>
                <w:rFonts w:ascii="仿宋_GB2312" w:hAnsi="仿宋_GB2312" w:eastAsia="仿宋_GB2312"/>
                <w:b w:val="0"/>
                <w:color w:val="000000"/>
                <w:sz w:val="32"/>
              </w:rPr>
              <w:t>高</w:t>
            </w:r>
          </w:p>
        </w:tc>
      </w:tr>
      <w:tr>
        <w:tc>
          <w:tcPr>
            <w:tcW w:type="dxa" w:w="1701"/>
          </w:tcPr>
          <w:p>
            <w:pPr>
              <w:spacing w:lineRule="exact" w:line="600"/>
              <w:jc w:val="center"/>
            </w:pPr>
            <w:r/>
            <w:r>
              <w:rPr>
                <w:rFonts w:ascii="仿宋_GB2312" w:hAnsi="仿宋_GB2312" w:eastAsia="仿宋_GB2312"/>
                <w:b w:val="0"/>
                <w:color w:val="000000"/>
                <w:sz w:val="32"/>
              </w:rPr>
              <w:t>信任</w:t>
            </w:r>
          </w:p>
        </w:tc>
        <w:tc>
          <w:tcPr>
            <w:tcW w:type="dxa" w:w="4535"/>
          </w:tcPr>
          <w:p>
            <w:pPr>
              <w:spacing w:lineRule="exact" w:line="600"/>
              <w:jc w:val="center"/>
            </w:pPr>
            <w:r/>
            <w:r>
              <w:rPr>
                <w:rFonts w:ascii="仿宋_GB2312" w:hAnsi="仿宋_GB2312" w:eastAsia="仿宋_GB2312"/>
                <w:b w:val="0"/>
                <w:color w:val="000000"/>
                <w:sz w:val="32"/>
              </w:rPr>
              <w:t>虚假宣传危机</w:t>
            </w:r>
          </w:p>
        </w:tc>
        <w:tc>
          <w:tcPr>
            <w:tcW w:type="dxa" w:w="2268"/>
          </w:tcPr>
          <w:p>
            <w:pPr>
              <w:spacing w:lineRule="exact" w:line="600"/>
              <w:jc w:val="center"/>
            </w:pPr>
            <w:r/>
            <w:r>
              <w:rPr>
                <w:rFonts w:ascii="仿宋_GB2312" w:hAnsi="仿宋_GB2312" w:eastAsia="仿宋_GB2312"/>
                <w:b w:val="0"/>
                <w:color w:val="000000"/>
                <w:sz w:val="32"/>
              </w:rPr>
              <w:t>高</w:t>
            </w:r>
          </w:p>
        </w:tc>
      </w:tr>
      <w:tr>
        <w:tc>
          <w:tcPr>
            <w:tcW w:type="dxa" w:w="1701"/>
          </w:tcPr>
          <w:p>
            <w:pPr>
              <w:spacing w:lineRule="exact" w:line="600"/>
              <w:jc w:val="center"/>
            </w:pPr>
            <w:r/>
            <w:r>
              <w:rPr>
                <w:rFonts w:ascii="仿宋_GB2312" w:hAnsi="仿宋_GB2312" w:eastAsia="仿宋_GB2312"/>
                <w:b w:val="0"/>
                <w:color w:val="000000"/>
                <w:sz w:val="32"/>
              </w:rPr>
              <w:t>原料</w:t>
            </w:r>
          </w:p>
        </w:tc>
        <w:tc>
          <w:tcPr>
            <w:tcW w:type="dxa" w:w="4535"/>
          </w:tcPr>
          <w:p>
            <w:pPr>
              <w:spacing w:lineRule="exact" w:line="600"/>
              <w:jc w:val="center"/>
            </w:pPr>
            <w:r/>
            <w:r>
              <w:rPr>
                <w:rFonts w:ascii="仿宋_GB2312" w:hAnsi="仿宋_GB2312" w:eastAsia="仿宋_GB2312"/>
                <w:b w:val="0"/>
                <w:color w:val="000000"/>
                <w:sz w:val="32"/>
              </w:rPr>
              <w:t>药残/认证维护</w:t>
            </w:r>
          </w:p>
        </w:tc>
        <w:tc>
          <w:tcPr>
            <w:tcW w:type="dxa" w:w="2268"/>
          </w:tcPr>
          <w:p>
            <w:pPr>
              <w:spacing w:lineRule="exact" w:line="600"/>
              <w:jc w:val="center"/>
            </w:pPr>
            <w:r/>
            <w:r>
              <w:rPr>
                <w:rFonts w:ascii="仿宋_GB2312" w:hAnsi="仿宋_GB2312" w:eastAsia="仿宋_GB2312"/>
                <w:b w:val="0"/>
                <w:color w:val="000000"/>
                <w:sz w:val="32"/>
              </w:rPr>
              <w:t>中</w:t>
            </w:r>
          </w:p>
        </w:tc>
      </w:tr>
      <w:tr>
        <w:tc>
          <w:tcPr>
            <w:tcW w:type="dxa" w:w="1701"/>
          </w:tcPr>
          <w:p>
            <w:pPr>
              <w:spacing w:lineRule="exact" w:line="600"/>
              <w:jc w:val="center"/>
            </w:pPr>
            <w:r/>
            <w:r>
              <w:rPr>
                <w:rFonts w:ascii="仿宋_GB2312" w:hAnsi="仿宋_GB2312" w:eastAsia="仿宋_GB2312"/>
                <w:b w:val="0"/>
                <w:color w:val="000000"/>
                <w:sz w:val="32"/>
              </w:rPr>
              <w:t>研发</w:t>
            </w:r>
          </w:p>
        </w:tc>
        <w:tc>
          <w:tcPr>
            <w:tcW w:type="dxa" w:w="4535"/>
          </w:tcPr>
          <w:p>
            <w:pPr>
              <w:spacing w:lineRule="exact" w:line="600"/>
              <w:jc w:val="center"/>
            </w:pPr>
            <w:r/>
            <w:r>
              <w:rPr>
                <w:rFonts w:ascii="仿宋_GB2312" w:hAnsi="仿宋_GB2312" w:eastAsia="仿宋_GB2312"/>
                <w:b w:val="0"/>
                <w:color w:val="000000"/>
                <w:sz w:val="32"/>
              </w:rPr>
              <w:t>注册失败沉没</w:t>
            </w:r>
          </w:p>
        </w:tc>
        <w:tc>
          <w:tcPr>
            <w:tcW w:type="dxa" w:w="2268"/>
          </w:tcPr>
          <w:p>
            <w:pPr>
              <w:spacing w:lineRule="exact" w:line="600"/>
              <w:jc w:val="center"/>
            </w:pPr>
            <w:r/>
            <w:r>
              <w:rPr>
                <w:rFonts w:ascii="仿宋_GB2312" w:hAnsi="仿宋_GB2312" w:eastAsia="仿宋_GB2312"/>
                <w:b w:val="0"/>
                <w:color w:val="000000"/>
                <w:sz w:val="32"/>
              </w:rPr>
              <w:t>中高</w:t>
            </w:r>
          </w:p>
        </w:tc>
      </w:tr>
      <w:tr>
        <w:tc>
          <w:tcPr>
            <w:tcW w:type="dxa" w:w="1701"/>
          </w:tcPr>
          <w:p>
            <w:pPr>
              <w:spacing w:lineRule="exact" w:line="600"/>
              <w:jc w:val="center"/>
            </w:pPr>
            <w:r/>
            <w:r>
              <w:rPr>
                <w:rFonts w:ascii="仿宋_GB2312" w:hAnsi="仿宋_GB2312" w:eastAsia="仿宋_GB2312"/>
                <w:b w:val="0"/>
                <w:color w:val="000000"/>
                <w:sz w:val="32"/>
              </w:rPr>
              <w:t>贸易</w:t>
            </w:r>
          </w:p>
        </w:tc>
        <w:tc>
          <w:tcPr>
            <w:tcW w:type="dxa" w:w="4535"/>
          </w:tcPr>
          <w:p>
            <w:pPr>
              <w:spacing w:lineRule="exact" w:line="600"/>
              <w:jc w:val="center"/>
            </w:pPr>
            <w:r/>
            <w:r>
              <w:rPr>
                <w:rFonts w:ascii="仿宋_GB2312" w:hAnsi="仿宋_GB2312" w:eastAsia="仿宋_GB2312"/>
                <w:b w:val="0"/>
                <w:color w:val="000000"/>
                <w:sz w:val="32"/>
              </w:rPr>
              <w:t>保健品准入差异</w:t>
            </w:r>
          </w:p>
        </w:tc>
        <w:tc>
          <w:tcPr>
            <w:tcW w:type="dxa" w:w="2268"/>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（一）高值化与标准化</w:t>
      </w:r>
    </w:p>
    <w:p>
      <w:pPr>
        <w:spacing w:lineRule="exact" w:line="600" w:before="0" w:after="0"/>
        <w:ind w:firstLine="420"/>
        <w:jc w:val="both"/>
      </w:pPr>
      <w:r>
        <w:rPr>
          <w:rFonts w:ascii="仿宋_GB2312" w:hAnsi="仿宋_GB2312" w:eastAsia="仿宋_GB2312"/>
          <w:b w:val="0"/>
          <w:color w:val="000000"/>
          <w:sz w:val="32"/>
        </w:rPr>
        <w:t>推动海参保健品、虾青素、海藻多糖向「功能明确、标准清晰、可追溯」升级，扩大好当家软胶囊/口服液矩阵与寻山虾青素产业化；争取更多国家/行业标准主导，以标准化建立信任壁垒，提升由食品向生物医药的跃升质量。</w:t>
      </w:r>
    </w:p>
    <w:p>
      <w:pPr>
        <w:spacing w:lineRule="exact" w:line="600" w:before="120" w:after="120"/>
        <w:ind w:firstLine="420"/>
        <w:jc w:val="left"/>
      </w:pPr>
      <w:r>
        <w:rPr>
          <w:rFonts w:ascii="楷体_GB2312" w:hAnsi="楷体_GB2312" w:eastAsia="楷体_GB2312"/>
          <w:b w:val="0"/>
          <w:color w:val="000000"/>
          <w:sz w:val="32"/>
        </w:rPr>
        <w:t>（二）平台与基金赋能</w:t>
      </w:r>
    </w:p>
    <w:p>
      <w:pPr>
        <w:spacing w:lineRule="exact" w:line="600" w:before="0" w:after="0"/>
        <w:ind w:firstLine="420"/>
        <w:jc w:val="both"/>
      </w:pPr>
      <w:r>
        <w:rPr>
          <w:rFonts w:ascii="仿宋_GB2312" w:hAnsi="仿宋_GB2312" w:eastAsia="仿宋_GB2312"/>
          <w:b w:val="0"/>
          <w:color w:val="000000"/>
          <w:sz w:val="32"/>
        </w:rPr>
        <w:t>以长青国家贝类工程中心、好当家创新中心与199家科创平台攻关提取与制剂；用全省首支海洋生物医药产业投资基金以股权支持链主与专精特新，推动「研发—中试—产业化」贯通，培育百合生物式领军企业。</w:t>
      </w:r>
    </w:p>
    <w:p>
      <w:pPr>
        <w:spacing w:lineRule="exact" w:line="600" w:before="120" w:after="120"/>
        <w:ind w:firstLine="420"/>
        <w:jc w:val="left"/>
      </w:pPr>
      <w:r>
        <w:rPr>
          <w:rFonts w:ascii="楷体_GB2312" w:hAnsi="楷体_GB2312" w:eastAsia="楷体_GB2312"/>
          <w:b w:val="0"/>
          <w:color w:val="000000"/>
          <w:sz w:val="32"/>
        </w:rPr>
        <w:t>（三）品牌与融合</w:t>
      </w:r>
    </w:p>
    <w:p>
      <w:pPr>
        <w:spacing w:lineRule="exact" w:line="600" w:before="0" w:after="0"/>
        <w:ind w:firstLine="420"/>
        <w:jc w:val="both"/>
      </w:pPr>
      <w:r>
        <w:rPr>
          <w:rFonts w:ascii="仿宋_GB2312" w:hAnsi="仿宋_GB2312" w:eastAsia="仿宋_GB2312"/>
          <w:b w:val="0"/>
          <w:color w:val="000000"/>
          <w:sz w:val="32"/>
        </w:rPr>
        <w:t>做强「威海海鲜」「荣成海带」「好当家刺参」品牌，借39个地理标志与37个绿色有机背书；推动「保健品+海洋牧场体验+康养文旅」融合（寻山模式），由单一产品销售转向健康消费生态，提升复购与溢价。</w:t>
      </w:r>
    </w:p>
    <w:tbl>
      <w:tblPr>
        <w:tblStyle w:val="TableGrid"/>
        <w:tblW w:type="auto" w:w="0"/>
        <w:jc w:val="center"/>
        <w:tblLook w:firstColumn="1" w:firstRow="1" w:lastColumn="0" w:lastRow="0" w:noHBand="0" w:noVBand="1" w:val="04A0"/>
      </w:tblPr>
      <w:tblGrid>
        <w:gridCol w:w="2948"/>
        <w:gridCol w:w="2948"/>
        <w:gridCol w:w="2948"/>
      </w:tblGrid>
      <w:tr>
        <w:tc>
          <w:tcPr>
            <w:tcW w:type="dxa" w:w="1701"/>
          </w:tcPr>
          <w:p>
            <w:pPr>
              <w:spacing w:lineRule="exact" w:line="600"/>
              <w:jc w:val="center"/>
            </w:pPr>
            <w:r/>
            <w:r>
              <w:rPr>
                <w:rFonts w:ascii="黑体" w:hAnsi="黑体" w:eastAsia="黑体"/>
                <w:b/>
                <w:color w:val="000000"/>
                <w:sz w:val="32"/>
              </w:rPr>
              <w:t>升级方向</w:t>
            </w:r>
          </w:p>
        </w:tc>
        <w:tc>
          <w:tcPr>
            <w:tcW w:type="dxa" w:w="4535"/>
          </w:tcPr>
          <w:p>
            <w:pPr>
              <w:spacing w:lineRule="exact" w:line="600"/>
              <w:jc w:val="center"/>
            </w:pPr>
            <w:r/>
            <w:r>
              <w:rPr>
                <w:rFonts w:ascii="黑体" w:hAnsi="黑体" w:eastAsia="黑体"/>
                <w:b/>
                <w:color w:val="000000"/>
                <w:sz w:val="32"/>
              </w:rPr>
              <w:t>重点内容</w:t>
            </w:r>
          </w:p>
        </w:tc>
        <w:tc>
          <w:tcPr>
            <w:tcW w:type="dxa" w:w="2268"/>
          </w:tcPr>
          <w:p>
            <w:pPr>
              <w:spacing w:lineRule="exact" w:line="600"/>
              <w:jc w:val="center"/>
            </w:pPr>
            <w:r/>
            <w:r>
              <w:rPr>
                <w:rFonts w:ascii="黑体" w:hAnsi="黑体" w:eastAsia="黑体"/>
                <w:b/>
                <w:color w:val="000000"/>
                <w:sz w:val="32"/>
              </w:rPr>
              <w:t>目标</w:t>
            </w:r>
          </w:p>
        </w:tc>
      </w:tr>
      <w:tr>
        <w:tc>
          <w:tcPr>
            <w:tcW w:type="dxa" w:w="1701"/>
          </w:tcPr>
          <w:p>
            <w:pPr>
              <w:spacing w:lineRule="exact" w:line="600"/>
              <w:jc w:val="center"/>
            </w:pPr>
            <w:r/>
            <w:r>
              <w:rPr>
                <w:rFonts w:ascii="仿宋_GB2312" w:hAnsi="仿宋_GB2312" w:eastAsia="仿宋_GB2312"/>
                <w:b w:val="0"/>
                <w:color w:val="000000"/>
                <w:sz w:val="32"/>
              </w:rPr>
              <w:t>高值化</w:t>
            </w:r>
          </w:p>
        </w:tc>
        <w:tc>
          <w:tcPr>
            <w:tcW w:type="dxa" w:w="4535"/>
          </w:tcPr>
          <w:p>
            <w:pPr>
              <w:spacing w:lineRule="exact" w:line="600"/>
              <w:jc w:val="center"/>
            </w:pPr>
            <w:r/>
            <w:r>
              <w:rPr>
                <w:rFonts w:ascii="仿宋_GB2312" w:hAnsi="仿宋_GB2312" w:eastAsia="仿宋_GB2312"/>
                <w:b w:val="0"/>
                <w:color w:val="000000"/>
                <w:sz w:val="32"/>
              </w:rPr>
              <w:t>软胶囊/虾青素/多糖</w:t>
            </w:r>
          </w:p>
        </w:tc>
        <w:tc>
          <w:tcPr>
            <w:tcW w:type="dxa" w:w="2268"/>
          </w:tcPr>
          <w:p>
            <w:pPr>
              <w:spacing w:lineRule="exact" w:line="600"/>
              <w:jc w:val="center"/>
            </w:pPr>
            <w:r/>
            <w:r>
              <w:rPr>
                <w:rFonts w:ascii="仿宋_GB2312" w:hAnsi="仿宋_GB2312" w:eastAsia="仿宋_GB2312"/>
                <w:b w:val="0"/>
                <w:color w:val="000000"/>
                <w:sz w:val="32"/>
              </w:rPr>
              <w:t>标准壁垒</w:t>
            </w:r>
          </w:p>
        </w:tc>
      </w:tr>
      <w:tr>
        <w:tc>
          <w:tcPr>
            <w:tcW w:type="dxa" w:w="1701"/>
          </w:tcPr>
          <w:p>
            <w:pPr>
              <w:spacing w:lineRule="exact" w:line="600"/>
              <w:jc w:val="center"/>
            </w:pPr>
            <w:r/>
            <w:r>
              <w:rPr>
                <w:rFonts w:ascii="仿宋_GB2312" w:hAnsi="仿宋_GB2312" w:eastAsia="仿宋_GB2312"/>
                <w:b w:val="0"/>
                <w:color w:val="000000"/>
                <w:sz w:val="32"/>
              </w:rPr>
              <w:t>基金平台</w:t>
            </w:r>
          </w:p>
        </w:tc>
        <w:tc>
          <w:tcPr>
            <w:tcW w:type="dxa" w:w="4535"/>
          </w:tcPr>
          <w:p>
            <w:pPr>
              <w:spacing w:lineRule="exact" w:line="600"/>
              <w:jc w:val="center"/>
            </w:pPr>
            <w:r/>
            <w:r>
              <w:rPr>
                <w:rFonts w:ascii="仿宋_GB2312" w:hAnsi="仿宋_GB2312" w:eastAsia="仿宋_GB2312"/>
                <w:b w:val="0"/>
                <w:color w:val="000000"/>
                <w:sz w:val="32"/>
              </w:rPr>
              <w:t>产业基金+工程中心</w:t>
            </w:r>
          </w:p>
        </w:tc>
        <w:tc>
          <w:tcPr>
            <w:tcW w:type="dxa" w:w="2268"/>
          </w:tcPr>
          <w:p>
            <w:pPr>
              <w:spacing w:lineRule="exact" w:line="600"/>
              <w:jc w:val="center"/>
            </w:pPr>
            <w:r/>
            <w:r>
              <w:rPr>
                <w:rFonts w:ascii="仿宋_GB2312" w:hAnsi="仿宋_GB2312" w:eastAsia="仿宋_GB2312"/>
                <w:b w:val="0"/>
                <w:color w:val="000000"/>
                <w:sz w:val="32"/>
              </w:rPr>
              <w:t>链主培育</w:t>
            </w:r>
          </w:p>
        </w:tc>
      </w:tr>
      <w:tr>
        <w:tc>
          <w:tcPr>
            <w:tcW w:type="dxa" w:w="1701"/>
          </w:tcPr>
          <w:p>
            <w:pPr>
              <w:spacing w:lineRule="exact" w:line="600"/>
              <w:jc w:val="center"/>
            </w:pPr>
            <w:r/>
            <w:r>
              <w:rPr>
                <w:rFonts w:ascii="仿宋_GB2312" w:hAnsi="仿宋_GB2312" w:eastAsia="仿宋_GB2312"/>
                <w:b w:val="0"/>
                <w:color w:val="000000"/>
                <w:sz w:val="32"/>
              </w:rPr>
              <w:t>品牌融合</w:t>
            </w:r>
          </w:p>
        </w:tc>
        <w:tc>
          <w:tcPr>
            <w:tcW w:type="dxa" w:w="4535"/>
          </w:tcPr>
          <w:p>
            <w:pPr>
              <w:spacing w:lineRule="exact" w:line="600"/>
              <w:jc w:val="center"/>
            </w:pPr>
            <w:r/>
            <w:r>
              <w:rPr>
                <w:rFonts w:ascii="仿宋_GB2312" w:hAnsi="仿宋_GB2312" w:eastAsia="仿宋_GB2312"/>
                <w:b w:val="0"/>
                <w:color w:val="000000"/>
                <w:sz w:val="32"/>
              </w:rPr>
              <w:t>地标+康养体验</w:t>
            </w:r>
          </w:p>
        </w:tc>
        <w:tc>
          <w:tcPr>
            <w:tcW w:type="dxa" w:w="2268"/>
          </w:tcPr>
          <w:p>
            <w:pPr>
              <w:spacing w:lineRule="exact" w:line="600"/>
              <w:jc w:val="center"/>
            </w:pPr>
            <w:r/>
            <w:r>
              <w:rPr>
                <w:rFonts w:ascii="仿宋_GB2312" w:hAnsi="仿宋_GB2312" w:eastAsia="仿宋_GB2312"/>
                <w:b w:val="0"/>
                <w:color w:val="000000"/>
                <w:sz w:val="32"/>
              </w:rPr>
              <w:t>生态溢价</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（一）研发与注册融资</w:t>
      </w:r>
    </w:p>
    <w:p>
      <w:pPr>
        <w:spacing w:lineRule="exact" w:line="600" w:before="0" w:after="0"/>
        <w:ind w:firstLine="420"/>
        <w:jc w:val="both"/>
      </w:pPr>
      <w:r>
        <w:rPr>
          <w:rFonts w:ascii="仿宋_GB2312" w:hAnsi="仿宋_GB2312" w:eastAsia="仿宋_GB2312"/>
          <w:b w:val="0"/>
          <w:color w:val="000000"/>
          <w:sz w:val="32"/>
        </w:rPr>
        <w:t>海参保健品、虾青素、海藻多糖的研发与「蓝帽子」注册周期长、费用高，需科创再贷款、海洋生物医药产业投资基金股权支持与研发费用加计扣除；建议以投贷联动缓解长周期资金占用，支持好当家、寻山等迭代高值产品。</w:t>
      </w:r>
    </w:p>
    <w:p>
      <w:pPr>
        <w:spacing w:lineRule="exact" w:line="600" w:before="120" w:after="120"/>
        <w:ind w:firstLine="420"/>
        <w:jc w:val="left"/>
      </w:pPr>
      <w:r>
        <w:rPr>
          <w:rFonts w:ascii="楷体_GB2312" w:hAnsi="楷体_GB2312" w:eastAsia="楷体_GB2312"/>
          <w:b w:val="0"/>
          <w:color w:val="000000"/>
          <w:sz w:val="32"/>
        </w:rPr>
        <w:t>（二）产线与中试融资</w:t>
      </w:r>
    </w:p>
    <w:p>
      <w:pPr>
        <w:spacing w:lineRule="exact" w:line="600" w:before="0" w:after="0"/>
        <w:ind w:firstLine="420"/>
        <w:jc w:val="both"/>
      </w:pPr>
      <w:r>
        <w:rPr>
          <w:rFonts w:ascii="仿宋_GB2312" w:hAnsi="仿宋_GB2312" w:eastAsia="仿宋_GB2312"/>
          <w:b w:val="0"/>
          <w:color w:val="000000"/>
          <w:sz w:val="32"/>
        </w:rPr>
        <w:t>微藻培育（雨生红球藻）、提取与制剂产线、中试基地（寻山1000㎡中试车间等）建设需项目贷与设备融资；专精特新与高企可借科创贷降成本；以产业基金领投中试放大，降低从实验室到量产风险。</w:t>
      </w:r>
    </w:p>
    <w:p>
      <w:pPr>
        <w:spacing w:lineRule="exact" w:line="600" w:before="120" w:after="120"/>
        <w:ind w:firstLine="420"/>
        <w:jc w:val="left"/>
      </w:pPr>
      <w:r>
        <w:rPr>
          <w:rFonts w:ascii="楷体_GB2312" w:hAnsi="楷体_GB2312" w:eastAsia="楷体_GB2312"/>
          <w:b w:val="0"/>
          <w:color w:val="000000"/>
          <w:sz w:val="32"/>
        </w:rPr>
        <w:t>（三）品牌与并购</w:t>
      </w:r>
    </w:p>
    <w:p>
      <w:pPr>
        <w:spacing w:lineRule="exact" w:line="600" w:before="0" w:after="0"/>
        <w:ind w:firstLine="420"/>
        <w:jc w:val="both"/>
      </w:pPr>
      <w:r>
        <w:rPr>
          <w:rFonts w:ascii="仿宋_GB2312" w:hAnsi="仿宋_GB2312" w:eastAsia="仿宋_GB2312"/>
          <w:b w:val="0"/>
          <w:color w:val="000000"/>
          <w:sz w:val="32"/>
        </w:rPr>
        <w:t>「威海海鲜」「好当家刺参」等品牌建设、渠道拓展与康养融合需营运资金；可借产业基金开展并购整合（如整合中小保健品企业），并以知识产权质押、未来收益权融资支持轻资产扩张，做大海洋生物医药板块。</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融资方向</w:t>
            </w:r>
          </w:p>
        </w:tc>
        <w:tc>
          <w:tcPr>
            <w:tcW w:type="dxa" w:w="3969"/>
          </w:tcPr>
          <w:p>
            <w:pPr>
              <w:spacing w:lineRule="exact" w:line="600"/>
              <w:jc w:val="center"/>
            </w:pPr>
            <w:r/>
            <w:r>
              <w:rPr>
                <w:rFonts w:ascii="黑体" w:hAnsi="黑体" w:eastAsia="黑体"/>
                <w:b/>
                <w:color w:val="000000"/>
                <w:sz w:val="32"/>
              </w:rPr>
              <w:t>规模/示例</w:t>
            </w:r>
          </w:p>
        </w:tc>
        <w:tc>
          <w:tcPr>
            <w:tcW w:type="dxa" w:w="3118"/>
          </w:tcPr>
          <w:p>
            <w:pPr>
              <w:spacing w:lineRule="exact" w:line="600"/>
              <w:jc w:val="center"/>
            </w:pPr>
            <w:r/>
            <w:r>
              <w:rPr>
                <w:rFonts w:ascii="黑体" w:hAnsi="黑体" w:eastAsia="黑体"/>
                <w:b/>
                <w:color w:val="000000"/>
                <w:sz w:val="32"/>
              </w:rPr>
              <w:t>工具</w:t>
            </w:r>
          </w:p>
        </w:tc>
      </w:tr>
      <w:tr>
        <w:tc>
          <w:tcPr>
            <w:tcW w:type="dxa" w:w="1984"/>
          </w:tcPr>
          <w:p>
            <w:pPr>
              <w:spacing w:lineRule="exact" w:line="600"/>
              <w:jc w:val="center"/>
            </w:pPr>
            <w:r/>
            <w:r>
              <w:rPr>
                <w:rFonts w:ascii="仿宋_GB2312" w:hAnsi="仿宋_GB2312" w:eastAsia="仿宋_GB2312"/>
                <w:b w:val="0"/>
                <w:color w:val="000000"/>
                <w:sz w:val="32"/>
              </w:rPr>
              <w:t>研发注册</w:t>
            </w:r>
          </w:p>
        </w:tc>
        <w:tc>
          <w:tcPr>
            <w:tcW w:type="dxa" w:w="3969"/>
          </w:tcPr>
          <w:p>
            <w:pPr>
              <w:spacing w:lineRule="exact" w:line="600"/>
              <w:jc w:val="center"/>
            </w:pPr>
            <w:r/>
            <w:r>
              <w:rPr>
                <w:rFonts w:ascii="仿宋_GB2312" w:hAnsi="仿宋_GB2312" w:eastAsia="仿宋_GB2312"/>
                <w:b w:val="0"/>
                <w:color w:val="000000"/>
                <w:sz w:val="32"/>
              </w:rPr>
              <w:t>蓝帽子/提取工艺</w:t>
            </w:r>
          </w:p>
        </w:tc>
        <w:tc>
          <w:tcPr>
            <w:tcW w:type="dxa" w:w="3118"/>
          </w:tcPr>
          <w:p>
            <w:pPr>
              <w:spacing w:lineRule="exact" w:line="600"/>
              <w:jc w:val="center"/>
            </w:pPr>
            <w:r/>
            <w:r>
              <w:rPr>
                <w:rFonts w:ascii="仿宋_GB2312" w:hAnsi="仿宋_GB2312" w:eastAsia="仿宋_GB2312"/>
                <w:b w:val="0"/>
                <w:color w:val="000000"/>
                <w:sz w:val="32"/>
              </w:rPr>
              <w:t>科创贷、产业基金</w:t>
            </w:r>
          </w:p>
        </w:tc>
      </w:tr>
      <w:tr>
        <w:tc>
          <w:tcPr>
            <w:tcW w:type="dxa" w:w="1984"/>
          </w:tcPr>
          <w:p>
            <w:pPr>
              <w:spacing w:lineRule="exact" w:line="600"/>
              <w:jc w:val="center"/>
            </w:pPr>
            <w:r/>
            <w:r>
              <w:rPr>
                <w:rFonts w:ascii="仿宋_GB2312" w:hAnsi="仿宋_GB2312" w:eastAsia="仿宋_GB2312"/>
                <w:b w:val="0"/>
                <w:color w:val="000000"/>
                <w:sz w:val="32"/>
              </w:rPr>
              <w:t>产线中试</w:t>
            </w:r>
          </w:p>
        </w:tc>
        <w:tc>
          <w:tcPr>
            <w:tcW w:type="dxa" w:w="3969"/>
          </w:tcPr>
          <w:p>
            <w:pPr>
              <w:spacing w:lineRule="exact" w:line="600"/>
              <w:jc w:val="center"/>
            </w:pPr>
            <w:r/>
            <w:r>
              <w:rPr>
                <w:rFonts w:ascii="仿宋_GB2312" w:hAnsi="仿宋_GB2312" w:eastAsia="仿宋_GB2312"/>
                <w:b w:val="0"/>
                <w:color w:val="000000"/>
                <w:sz w:val="32"/>
              </w:rPr>
              <w:t>微藻/提取基地</w:t>
            </w:r>
          </w:p>
        </w:tc>
        <w:tc>
          <w:tcPr>
            <w:tcW w:type="dxa" w:w="3118"/>
          </w:tcPr>
          <w:p>
            <w:pPr>
              <w:spacing w:lineRule="exact" w:line="600"/>
              <w:jc w:val="center"/>
            </w:pPr>
            <w:r/>
            <w:r>
              <w:rPr>
                <w:rFonts w:ascii="仿宋_GB2312" w:hAnsi="仿宋_GB2312" w:eastAsia="仿宋_GB2312"/>
                <w:b w:val="0"/>
                <w:color w:val="000000"/>
                <w:sz w:val="32"/>
              </w:rPr>
              <w:t>项目贷、基金</w:t>
            </w:r>
          </w:p>
        </w:tc>
      </w:tr>
      <w:tr>
        <w:tc>
          <w:tcPr>
            <w:tcW w:type="dxa" w:w="1984"/>
          </w:tcPr>
          <w:p>
            <w:pPr>
              <w:spacing w:lineRule="exact" w:line="600"/>
              <w:jc w:val="center"/>
            </w:pPr>
            <w:r/>
            <w:r>
              <w:rPr>
                <w:rFonts w:ascii="仿宋_GB2312" w:hAnsi="仿宋_GB2312" w:eastAsia="仿宋_GB2312"/>
                <w:b w:val="0"/>
                <w:color w:val="000000"/>
                <w:sz w:val="32"/>
              </w:rPr>
              <w:t>品牌并购</w:t>
            </w:r>
          </w:p>
        </w:tc>
        <w:tc>
          <w:tcPr>
            <w:tcW w:type="dxa" w:w="3969"/>
          </w:tcPr>
          <w:p>
            <w:pPr>
              <w:spacing w:lineRule="exact" w:line="600"/>
              <w:jc w:val="center"/>
            </w:pPr>
            <w:r/>
            <w:r>
              <w:rPr>
                <w:rFonts w:ascii="仿宋_GB2312" w:hAnsi="仿宋_GB2312" w:eastAsia="仿宋_GB2312"/>
                <w:b w:val="0"/>
                <w:color w:val="000000"/>
                <w:sz w:val="32"/>
              </w:rPr>
              <w:t>整合中小保健企</w:t>
            </w:r>
          </w:p>
        </w:tc>
        <w:tc>
          <w:tcPr>
            <w:tcW w:type="dxa" w:w="3118"/>
          </w:tcPr>
          <w:p>
            <w:pPr>
              <w:spacing w:lineRule="exact" w:line="600"/>
              <w:jc w:val="center"/>
            </w:pPr>
            <w:r/>
            <w:r>
              <w:rPr>
                <w:rFonts w:ascii="仿宋_GB2312" w:hAnsi="仿宋_GB2312" w:eastAsia="仿宋_GB2312"/>
                <w:b w:val="0"/>
                <w:color w:val="000000"/>
                <w:sz w:val="32"/>
              </w:rPr>
              <w:t>股权、质押</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好当家海洋发展股份有限公司（600467）：医药保健板块产品涵盖刺参软胶囊、海参口服液、海参原浆等高技术含量、高附加值功能性海洋食品、保健品与医药品，连续16年获有机食品认证、获国家及行业标准八项，2024年海参产品收入2.13亿元，品牌与技术领先。来源：好当家2024年报、上交所公告。</w:t>
      </w:r>
    </w:p>
    <w:p>
      <w:pPr>
        <w:spacing w:lineRule="exact" w:line="600" w:before="0" w:after="0"/>
        <w:ind w:firstLine="420"/>
        <w:jc w:val="both"/>
      </w:pPr>
      <w:r>
        <w:rPr>
          <w:rFonts w:ascii="仿宋_GB2312" w:hAnsi="仿宋_GB2312" w:eastAsia="仿宋_GB2312"/>
          <w:b w:val="0"/>
          <w:color w:val="000000"/>
          <w:sz w:val="32"/>
        </w:rPr>
        <w:t>寻山集团有限公司（微藻工程与爱伦湾食品）：微藻培育示范车间6000多平方米（含5100㎡玻璃管道养殖区、1000㎡中试车间），开展三角褐指藻、雨生红球藻培育与天然虾青素提取，实现国内雨生红球藻培育及虾青素制品系列突破；「爱伦湾」海带食品入选「山东三珍」并通过有机认证。来源：寻山集团官网、荣成市海洋食品产业报道。</w:t>
      </w:r>
    </w:p>
    <w:p>
      <w:pPr>
        <w:spacing w:lineRule="exact" w:line="600" w:before="0" w:after="0"/>
        <w:ind w:firstLine="420"/>
        <w:jc w:val="both"/>
      </w:pPr>
      <w:r>
        <w:rPr>
          <w:rFonts w:ascii="仿宋_GB2312" w:hAnsi="仿宋_GB2312" w:eastAsia="仿宋_GB2312"/>
          <w:b w:val="0"/>
          <w:color w:val="000000"/>
          <w:sz w:val="32"/>
        </w:rPr>
        <w:t>山东海洋生物医药与健康食品骨干（长青海洋科技、百合生物等）：长青海洋科技创建全国海产贝类行业唯一的国家工程技术研究中心，百合生物为山东省「十强」产业集群领军企业；威海成立全省首支海洋生物医药产业投资基金，推动海洋生物医药与健康食品融合。来源：威海市人大《2025年人大情况交流》、威海市公开资料。</w:t>
      </w:r>
    </w:p>
    <w:p>
      <w:pPr>
        <w:spacing w:lineRule="exact" w:line="600" w:before="0" w:after="0"/>
        <w:jc w:val="left"/>
      </w:pPr>
      <w:r>
        <w:rPr>
          <w:rFonts w:ascii="仿宋_GB2312" w:hAnsi="仿宋_GB2312" w:eastAsia="仿宋_GB2312"/>
          <w:b w:val="0"/>
          <w:color w:val="000000"/>
          <w:sz w:val="28"/>
        </w:rPr>
        <w:t>主要数据来源：好当家（600467）2024年年度报告（刺参软胶囊、海参口服液、海参产品2.13亿元、有机认证16年、标准8项）；威海市人大《2025年人大情况交流》关于海洋生物医药产业投资基金（全省首支）、科创平台199家、地理标志39个；威海市发展和改革委员会《【海上山东】三产融合发展》（长青海洋科技国家贝类工程中心、百合生物十强领军）；寻山集团有限公司官网（微藻工程、雨生红球藻虾青素、爱伦湾海带有机认证）；山东省人民政府/工信厅关于「十强」产业雁阵形集群（海洋生物与健康食品）公示；威海市海洋发展局关于「威海海鲜」品牌提升与地理标志公开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