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山东荣成（海洋生物食品）特色产业集群</w:t>
      </w:r>
    </w:p>
    <w:p>
      <w:pPr>
        <w:spacing w:lineRule="exact" w:line="600" w:before="240" w:after="240"/>
        <w:ind w:firstLine="0"/>
        <w:jc w:val="center"/>
      </w:pPr>
      <w:r>
        <w:rPr>
          <w:rFonts w:ascii="方正小标宋简体" w:hAnsi="方正小标宋简体" w:eastAsia="方正小标宋简体"/>
          <w:b w:val="0"/>
          <w:color w:val="000000"/>
          <w:sz w:val="44"/>
        </w:rPr>
        <w:t>海洋生物原料捕捞养殖行业深度分析报告</w:t>
      </w:r>
    </w:p>
    <w:p>
      <w:pPr>
        <w:spacing w:lineRule="exact" w:line="600" w:before="0" w:after="0"/>
        <w:jc w:val="left"/>
      </w:pPr>
      <w:r>
        <w:rPr>
          <w:rFonts w:ascii="仿宋_GB2312" w:hAnsi="仿宋_GB2312" w:eastAsia="仿宋_GB2312"/>
          <w:b w:val="0"/>
          <w:color w:val="000000"/>
          <w:sz w:val="28"/>
        </w:rPr>
        <w:t>本报告聚焦荣成海洋生物食品集群的上游——海洋生物原料的捕捞与养殖环节，包括远洋捕捞、海水养殖（海参、海带、鲍鱼、贝藻）与海洋牧场。数据来源于荣成市政府官网、威海市人大/发改委公开资料、好当家（600467）2024年报、寻山集团官网及权威媒体报道。数据截至2024—2025年。</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海洋生物原料捕捞养殖是荣成海洋生物食品特色产业集群的资源根基。荣成地处北纬37度黄金海岸，是全国最大的海带养殖基地和冷冻调理食品出口基地，海洋捕捞与养殖能力全国领先。全市拥有海洋食品加工企业近千家，水产品总产量居全国地级市前列（石岛2024年水产品总产量63.2万吨），海产罐头及海洋冷冻调理食品出口加工基地地位稳固。代表企业：好当家（600467）2024年营收14.16亿元，鲜海参累计捕捞5816.82吨、建有130多万平方水体现代海参育苗车间，连续16年获有机认证，主营海水养殖、食品加工、远洋捕捞、医药保健；寻山集团（总资产27亿多元、职工3600多人）为农业产业化国家重点龙头企业，爱伦湾海洋牧场年产鲜海带35万吨、龙须菜10万吨、鲍鱼2万吨、海珍品3万多吨，海带苗年繁育25亿株，拥有国家海产贝类行业唯一的国家工程技术研究中心与海带、鲍鱼国家级良种场；赤山集团（总资产150亿元、员工1.2万人）拥有45艘远洋船只、年总捕捞量6万吨以上，为远洋渔业龙头。威海市远洋渔船达320艘、远洋渔业总产值突破100亿元，稳居全省第一。该环节是集群「原料—加工—制品」全链条的价值源头，但面临近海资源衰退、成本上升与气候/病害风险。</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石岛水产品产量</w:t>
            </w:r>
          </w:p>
        </w:tc>
        <w:tc>
          <w:tcPr>
            <w:tcW w:type="dxa" w:w="2835"/>
          </w:tcPr>
          <w:p>
            <w:pPr>
              <w:spacing w:lineRule="exact" w:line="600"/>
              <w:jc w:val="center"/>
            </w:pPr>
            <w:r/>
            <w:r>
              <w:rPr>
                <w:rFonts w:ascii="仿宋_GB2312" w:hAnsi="仿宋_GB2312" w:eastAsia="仿宋_GB2312"/>
                <w:b w:val="0"/>
                <w:color w:val="000000"/>
                <w:sz w:val="32"/>
              </w:rPr>
              <w:t>63.2万吨（2024）</w:t>
            </w:r>
          </w:p>
        </w:tc>
        <w:tc>
          <w:tcPr>
            <w:tcW w:type="dxa" w:w="3118"/>
          </w:tcPr>
          <w:p>
            <w:pPr>
              <w:spacing w:lineRule="exact" w:line="600"/>
              <w:jc w:val="center"/>
            </w:pPr>
            <w:r/>
            <w:r>
              <w:rPr>
                <w:rFonts w:ascii="仿宋_GB2312" w:hAnsi="仿宋_GB2312" w:eastAsia="仿宋_GB2312"/>
                <w:b w:val="0"/>
                <w:color w:val="000000"/>
                <w:sz w:val="32"/>
              </w:rPr>
              <w:t>石岛管理区</w:t>
            </w:r>
          </w:p>
        </w:tc>
      </w:tr>
      <w:tr>
        <w:tc>
          <w:tcPr>
            <w:tcW w:type="dxa" w:w="2835"/>
          </w:tcPr>
          <w:p>
            <w:pPr>
              <w:spacing w:lineRule="exact" w:line="600"/>
              <w:jc w:val="center"/>
            </w:pPr>
            <w:r/>
            <w:r>
              <w:rPr>
                <w:rFonts w:ascii="仿宋_GB2312" w:hAnsi="仿宋_GB2312" w:eastAsia="仿宋_GB2312"/>
                <w:b w:val="0"/>
                <w:color w:val="000000"/>
                <w:sz w:val="32"/>
              </w:rPr>
              <w:t>石岛加工企业</w:t>
            </w:r>
          </w:p>
        </w:tc>
        <w:tc>
          <w:tcPr>
            <w:tcW w:type="dxa" w:w="2835"/>
          </w:tcPr>
          <w:p>
            <w:pPr>
              <w:spacing w:lineRule="exact" w:line="600"/>
              <w:jc w:val="center"/>
            </w:pPr>
            <w:r/>
            <w:r>
              <w:rPr>
                <w:rFonts w:ascii="仿宋_GB2312" w:hAnsi="仿宋_GB2312" w:eastAsia="仿宋_GB2312"/>
                <w:b w:val="0"/>
                <w:color w:val="000000"/>
                <w:sz w:val="32"/>
              </w:rPr>
              <w:t>250多家/能力150万吨</w:t>
            </w:r>
          </w:p>
        </w:tc>
        <w:tc>
          <w:tcPr>
            <w:tcW w:type="dxa" w:w="3118"/>
          </w:tcPr>
          <w:p>
            <w:pPr>
              <w:spacing w:lineRule="exact" w:line="600"/>
              <w:jc w:val="center"/>
            </w:pPr>
            <w:r/>
            <w:r>
              <w:rPr>
                <w:rFonts w:ascii="仿宋_GB2312" w:hAnsi="仿宋_GB2312" w:eastAsia="仿宋_GB2312"/>
                <w:b w:val="0"/>
                <w:color w:val="000000"/>
                <w:sz w:val="32"/>
              </w:rPr>
              <w:t>石岛管理区</w:t>
            </w:r>
          </w:p>
        </w:tc>
      </w:tr>
      <w:tr>
        <w:tc>
          <w:tcPr>
            <w:tcW w:type="dxa" w:w="2835"/>
          </w:tcPr>
          <w:p>
            <w:pPr>
              <w:spacing w:lineRule="exact" w:line="600"/>
              <w:jc w:val="center"/>
            </w:pPr>
            <w:r/>
            <w:r>
              <w:rPr>
                <w:rFonts w:ascii="仿宋_GB2312" w:hAnsi="仿宋_GB2312" w:eastAsia="仿宋_GB2312"/>
                <w:b w:val="0"/>
                <w:color w:val="000000"/>
                <w:sz w:val="32"/>
              </w:rPr>
              <w:t>石岛加工产值</w:t>
            </w:r>
          </w:p>
        </w:tc>
        <w:tc>
          <w:tcPr>
            <w:tcW w:type="dxa" w:w="2835"/>
          </w:tcPr>
          <w:p>
            <w:pPr>
              <w:spacing w:lineRule="exact" w:line="600"/>
              <w:jc w:val="center"/>
            </w:pPr>
            <w:r/>
            <w:r>
              <w:rPr>
                <w:rFonts w:ascii="仿宋_GB2312" w:hAnsi="仿宋_GB2312" w:eastAsia="仿宋_GB2312"/>
                <w:b w:val="0"/>
                <w:color w:val="000000"/>
                <w:sz w:val="32"/>
              </w:rPr>
              <w:t>79.4亿元（2024）</w:t>
            </w:r>
          </w:p>
        </w:tc>
        <w:tc>
          <w:tcPr>
            <w:tcW w:type="dxa" w:w="3118"/>
          </w:tcPr>
          <w:p>
            <w:pPr>
              <w:spacing w:lineRule="exact" w:line="600"/>
              <w:jc w:val="center"/>
            </w:pPr>
            <w:r/>
            <w:r>
              <w:rPr>
                <w:rFonts w:ascii="仿宋_GB2312" w:hAnsi="仿宋_GB2312" w:eastAsia="仿宋_GB2312"/>
                <w:b w:val="0"/>
                <w:color w:val="000000"/>
                <w:sz w:val="32"/>
              </w:rPr>
              <w:t>石岛管理区</w:t>
            </w:r>
          </w:p>
        </w:tc>
      </w:tr>
      <w:tr>
        <w:tc>
          <w:tcPr>
            <w:tcW w:type="dxa" w:w="2835"/>
          </w:tcPr>
          <w:p>
            <w:pPr>
              <w:spacing w:lineRule="exact" w:line="600"/>
              <w:jc w:val="center"/>
            </w:pPr>
            <w:r/>
            <w:r>
              <w:rPr>
                <w:rFonts w:ascii="仿宋_GB2312" w:hAnsi="仿宋_GB2312" w:eastAsia="仿宋_GB2312"/>
                <w:b w:val="0"/>
                <w:color w:val="000000"/>
                <w:sz w:val="32"/>
              </w:rPr>
              <w:t>水产品出口</w:t>
            </w:r>
          </w:p>
        </w:tc>
        <w:tc>
          <w:tcPr>
            <w:tcW w:type="dxa" w:w="2835"/>
          </w:tcPr>
          <w:p>
            <w:pPr>
              <w:spacing w:lineRule="exact" w:line="600"/>
              <w:jc w:val="center"/>
            </w:pPr>
            <w:r/>
            <w:r>
              <w:rPr>
                <w:rFonts w:ascii="仿宋_GB2312" w:hAnsi="仿宋_GB2312" w:eastAsia="仿宋_GB2312"/>
                <w:b w:val="0"/>
                <w:color w:val="000000"/>
                <w:sz w:val="32"/>
              </w:rPr>
              <w:t>54.5亿元/前三季+9.9%</w:t>
            </w:r>
          </w:p>
        </w:tc>
        <w:tc>
          <w:tcPr>
            <w:tcW w:type="dxa" w:w="3118"/>
          </w:tcPr>
          <w:p>
            <w:pPr>
              <w:spacing w:lineRule="exact" w:line="600"/>
              <w:jc w:val="center"/>
            </w:pPr>
            <w:r/>
            <w:r>
              <w:rPr>
                <w:rFonts w:ascii="仿宋_GB2312" w:hAnsi="仿宋_GB2312" w:eastAsia="仿宋_GB2312"/>
                <w:b w:val="0"/>
                <w:color w:val="000000"/>
                <w:sz w:val="32"/>
              </w:rPr>
              <w:t>荣成海关，2024</w:t>
            </w:r>
          </w:p>
        </w:tc>
      </w:tr>
      <w:tr>
        <w:tc>
          <w:tcPr>
            <w:tcW w:type="dxa" w:w="2835"/>
          </w:tcPr>
          <w:p>
            <w:pPr>
              <w:spacing w:lineRule="exact" w:line="600"/>
              <w:jc w:val="center"/>
            </w:pPr>
            <w:r/>
            <w:r>
              <w:rPr>
                <w:rFonts w:ascii="仿宋_GB2312" w:hAnsi="仿宋_GB2312" w:eastAsia="仿宋_GB2312"/>
                <w:b w:val="0"/>
                <w:color w:val="000000"/>
                <w:sz w:val="32"/>
              </w:rPr>
              <w:t>好当家营收</w:t>
            </w:r>
          </w:p>
        </w:tc>
        <w:tc>
          <w:tcPr>
            <w:tcW w:type="dxa" w:w="2835"/>
          </w:tcPr>
          <w:p>
            <w:pPr>
              <w:spacing w:lineRule="exact" w:line="600"/>
              <w:jc w:val="center"/>
            </w:pPr>
            <w:r/>
            <w:r>
              <w:rPr>
                <w:rFonts w:ascii="仿宋_GB2312" w:hAnsi="仿宋_GB2312" w:eastAsia="仿宋_GB2312"/>
                <w:b w:val="0"/>
                <w:color w:val="000000"/>
                <w:sz w:val="32"/>
              </w:rPr>
              <w:t>14.16亿元（2024）</w:t>
            </w:r>
          </w:p>
        </w:tc>
        <w:tc>
          <w:tcPr>
            <w:tcW w:type="dxa" w:w="3118"/>
          </w:tcPr>
          <w:p>
            <w:pPr>
              <w:spacing w:lineRule="exact" w:line="600"/>
              <w:jc w:val="center"/>
            </w:pPr>
            <w:r/>
            <w:r>
              <w:rPr>
                <w:rFonts w:ascii="仿宋_GB2312" w:hAnsi="仿宋_GB2312" w:eastAsia="仿宋_GB2312"/>
                <w:b w:val="0"/>
                <w:color w:val="000000"/>
                <w:sz w:val="32"/>
              </w:rPr>
              <w:t>好当家年报</w:t>
            </w:r>
          </w:p>
        </w:tc>
      </w:tr>
      <w:tr>
        <w:tc>
          <w:tcPr>
            <w:tcW w:type="dxa" w:w="2835"/>
          </w:tcPr>
          <w:p>
            <w:pPr>
              <w:spacing w:lineRule="exact" w:line="600"/>
              <w:jc w:val="center"/>
            </w:pPr>
            <w:r/>
            <w:r>
              <w:rPr>
                <w:rFonts w:ascii="仿宋_GB2312" w:hAnsi="仿宋_GB2312" w:eastAsia="仿宋_GB2312"/>
                <w:b w:val="0"/>
                <w:color w:val="000000"/>
                <w:sz w:val="32"/>
              </w:rPr>
              <w:t>好当家海参捕捞</w:t>
            </w:r>
          </w:p>
        </w:tc>
        <w:tc>
          <w:tcPr>
            <w:tcW w:type="dxa" w:w="2835"/>
          </w:tcPr>
          <w:p>
            <w:pPr>
              <w:spacing w:lineRule="exact" w:line="600"/>
              <w:jc w:val="center"/>
            </w:pPr>
            <w:r/>
            <w:r>
              <w:rPr>
                <w:rFonts w:ascii="仿宋_GB2312" w:hAnsi="仿宋_GB2312" w:eastAsia="仿宋_GB2312"/>
                <w:b w:val="0"/>
                <w:color w:val="000000"/>
                <w:sz w:val="32"/>
              </w:rPr>
              <w:t>5816.82吨（2024）</w:t>
            </w:r>
          </w:p>
        </w:tc>
        <w:tc>
          <w:tcPr>
            <w:tcW w:type="dxa" w:w="3118"/>
          </w:tcPr>
          <w:p>
            <w:pPr>
              <w:spacing w:lineRule="exact" w:line="600"/>
              <w:jc w:val="center"/>
            </w:pPr>
            <w:r/>
            <w:r>
              <w:rPr>
                <w:rFonts w:ascii="仿宋_GB2312" w:hAnsi="仿宋_GB2312" w:eastAsia="仿宋_GB2312"/>
                <w:b w:val="0"/>
                <w:color w:val="000000"/>
                <w:sz w:val="32"/>
              </w:rPr>
              <w:t>好当家年报</w:t>
            </w:r>
          </w:p>
        </w:tc>
      </w:tr>
      <w:tr>
        <w:tc>
          <w:tcPr>
            <w:tcW w:type="dxa" w:w="2835"/>
          </w:tcPr>
          <w:p>
            <w:pPr>
              <w:spacing w:lineRule="exact" w:line="600"/>
              <w:jc w:val="center"/>
            </w:pPr>
            <w:r/>
            <w:r>
              <w:rPr>
                <w:rFonts w:ascii="仿宋_GB2312" w:hAnsi="仿宋_GB2312" w:eastAsia="仿宋_GB2312"/>
                <w:b w:val="0"/>
                <w:color w:val="000000"/>
                <w:sz w:val="32"/>
              </w:rPr>
              <w:t>寻山海带产量</w:t>
            </w:r>
          </w:p>
        </w:tc>
        <w:tc>
          <w:tcPr>
            <w:tcW w:type="dxa" w:w="2835"/>
          </w:tcPr>
          <w:p>
            <w:pPr>
              <w:spacing w:lineRule="exact" w:line="600"/>
              <w:jc w:val="center"/>
            </w:pPr>
            <w:r/>
            <w:r>
              <w:rPr>
                <w:rFonts w:ascii="仿宋_GB2312" w:hAnsi="仿宋_GB2312" w:eastAsia="仿宋_GB2312"/>
                <w:b w:val="0"/>
                <w:color w:val="000000"/>
                <w:sz w:val="32"/>
              </w:rPr>
              <w:t>35万吨/年（爱伦湾）</w:t>
            </w:r>
          </w:p>
        </w:tc>
        <w:tc>
          <w:tcPr>
            <w:tcW w:type="dxa" w:w="3118"/>
          </w:tcPr>
          <w:p>
            <w:pPr>
              <w:spacing w:lineRule="exact" w:line="600"/>
              <w:jc w:val="center"/>
            </w:pPr>
            <w:r/>
            <w:r>
              <w:rPr>
                <w:rFonts w:ascii="仿宋_GB2312" w:hAnsi="仿宋_GB2312" w:eastAsia="仿宋_GB2312"/>
                <w:b w:val="0"/>
                <w:color w:val="000000"/>
                <w:sz w:val="32"/>
              </w:rPr>
              <w:t>寻山集团</w:t>
            </w:r>
          </w:p>
        </w:tc>
      </w:tr>
      <w:tr>
        <w:tc>
          <w:tcPr>
            <w:tcW w:type="dxa" w:w="2835"/>
          </w:tcPr>
          <w:p>
            <w:pPr>
              <w:spacing w:lineRule="exact" w:line="600"/>
              <w:jc w:val="center"/>
            </w:pPr>
            <w:r/>
            <w:r>
              <w:rPr>
                <w:rFonts w:ascii="仿宋_GB2312" w:hAnsi="仿宋_GB2312" w:eastAsia="仿宋_GB2312"/>
                <w:b w:val="0"/>
                <w:color w:val="000000"/>
                <w:sz w:val="32"/>
              </w:rPr>
              <w:t>寻山海带苗</w:t>
            </w:r>
          </w:p>
        </w:tc>
        <w:tc>
          <w:tcPr>
            <w:tcW w:type="dxa" w:w="2835"/>
          </w:tcPr>
          <w:p>
            <w:pPr>
              <w:spacing w:lineRule="exact" w:line="600"/>
              <w:jc w:val="center"/>
            </w:pPr>
            <w:r/>
            <w:r>
              <w:rPr>
                <w:rFonts w:ascii="仿宋_GB2312" w:hAnsi="仿宋_GB2312" w:eastAsia="仿宋_GB2312"/>
                <w:b w:val="0"/>
                <w:color w:val="000000"/>
                <w:sz w:val="32"/>
              </w:rPr>
              <w:t>25亿株/年</w:t>
            </w:r>
          </w:p>
        </w:tc>
        <w:tc>
          <w:tcPr>
            <w:tcW w:type="dxa" w:w="3118"/>
          </w:tcPr>
          <w:p>
            <w:pPr>
              <w:spacing w:lineRule="exact" w:line="600"/>
              <w:jc w:val="center"/>
            </w:pPr>
            <w:r/>
            <w:r>
              <w:rPr>
                <w:rFonts w:ascii="仿宋_GB2312" w:hAnsi="仿宋_GB2312" w:eastAsia="仿宋_GB2312"/>
                <w:b w:val="0"/>
                <w:color w:val="000000"/>
                <w:sz w:val="32"/>
              </w:rPr>
              <w:t>寻山集团</w:t>
            </w:r>
          </w:p>
        </w:tc>
      </w:tr>
      <w:tr>
        <w:tc>
          <w:tcPr>
            <w:tcW w:type="dxa" w:w="2835"/>
          </w:tcPr>
          <w:p>
            <w:pPr>
              <w:spacing w:lineRule="exact" w:line="600"/>
              <w:jc w:val="center"/>
            </w:pPr>
            <w:r/>
            <w:r>
              <w:rPr>
                <w:rFonts w:ascii="仿宋_GB2312" w:hAnsi="仿宋_GB2312" w:eastAsia="仿宋_GB2312"/>
                <w:b w:val="0"/>
                <w:color w:val="000000"/>
                <w:sz w:val="32"/>
              </w:rPr>
              <w:t>赤山远洋捕捞</w:t>
            </w:r>
          </w:p>
        </w:tc>
        <w:tc>
          <w:tcPr>
            <w:tcW w:type="dxa" w:w="2835"/>
          </w:tcPr>
          <w:p>
            <w:pPr>
              <w:spacing w:lineRule="exact" w:line="600"/>
              <w:jc w:val="center"/>
            </w:pPr>
            <w:r/>
            <w:r>
              <w:rPr>
                <w:rFonts w:ascii="仿宋_GB2312" w:hAnsi="仿宋_GB2312" w:eastAsia="仿宋_GB2312"/>
                <w:b w:val="0"/>
                <w:color w:val="000000"/>
                <w:sz w:val="32"/>
              </w:rPr>
              <w:t>6万吨+/45艘</w:t>
            </w:r>
          </w:p>
        </w:tc>
        <w:tc>
          <w:tcPr>
            <w:tcW w:type="dxa" w:w="3118"/>
          </w:tcPr>
          <w:p>
            <w:pPr>
              <w:spacing w:lineRule="exact" w:line="600"/>
              <w:jc w:val="center"/>
            </w:pPr>
            <w:r/>
            <w:r>
              <w:rPr>
                <w:rFonts w:ascii="仿宋_GB2312" w:hAnsi="仿宋_GB2312" w:eastAsia="仿宋_GB2312"/>
                <w:b w:val="0"/>
                <w:color w:val="000000"/>
                <w:sz w:val="32"/>
              </w:rPr>
              <w:t>赤山集团</w:t>
            </w:r>
          </w:p>
        </w:tc>
      </w:tr>
      <w:tr>
        <w:tc>
          <w:tcPr>
            <w:tcW w:type="dxa" w:w="2835"/>
          </w:tcPr>
          <w:p>
            <w:pPr>
              <w:spacing w:lineRule="exact" w:line="600"/>
              <w:jc w:val="center"/>
            </w:pPr>
            <w:r/>
            <w:r>
              <w:rPr>
                <w:rFonts w:ascii="仿宋_GB2312" w:hAnsi="仿宋_GB2312" w:eastAsia="仿宋_GB2312"/>
                <w:b w:val="0"/>
                <w:color w:val="000000"/>
                <w:sz w:val="32"/>
              </w:rPr>
              <w:t>威海远洋渔业</w:t>
            </w:r>
          </w:p>
        </w:tc>
        <w:tc>
          <w:tcPr>
            <w:tcW w:type="dxa" w:w="2835"/>
          </w:tcPr>
          <w:p>
            <w:pPr>
              <w:spacing w:lineRule="exact" w:line="600"/>
              <w:jc w:val="center"/>
            </w:pPr>
            <w:r/>
            <w:r>
              <w:rPr>
                <w:rFonts w:ascii="仿宋_GB2312" w:hAnsi="仿宋_GB2312" w:eastAsia="仿宋_GB2312"/>
                <w:b w:val="0"/>
                <w:color w:val="000000"/>
                <w:sz w:val="32"/>
              </w:rPr>
              <w:t>总产值破100亿/全省第一</w:t>
            </w:r>
          </w:p>
        </w:tc>
        <w:tc>
          <w:tcPr>
            <w:tcW w:type="dxa" w:w="3118"/>
          </w:tcPr>
          <w:p>
            <w:pPr>
              <w:spacing w:lineRule="exact" w:line="600"/>
              <w:jc w:val="center"/>
            </w:pPr>
            <w:r/>
            <w:r>
              <w:rPr>
                <w:rFonts w:ascii="仿宋_GB2312" w:hAnsi="仿宋_GB2312" w:eastAsia="仿宋_GB2312"/>
                <w:b w:val="0"/>
                <w:color w:val="000000"/>
                <w:sz w:val="32"/>
              </w:rPr>
              <w:t>威海市人大，2025</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（一）资源禀赋与区位</w:t>
      </w:r>
    </w:p>
    <w:p>
      <w:pPr>
        <w:spacing w:lineRule="exact" w:line="600" w:before="0" w:after="0"/>
        <w:ind w:firstLine="420"/>
        <w:jc w:val="both"/>
      </w:pPr>
      <w:r>
        <w:rPr>
          <w:rFonts w:ascii="仿宋_GB2312" w:hAnsi="仿宋_GB2312" w:eastAsia="仿宋_GB2312"/>
          <w:b w:val="0"/>
          <w:color w:val="000000"/>
          <w:sz w:val="32"/>
        </w:rPr>
        <w:t>荣成地处山东半岛最东端、北纬37度黄金海岸，黄海与渤海交汇，拥有桑沟湾、爱伦湾等天然海湾，水温、盐度适宜，饵料丰富，是全国最大的海带养殖基地与重要海参、鲍鱼、贝藻产区。依托优质岸线与渔港（石岛港为国家一类开放口岸），荣成海洋捕捞与养殖能力长期居全国前列，为海洋生物食品集群提供稳定优质原料，区位与生态优势构成不可复制的竞争壁垒。</w:t>
      </w:r>
    </w:p>
    <w:p>
      <w:pPr>
        <w:spacing w:lineRule="exact" w:line="600" w:before="120" w:after="120"/>
        <w:ind w:firstLine="420"/>
        <w:jc w:val="left"/>
      </w:pPr>
      <w:r>
        <w:rPr>
          <w:rFonts w:ascii="楷体_GB2312" w:hAnsi="楷体_GB2312" w:eastAsia="楷体_GB2312"/>
          <w:b w:val="0"/>
          <w:color w:val="000000"/>
          <w:sz w:val="32"/>
        </w:rPr>
        <w:t>（二）政策与战略导向</w:t>
      </w:r>
    </w:p>
    <w:p>
      <w:pPr>
        <w:spacing w:lineRule="exact" w:line="600" w:before="0" w:after="0"/>
        <w:ind w:firstLine="420"/>
        <w:jc w:val="both"/>
      </w:pPr>
      <w:r>
        <w:rPr>
          <w:rFonts w:ascii="仿宋_GB2312" w:hAnsi="仿宋_GB2312" w:eastAsia="仿宋_GB2312"/>
          <w:b w:val="0"/>
          <w:color w:val="000000"/>
          <w:sz w:val="32"/>
        </w:rPr>
        <w:t>国家与山东省将海洋经济列为战略要地，威海实施远洋渔业「百亿工程」、建设南极磷虾全产业链基地与北方首个国家级远洋渔业基地。荣成海洋食品加工产业集聚区入选2024年省级现代海洋特色产业集聚区，海洋生物与健康食品产业集群、海洋预制菜产业集群分别入选山东省第一批与第五批「十强」产业「雁阵形」集群，政策红利向原料基地与全产业链贯通倾斜。</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宏观要素</w:t>
            </w:r>
          </w:p>
        </w:tc>
        <w:tc>
          <w:tcPr>
            <w:tcW w:type="dxa" w:w="3969"/>
          </w:tcPr>
          <w:p>
            <w:pPr>
              <w:spacing w:lineRule="exact" w:line="600"/>
              <w:jc w:val="center"/>
            </w:pPr>
            <w:r/>
            <w:r>
              <w:rPr>
                <w:rFonts w:ascii="黑体" w:hAnsi="黑体" w:eastAsia="黑体"/>
                <w:b/>
                <w:color w:val="000000"/>
                <w:sz w:val="32"/>
              </w:rPr>
              <w:t>核心数据/定位</w:t>
            </w:r>
          </w:p>
        </w:tc>
        <w:tc>
          <w:tcPr>
            <w:tcW w:type="dxa" w:w="2551"/>
          </w:tcPr>
          <w:p>
            <w:pPr>
              <w:spacing w:lineRule="exact" w:line="600"/>
              <w:jc w:val="center"/>
            </w:pPr>
            <w:r/>
            <w:r>
              <w:rPr>
                <w:rFonts w:ascii="黑体" w:hAnsi="黑体" w:eastAsia="黑体"/>
                <w:b/>
                <w:color w:val="000000"/>
                <w:sz w:val="32"/>
              </w:rPr>
              <w:t>来源/年份</w:t>
            </w:r>
          </w:p>
        </w:tc>
      </w:tr>
      <w:tr>
        <w:tc>
          <w:tcPr>
            <w:tcW w:type="dxa" w:w="2551"/>
          </w:tcPr>
          <w:p>
            <w:pPr>
              <w:spacing w:lineRule="exact" w:line="600"/>
              <w:jc w:val="center"/>
            </w:pPr>
            <w:r/>
            <w:r>
              <w:rPr>
                <w:rFonts w:ascii="仿宋_GB2312" w:hAnsi="仿宋_GB2312" w:eastAsia="仿宋_GB2312"/>
                <w:b w:val="0"/>
                <w:color w:val="000000"/>
                <w:sz w:val="32"/>
              </w:rPr>
              <w:t>区位</w:t>
            </w:r>
          </w:p>
        </w:tc>
        <w:tc>
          <w:tcPr>
            <w:tcW w:type="dxa" w:w="3969"/>
          </w:tcPr>
          <w:p>
            <w:pPr>
              <w:spacing w:lineRule="exact" w:line="600"/>
              <w:jc w:val="center"/>
            </w:pPr>
            <w:r/>
            <w:r>
              <w:rPr>
                <w:rFonts w:ascii="仿宋_GB2312" w:hAnsi="仿宋_GB2312" w:eastAsia="仿宋_GB2312"/>
                <w:b w:val="0"/>
                <w:color w:val="000000"/>
                <w:sz w:val="32"/>
              </w:rPr>
              <w:t>北纬37度/桑沟湾爱伦湾</w:t>
            </w:r>
          </w:p>
        </w:tc>
        <w:tc>
          <w:tcPr>
            <w:tcW w:type="dxa" w:w="2551"/>
          </w:tcPr>
          <w:p>
            <w:pPr>
              <w:spacing w:lineRule="exact" w:line="600"/>
              <w:jc w:val="center"/>
            </w:pPr>
            <w:r/>
            <w:r>
              <w:rPr>
                <w:rFonts w:ascii="仿宋_GB2312" w:hAnsi="仿宋_GB2312" w:eastAsia="仿宋_GB2312"/>
                <w:b w:val="0"/>
                <w:color w:val="000000"/>
                <w:sz w:val="32"/>
              </w:rPr>
              <w:t>荣成地理</w:t>
            </w:r>
          </w:p>
        </w:tc>
      </w:tr>
      <w:tr>
        <w:tc>
          <w:tcPr>
            <w:tcW w:type="dxa" w:w="2551"/>
          </w:tcPr>
          <w:p>
            <w:pPr>
              <w:spacing w:lineRule="exact" w:line="600"/>
              <w:jc w:val="center"/>
            </w:pPr>
            <w:r/>
            <w:r>
              <w:rPr>
                <w:rFonts w:ascii="仿宋_GB2312" w:hAnsi="仿宋_GB2312" w:eastAsia="仿宋_GB2312"/>
                <w:b w:val="0"/>
                <w:color w:val="000000"/>
                <w:sz w:val="32"/>
              </w:rPr>
              <w:t>石岛水产品产量</w:t>
            </w:r>
          </w:p>
        </w:tc>
        <w:tc>
          <w:tcPr>
            <w:tcW w:type="dxa" w:w="3969"/>
          </w:tcPr>
          <w:p>
            <w:pPr>
              <w:spacing w:lineRule="exact" w:line="600"/>
              <w:jc w:val="center"/>
            </w:pPr>
            <w:r/>
            <w:r>
              <w:rPr>
                <w:rFonts w:ascii="仿宋_GB2312" w:hAnsi="仿宋_GB2312" w:eastAsia="仿宋_GB2312"/>
                <w:b w:val="0"/>
                <w:color w:val="000000"/>
                <w:sz w:val="32"/>
              </w:rPr>
              <w:t>63.2万吨（2024）</w:t>
            </w:r>
          </w:p>
        </w:tc>
        <w:tc>
          <w:tcPr>
            <w:tcW w:type="dxa" w:w="2551"/>
          </w:tcPr>
          <w:p>
            <w:pPr>
              <w:spacing w:lineRule="exact" w:line="600"/>
              <w:jc w:val="center"/>
            </w:pPr>
            <w:r/>
            <w:r>
              <w:rPr>
                <w:rFonts w:ascii="仿宋_GB2312" w:hAnsi="仿宋_GB2312" w:eastAsia="仿宋_GB2312"/>
                <w:b w:val="0"/>
                <w:color w:val="000000"/>
                <w:sz w:val="32"/>
              </w:rPr>
              <w:t>石岛管理区</w:t>
            </w:r>
          </w:p>
        </w:tc>
      </w:tr>
      <w:tr>
        <w:tc>
          <w:tcPr>
            <w:tcW w:type="dxa" w:w="2551"/>
          </w:tcPr>
          <w:p>
            <w:pPr>
              <w:spacing w:lineRule="exact" w:line="600"/>
              <w:jc w:val="center"/>
            </w:pPr>
            <w:r/>
            <w:r>
              <w:rPr>
                <w:rFonts w:ascii="仿宋_GB2312" w:hAnsi="仿宋_GB2312" w:eastAsia="仿宋_GB2312"/>
                <w:b w:val="0"/>
                <w:color w:val="000000"/>
                <w:sz w:val="32"/>
              </w:rPr>
              <w:t>省级集聚区</w:t>
            </w:r>
          </w:p>
        </w:tc>
        <w:tc>
          <w:tcPr>
            <w:tcW w:type="dxa" w:w="3969"/>
          </w:tcPr>
          <w:p>
            <w:pPr>
              <w:spacing w:lineRule="exact" w:line="600"/>
              <w:jc w:val="center"/>
            </w:pPr>
            <w:r/>
            <w:r>
              <w:rPr>
                <w:rFonts w:ascii="仿宋_GB2312" w:hAnsi="仿宋_GB2312" w:eastAsia="仿宋_GB2312"/>
                <w:b w:val="0"/>
                <w:color w:val="000000"/>
                <w:sz w:val="32"/>
              </w:rPr>
              <w:t>2024现代海洋特色</w:t>
            </w:r>
          </w:p>
        </w:tc>
        <w:tc>
          <w:tcPr>
            <w:tcW w:type="dxa" w:w="2551"/>
          </w:tcPr>
          <w:p>
            <w:pPr>
              <w:spacing w:lineRule="exact" w:line="600"/>
              <w:jc w:val="center"/>
            </w:pPr>
            <w:r/>
            <w:r>
              <w:rPr>
                <w:rFonts w:ascii="仿宋_GB2312" w:hAnsi="仿宋_GB2312" w:eastAsia="仿宋_GB2312"/>
                <w:b w:val="0"/>
                <w:color w:val="000000"/>
                <w:sz w:val="32"/>
              </w:rPr>
              <w:t>省发改委</w:t>
            </w:r>
          </w:p>
        </w:tc>
      </w:tr>
      <w:tr>
        <w:tc>
          <w:tcPr>
            <w:tcW w:type="dxa" w:w="2551"/>
          </w:tcPr>
          <w:p>
            <w:pPr>
              <w:spacing w:lineRule="exact" w:line="600"/>
              <w:jc w:val="center"/>
            </w:pPr>
            <w:r/>
            <w:r>
              <w:rPr>
                <w:rFonts w:ascii="仿宋_GB2312" w:hAnsi="仿宋_GB2312" w:eastAsia="仿宋_GB2312"/>
                <w:b w:val="0"/>
                <w:color w:val="000000"/>
                <w:sz w:val="32"/>
              </w:rPr>
              <w:t>十强雁阵形</w:t>
            </w:r>
          </w:p>
        </w:tc>
        <w:tc>
          <w:tcPr>
            <w:tcW w:type="dxa" w:w="3969"/>
          </w:tcPr>
          <w:p>
            <w:pPr>
              <w:spacing w:lineRule="exact" w:line="600"/>
              <w:jc w:val="center"/>
            </w:pPr>
            <w:r/>
            <w:r>
              <w:rPr>
                <w:rFonts w:ascii="仿宋_GB2312" w:hAnsi="仿宋_GB2312" w:eastAsia="仿宋_GB2312"/>
                <w:b w:val="0"/>
                <w:color w:val="000000"/>
                <w:sz w:val="32"/>
              </w:rPr>
              <w:t>海洋生物健康食品+预制菜</w:t>
            </w:r>
          </w:p>
        </w:tc>
        <w:tc>
          <w:tcPr>
            <w:tcW w:type="dxa" w:w="2551"/>
          </w:tcPr>
          <w:p>
            <w:pPr>
              <w:spacing w:lineRule="exact" w:line="600"/>
              <w:jc w:val="center"/>
            </w:pPr>
            <w:r/>
            <w:r>
              <w:rPr>
                <w:rFonts w:ascii="仿宋_GB2312" w:hAnsi="仿宋_GB2312" w:eastAsia="仿宋_GB2312"/>
                <w:b w:val="0"/>
                <w:color w:val="000000"/>
                <w:sz w:val="32"/>
              </w:rPr>
              <w:t>山东省</w:t>
            </w:r>
          </w:p>
        </w:tc>
      </w:tr>
      <w:tr>
        <w:tc>
          <w:tcPr>
            <w:tcW w:type="dxa" w:w="2551"/>
          </w:tcPr>
          <w:p>
            <w:pPr>
              <w:spacing w:lineRule="exact" w:line="600"/>
              <w:jc w:val="center"/>
            </w:pPr>
            <w:r/>
            <w:r>
              <w:rPr>
                <w:rFonts w:ascii="仿宋_GB2312" w:hAnsi="仿宋_GB2312" w:eastAsia="仿宋_GB2312"/>
                <w:b w:val="0"/>
                <w:color w:val="000000"/>
                <w:sz w:val="32"/>
              </w:rPr>
              <w:t>远洋渔业</w:t>
            </w:r>
          </w:p>
        </w:tc>
        <w:tc>
          <w:tcPr>
            <w:tcW w:type="dxa" w:w="3969"/>
          </w:tcPr>
          <w:p>
            <w:pPr>
              <w:spacing w:lineRule="exact" w:line="600"/>
              <w:jc w:val="center"/>
            </w:pPr>
            <w:r/>
            <w:r>
              <w:rPr>
                <w:rFonts w:ascii="仿宋_GB2312" w:hAnsi="仿宋_GB2312" w:eastAsia="仿宋_GB2312"/>
                <w:b w:val="0"/>
                <w:color w:val="000000"/>
                <w:sz w:val="32"/>
              </w:rPr>
              <w:t>总产值破100亿/全省第一</w:t>
            </w:r>
          </w:p>
        </w:tc>
        <w:tc>
          <w:tcPr>
            <w:tcW w:type="dxa" w:w="2551"/>
          </w:tcPr>
          <w:p>
            <w:pPr>
              <w:spacing w:lineRule="exact" w:line="600"/>
              <w:jc w:val="center"/>
            </w:pPr>
            <w:r/>
            <w:r>
              <w:rPr>
                <w:rFonts w:ascii="仿宋_GB2312" w:hAnsi="仿宋_GB2312" w:eastAsia="仿宋_GB2312"/>
                <w:b w:val="0"/>
                <w:color w:val="000000"/>
                <w:sz w:val="32"/>
              </w:rPr>
              <w:t>威海市人大，2025</w:t>
            </w:r>
          </w:p>
        </w:tc>
      </w:tr>
    </w:tbl>
    <w:p>
      <w:pPr>
        <w:spacing w:lineRule="exact" w:line="600" w:before="120" w:after="120"/>
        <w:ind w:firstLine="420"/>
        <w:jc w:val="left"/>
      </w:pPr>
      <w:r>
        <w:rPr>
          <w:rFonts w:ascii="楷体_GB2312" w:hAnsi="楷体_GB2312" w:eastAsia="楷体_GB2312"/>
          <w:b w:val="0"/>
          <w:color w:val="000000"/>
          <w:sz w:val="32"/>
        </w:rPr>
        <w:t>海洋经济大县（本批真实数据补充·来源见正文）</w:t>
      </w:r>
    </w:p>
    <w:p>
      <w:pPr>
        <w:spacing w:lineRule="exact" w:line="600" w:before="0" w:after="0"/>
        <w:ind w:firstLine="420"/>
        <w:jc w:val="both"/>
      </w:pPr>
      <w:r>
        <w:rPr>
          <w:rFonts w:ascii="仿宋_GB2312" w:hAnsi="仿宋_GB2312" w:eastAsia="仿宋_GB2312"/>
          <w:b w:val="0"/>
          <w:color w:val="000000"/>
          <w:sz w:val="32"/>
        </w:rPr>
        <w:t>荣成市2024年地区生产总值1069.6亿元、增长5.5%；水产品产量185.5万吨、增长4.0%，连续40多年位居全国县级市首位；实现渔业总收入1160.2亿元。海洋经济占GDP比重约45.9%，被确定为国家级沿海渔港经济区试点。（来源：荣成市2024统计公报、新华网2025）</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2835"/>
          </w:tcPr>
          <w:p>
            <w:pPr>
              <w:spacing w:lineRule="exact" w:line="600"/>
              <w:jc w:val="center"/>
            </w:pPr>
            <w:r/>
            <w:r>
              <w:rPr>
                <w:rFonts w:ascii="仿宋_GB2312" w:hAnsi="仿宋_GB2312" w:eastAsia="仿宋_GB2312"/>
                <w:b w:val="0"/>
                <w:color w:val="000000"/>
                <w:sz w:val="32"/>
              </w:rPr>
              <w:t>地区生产总值</w:t>
            </w:r>
          </w:p>
        </w:tc>
        <w:tc>
          <w:tcPr>
            <w:tcW w:type="dxa" w:w="3118"/>
          </w:tcPr>
          <w:p>
            <w:pPr>
              <w:spacing w:lineRule="exact" w:line="600"/>
              <w:jc w:val="center"/>
            </w:pPr>
            <w:r/>
            <w:r>
              <w:rPr>
                <w:rFonts w:ascii="仿宋_GB2312" w:hAnsi="仿宋_GB2312" w:eastAsia="仿宋_GB2312"/>
                <w:b w:val="0"/>
                <w:color w:val="000000"/>
                <w:sz w:val="32"/>
              </w:rPr>
              <w:t>1069.6亿元（增长5.5%）</w:t>
            </w:r>
          </w:p>
        </w:tc>
        <w:tc>
          <w:tcPr>
            <w:tcW w:type="dxa" w:w="2551"/>
          </w:tcPr>
          <w:p>
            <w:pPr>
              <w:spacing w:lineRule="exact" w:line="600"/>
              <w:jc w:val="center"/>
            </w:pPr>
            <w:r/>
            <w:r>
              <w:rPr>
                <w:rFonts w:ascii="仿宋_GB2312" w:hAnsi="仿宋_GB2312" w:eastAsia="仿宋_GB2312"/>
                <w:b w:val="0"/>
                <w:color w:val="000000"/>
                <w:sz w:val="32"/>
              </w:rPr>
              <w:t>荣成2024</w:t>
            </w:r>
          </w:p>
        </w:tc>
      </w:tr>
      <w:tr>
        <w:tc>
          <w:tcPr>
            <w:tcW w:type="dxa" w:w="2835"/>
          </w:tcPr>
          <w:p>
            <w:pPr>
              <w:spacing w:lineRule="exact" w:line="600"/>
              <w:jc w:val="center"/>
            </w:pPr>
            <w:r/>
            <w:r>
              <w:rPr>
                <w:rFonts w:ascii="仿宋_GB2312" w:hAnsi="仿宋_GB2312" w:eastAsia="仿宋_GB2312"/>
                <w:b w:val="0"/>
                <w:color w:val="000000"/>
                <w:sz w:val="32"/>
              </w:rPr>
              <w:t>水产品产量</w:t>
            </w:r>
          </w:p>
        </w:tc>
        <w:tc>
          <w:tcPr>
            <w:tcW w:type="dxa" w:w="3118"/>
          </w:tcPr>
          <w:p>
            <w:pPr>
              <w:spacing w:lineRule="exact" w:line="600"/>
              <w:jc w:val="center"/>
            </w:pPr>
            <w:r/>
            <w:r>
              <w:rPr>
                <w:rFonts w:ascii="仿宋_GB2312" w:hAnsi="仿宋_GB2312" w:eastAsia="仿宋_GB2312"/>
                <w:b w:val="0"/>
                <w:color w:val="000000"/>
                <w:sz w:val="32"/>
              </w:rPr>
              <w:t>185.5万吨（增长4.0%）</w:t>
            </w:r>
          </w:p>
        </w:tc>
        <w:tc>
          <w:tcPr>
            <w:tcW w:type="dxa" w:w="2551"/>
          </w:tcPr>
          <w:p>
            <w:pPr>
              <w:spacing w:lineRule="exact" w:line="600"/>
              <w:jc w:val="center"/>
            </w:pPr>
            <w:r/>
            <w:r>
              <w:rPr>
                <w:rFonts w:ascii="仿宋_GB2312" w:hAnsi="仿宋_GB2312" w:eastAsia="仿宋_GB2312"/>
                <w:b w:val="0"/>
                <w:color w:val="000000"/>
                <w:sz w:val="32"/>
              </w:rPr>
              <w:t>全国县级首位</w:t>
            </w:r>
          </w:p>
        </w:tc>
      </w:tr>
      <w:tr>
        <w:tc>
          <w:tcPr>
            <w:tcW w:type="dxa" w:w="2835"/>
          </w:tcPr>
          <w:p>
            <w:pPr>
              <w:spacing w:lineRule="exact" w:line="600"/>
              <w:jc w:val="center"/>
            </w:pPr>
            <w:r/>
            <w:r>
              <w:rPr>
                <w:rFonts w:ascii="仿宋_GB2312" w:hAnsi="仿宋_GB2312" w:eastAsia="仿宋_GB2312"/>
                <w:b w:val="0"/>
                <w:color w:val="000000"/>
                <w:sz w:val="32"/>
              </w:rPr>
              <w:t>渔业总收入</w:t>
            </w:r>
          </w:p>
        </w:tc>
        <w:tc>
          <w:tcPr>
            <w:tcW w:type="dxa" w:w="3118"/>
          </w:tcPr>
          <w:p>
            <w:pPr>
              <w:spacing w:lineRule="exact" w:line="600"/>
              <w:jc w:val="center"/>
            </w:pPr>
            <w:r/>
            <w:r>
              <w:rPr>
                <w:rFonts w:ascii="仿宋_GB2312" w:hAnsi="仿宋_GB2312" w:eastAsia="仿宋_GB2312"/>
                <w:b w:val="0"/>
                <w:color w:val="000000"/>
                <w:sz w:val="32"/>
              </w:rPr>
              <w:t>1160.2亿元</w:t>
            </w:r>
          </w:p>
        </w:tc>
        <w:tc>
          <w:tcPr>
            <w:tcW w:type="dxa" w:w="2551"/>
          </w:tcPr>
          <w:p>
            <w:pPr>
              <w:spacing w:lineRule="exact" w:line="600"/>
              <w:jc w:val="center"/>
            </w:pPr>
            <w:r/>
            <w:r>
              <w:rPr>
                <w:rFonts w:ascii="仿宋_GB2312" w:hAnsi="仿宋_GB2312" w:eastAsia="仿宋_GB2312"/>
                <w:b w:val="0"/>
                <w:color w:val="000000"/>
                <w:sz w:val="32"/>
              </w:rPr>
              <w:t>荣成2024</w:t>
            </w:r>
          </w:p>
        </w:tc>
      </w:tr>
      <w:tr>
        <w:tc>
          <w:tcPr>
            <w:tcW w:type="dxa" w:w="2835"/>
          </w:tcPr>
          <w:p>
            <w:pPr>
              <w:spacing w:lineRule="exact" w:line="600"/>
              <w:jc w:val="center"/>
            </w:pPr>
            <w:r/>
            <w:r>
              <w:rPr>
                <w:rFonts w:ascii="仿宋_GB2312" w:hAnsi="仿宋_GB2312" w:eastAsia="仿宋_GB2312"/>
                <w:b w:val="0"/>
                <w:color w:val="000000"/>
                <w:sz w:val="32"/>
              </w:rPr>
              <w:t>海洋经济占GDP</w:t>
            </w:r>
          </w:p>
        </w:tc>
        <w:tc>
          <w:tcPr>
            <w:tcW w:type="dxa" w:w="3118"/>
          </w:tcPr>
          <w:p>
            <w:pPr>
              <w:spacing w:lineRule="exact" w:line="600"/>
              <w:jc w:val="center"/>
            </w:pPr>
            <w:r/>
            <w:r>
              <w:rPr>
                <w:rFonts w:ascii="仿宋_GB2312" w:hAnsi="仿宋_GB2312" w:eastAsia="仿宋_GB2312"/>
                <w:b w:val="0"/>
                <w:color w:val="000000"/>
                <w:sz w:val="32"/>
              </w:rPr>
              <w:t>约45.9%</w:t>
            </w:r>
          </w:p>
        </w:tc>
        <w:tc>
          <w:tcPr>
            <w:tcW w:type="dxa" w:w="2551"/>
          </w:tcPr>
          <w:p>
            <w:pPr>
              <w:spacing w:lineRule="exact" w:line="600"/>
              <w:jc w:val="center"/>
            </w:pPr>
            <w:r/>
            <w:r>
              <w:rPr>
                <w:rFonts w:ascii="仿宋_GB2312" w:hAnsi="仿宋_GB2312" w:eastAsia="仿宋_GB2312"/>
                <w:b w:val="0"/>
                <w:color w:val="000000"/>
                <w:sz w:val="32"/>
              </w:rPr>
              <w:t>沿海渔港经济区</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（一）上游育苗与种业</w:t>
      </w:r>
    </w:p>
    <w:p>
      <w:pPr>
        <w:spacing w:lineRule="exact" w:line="600" w:before="0" w:after="0"/>
        <w:ind w:firstLine="420"/>
        <w:jc w:val="both"/>
      </w:pPr>
      <w:r>
        <w:rPr>
          <w:rFonts w:ascii="仿宋_GB2312" w:hAnsi="仿宋_GB2312" w:eastAsia="仿宋_GB2312"/>
          <w:b w:val="0"/>
          <w:color w:val="000000"/>
          <w:sz w:val="32"/>
        </w:rPr>
        <w:t>种业是养殖链的起点。寻山集团建成8万立方米水体工厂化育苗基地，年繁育海带苗25亿株，培育「爱伦湾」「B013」「海农2号」等优良海带品系，并拥有国内最完整的鲍、栉孔扇贝种质库，「寻山1号」皱纹盘鲍为国内首个企业主体申报获批的水产品种；2023年其同时入选海带和鲍鱼强优势阵型（全国仅5家入选两品种以上），2023年确定为海带和鲍鱼国家级良种场，奠定良种供给基础。</w:t>
      </w:r>
    </w:p>
    <w:p>
      <w:pPr>
        <w:spacing w:lineRule="exact" w:line="600" w:before="120" w:after="120"/>
        <w:ind w:firstLine="420"/>
        <w:jc w:val="left"/>
      </w:pPr>
      <w:r>
        <w:rPr>
          <w:rFonts w:ascii="楷体_GB2312" w:hAnsi="楷体_GB2312" w:eastAsia="楷体_GB2312"/>
          <w:b w:val="0"/>
          <w:color w:val="000000"/>
          <w:sz w:val="32"/>
        </w:rPr>
        <w:t>（二）中游养殖与海洋牧场</w:t>
      </w:r>
    </w:p>
    <w:p>
      <w:pPr>
        <w:spacing w:lineRule="exact" w:line="600" w:before="0" w:after="0"/>
        <w:ind w:firstLine="420"/>
        <w:jc w:val="both"/>
      </w:pPr>
      <w:r>
        <w:rPr>
          <w:rFonts w:ascii="仿宋_GB2312" w:hAnsi="仿宋_GB2312" w:eastAsia="仿宋_GB2312"/>
          <w:b w:val="0"/>
          <w:color w:val="000000"/>
          <w:sz w:val="32"/>
        </w:rPr>
        <w:t>中游以浅海多营养层次生态养殖为主。寻山集团爱伦湾海洋牧场采用「藻—贝—鱼—参」立体养殖：上层海带、龙须菜，中层鲍、扇贝，下层海参、底栖贝类，养殖面积7万亩，年产鲜海带35万吨、龙须菜10万吨、鲍鱼2万吨、海珍品3万多吨。好当家则以围堰养参与育苗—养殖—加工全产业链，130多万平方水体海参育苗车间投产，2024年鲜海参捕捞5816.82吨。生态养殖兼具固碳与生产双重价值。</w:t>
      </w:r>
    </w:p>
    <w:p>
      <w:pPr>
        <w:spacing w:lineRule="exact" w:line="600" w:before="120" w:after="120"/>
        <w:ind w:firstLine="420"/>
        <w:jc w:val="left"/>
      </w:pPr>
      <w:r>
        <w:rPr>
          <w:rFonts w:ascii="楷体_GB2312" w:hAnsi="楷体_GB2312" w:eastAsia="楷体_GB2312"/>
          <w:b w:val="0"/>
          <w:color w:val="000000"/>
          <w:sz w:val="32"/>
        </w:rPr>
        <w:t>（三）捕捞与原料供给</w:t>
      </w:r>
    </w:p>
    <w:p>
      <w:pPr>
        <w:spacing w:lineRule="exact" w:line="600" w:before="0" w:after="0"/>
        <w:ind w:firstLine="420"/>
        <w:jc w:val="both"/>
      </w:pPr>
      <w:r>
        <w:rPr>
          <w:rFonts w:ascii="仿宋_GB2312" w:hAnsi="仿宋_GB2312" w:eastAsia="仿宋_GB2312"/>
          <w:b w:val="0"/>
          <w:color w:val="000000"/>
          <w:sz w:val="32"/>
        </w:rPr>
        <w:t>捕捞分近海与远洋。赤山集团拥有45艘远洋船只（拖网、鱿鱼钓、灯光围网等），年总捕捞量6万吨以上，在毛里塔尼亚设海外基地；威海全市远洋渔船320艘、远洋渔业总产值突破100亿元，北方首个国家级远洋渔业基地一期投用，4艘万吨级辅助运输船建成，回运率超80%。捕捞与养殖共同构成加工端的原料池。</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环节</w:t>
            </w:r>
          </w:p>
        </w:tc>
        <w:tc>
          <w:tcPr>
            <w:tcW w:type="dxa" w:w="3969"/>
          </w:tcPr>
          <w:p>
            <w:pPr>
              <w:spacing w:lineRule="exact" w:line="600"/>
              <w:jc w:val="center"/>
            </w:pPr>
            <w:r/>
            <w:r>
              <w:rPr>
                <w:rFonts w:ascii="黑体" w:hAnsi="黑体" w:eastAsia="黑体"/>
                <w:b/>
                <w:color w:val="000000"/>
                <w:sz w:val="32"/>
              </w:rPr>
              <w:t>关键产能/产品</w:t>
            </w:r>
          </w:p>
        </w:tc>
        <w:tc>
          <w:tcPr>
            <w:tcW w:type="dxa" w:w="3402"/>
          </w:tcPr>
          <w:p>
            <w:pPr>
              <w:spacing w:lineRule="exact" w:line="600"/>
              <w:jc w:val="center"/>
            </w:pPr>
            <w:r/>
            <w:r>
              <w:rPr>
                <w:rFonts w:ascii="黑体" w:hAnsi="黑体" w:eastAsia="黑体"/>
                <w:b/>
                <w:color w:val="000000"/>
                <w:sz w:val="32"/>
              </w:rPr>
              <w:t>代表主体</w:t>
            </w:r>
          </w:p>
        </w:tc>
      </w:tr>
      <w:tr>
        <w:tc>
          <w:tcPr>
            <w:tcW w:type="dxa" w:w="1701"/>
          </w:tcPr>
          <w:p>
            <w:pPr>
              <w:spacing w:lineRule="exact" w:line="600"/>
              <w:jc w:val="center"/>
            </w:pPr>
            <w:r/>
            <w:r>
              <w:rPr>
                <w:rFonts w:ascii="仿宋_GB2312" w:hAnsi="仿宋_GB2312" w:eastAsia="仿宋_GB2312"/>
                <w:b w:val="0"/>
                <w:color w:val="000000"/>
                <w:sz w:val="32"/>
              </w:rPr>
              <w:t>育苗种业</w:t>
            </w:r>
          </w:p>
        </w:tc>
        <w:tc>
          <w:tcPr>
            <w:tcW w:type="dxa" w:w="3969"/>
          </w:tcPr>
          <w:p>
            <w:pPr>
              <w:spacing w:lineRule="exact" w:line="600"/>
              <w:jc w:val="center"/>
            </w:pPr>
            <w:r/>
            <w:r>
              <w:rPr>
                <w:rFonts w:ascii="仿宋_GB2312" w:hAnsi="仿宋_GB2312" w:eastAsia="仿宋_GB2312"/>
                <w:b w:val="0"/>
                <w:color w:val="000000"/>
                <w:sz w:val="32"/>
              </w:rPr>
              <w:t>海带苗25亿株/国家级良种场</w:t>
            </w:r>
          </w:p>
        </w:tc>
        <w:tc>
          <w:tcPr>
            <w:tcW w:type="dxa" w:w="3402"/>
          </w:tcPr>
          <w:p>
            <w:pPr>
              <w:spacing w:lineRule="exact" w:line="600"/>
              <w:jc w:val="center"/>
            </w:pPr>
            <w:r/>
            <w:r>
              <w:rPr>
                <w:rFonts w:ascii="仿宋_GB2312" w:hAnsi="仿宋_GB2312" w:eastAsia="仿宋_GB2312"/>
                <w:b w:val="0"/>
                <w:color w:val="000000"/>
                <w:sz w:val="32"/>
              </w:rPr>
              <w:t>寻山集团</w:t>
            </w:r>
          </w:p>
        </w:tc>
      </w:tr>
      <w:tr>
        <w:tc>
          <w:tcPr>
            <w:tcW w:type="dxa" w:w="1701"/>
          </w:tcPr>
          <w:p>
            <w:pPr>
              <w:spacing w:lineRule="exact" w:line="600"/>
              <w:jc w:val="center"/>
            </w:pPr>
            <w:r/>
            <w:r>
              <w:rPr>
                <w:rFonts w:ascii="仿宋_GB2312" w:hAnsi="仿宋_GB2312" w:eastAsia="仿宋_GB2312"/>
                <w:b w:val="0"/>
                <w:color w:val="000000"/>
                <w:sz w:val="32"/>
              </w:rPr>
              <w:t>生态养殖</w:t>
            </w:r>
          </w:p>
        </w:tc>
        <w:tc>
          <w:tcPr>
            <w:tcW w:type="dxa" w:w="3969"/>
          </w:tcPr>
          <w:p>
            <w:pPr>
              <w:spacing w:lineRule="exact" w:line="600"/>
              <w:jc w:val="center"/>
            </w:pPr>
            <w:r/>
            <w:r>
              <w:rPr>
                <w:rFonts w:ascii="仿宋_GB2312" w:hAnsi="仿宋_GB2312" w:eastAsia="仿宋_GB2312"/>
                <w:b w:val="0"/>
                <w:color w:val="000000"/>
                <w:sz w:val="32"/>
              </w:rPr>
              <w:t>海带35万吨+鲍鱼2万吨</w:t>
            </w:r>
          </w:p>
        </w:tc>
        <w:tc>
          <w:tcPr>
            <w:tcW w:type="dxa" w:w="3402"/>
          </w:tcPr>
          <w:p>
            <w:pPr>
              <w:spacing w:lineRule="exact" w:line="600"/>
              <w:jc w:val="center"/>
            </w:pPr>
            <w:r/>
            <w:r>
              <w:rPr>
                <w:rFonts w:ascii="仿宋_GB2312" w:hAnsi="仿宋_GB2312" w:eastAsia="仿宋_GB2312"/>
                <w:b w:val="0"/>
                <w:color w:val="000000"/>
                <w:sz w:val="32"/>
              </w:rPr>
              <w:t>寻山爱伦湾</w:t>
            </w:r>
          </w:p>
        </w:tc>
      </w:tr>
      <w:tr>
        <w:tc>
          <w:tcPr>
            <w:tcW w:type="dxa" w:w="1701"/>
          </w:tcPr>
          <w:p>
            <w:pPr>
              <w:spacing w:lineRule="exact" w:line="600"/>
              <w:jc w:val="center"/>
            </w:pPr>
            <w:r/>
            <w:r>
              <w:rPr>
                <w:rFonts w:ascii="仿宋_GB2312" w:hAnsi="仿宋_GB2312" w:eastAsia="仿宋_GB2312"/>
                <w:b w:val="0"/>
                <w:color w:val="000000"/>
                <w:sz w:val="32"/>
              </w:rPr>
              <w:t>海参养殖</w:t>
            </w:r>
          </w:p>
        </w:tc>
        <w:tc>
          <w:tcPr>
            <w:tcW w:type="dxa" w:w="3969"/>
          </w:tcPr>
          <w:p>
            <w:pPr>
              <w:spacing w:lineRule="exact" w:line="600"/>
              <w:jc w:val="center"/>
            </w:pPr>
            <w:r/>
            <w:r>
              <w:rPr>
                <w:rFonts w:ascii="仿宋_GB2312" w:hAnsi="仿宋_GB2312" w:eastAsia="仿宋_GB2312"/>
                <w:b w:val="0"/>
                <w:color w:val="000000"/>
                <w:sz w:val="32"/>
              </w:rPr>
              <w:t>捕捞5816.82吨/育苗130万㎡</w:t>
            </w:r>
          </w:p>
        </w:tc>
        <w:tc>
          <w:tcPr>
            <w:tcW w:type="dxa" w:w="3402"/>
          </w:tcPr>
          <w:p>
            <w:pPr>
              <w:spacing w:lineRule="exact" w:line="600"/>
              <w:jc w:val="center"/>
            </w:pPr>
            <w:r/>
            <w:r>
              <w:rPr>
                <w:rFonts w:ascii="仿宋_GB2312" w:hAnsi="仿宋_GB2312" w:eastAsia="仿宋_GB2312"/>
                <w:b w:val="0"/>
                <w:color w:val="000000"/>
                <w:sz w:val="32"/>
              </w:rPr>
              <w:t>好当家</w:t>
            </w:r>
          </w:p>
        </w:tc>
      </w:tr>
      <w:tr>
        <w:tc>
          <w:tcPr>
            <w:tcW w:type="dxa" w:w="1701"/>
          </w:tcPr>
          <w:p>
            <w:pPr>
              <w:spacing w:lineRule="exact" w:line="600"/>
              <w:jc w:val="center"/>
            </w:pPr>
            <w:r/>
            <w:r>
              <w:rPr>
                <w:rFonts w:ascii="仿宋_GB2312" w:hAnsi="仿宋_GB2312" w:eastAsia="仿宋_GB2312"/>
                <w:b w:val="0"/>
                <w:color w:val="000000"/>
                <w:sz w:val="32"/>
              </w:rPr>
              <w:t>远洋捕捞</w:t>
            </w:r>
          </w:p>
        </w:tc>
        <w:tc>
          <w:tcPr>
            <w:tcW w:type="dxa" w:w="3969"/>
          </w:tcPr>
          <w:p>
            <w:pPr>
              <w:spacing w:lineRule="exact" w:line="600"/>
              <w:jc w:val="center"/>
            </w:pPr>
            <w:r/>
            <w:r>
              <w:rPr>
                <w:rFonts w:ascii="仿宋_GB2312" w:hAnsi="仿宋_GB2312" w:eastAsia="仿宋_GB2312"/>
                <w:b w:val="0"/>
                <w:color w:val="000000"/>
                <w:sz w:val="32"/>
              </w:rPr>
              <w:t>6万吨+/320艘全省第一</w:t>
            </w:r>
          </w:p>
        </w:tc>
        <w:tc>
          <w:tcPr>
            <w:tcW w:type="dxa" w:w="3402"/>
          </w:tcPr>
          <w:p>
            <w:pPr>
              <w:spacing w:lineRule="exact" w:line="600"/>
              <w:jc w:val="center"/>
            </w:pPr>
            <w:r/>
            <w:r>
              <w:rPr>
                <w:rFonts w:ascii="仿宋_GB2312" w:hAnsi="仿宋_GB2312" w:eastAsia="仿宋_GB2312"/>
                <w:b w:val="0"/>
                <w:color w:val="000000"/>
                <w:sz w:val="32"/>
              </w:rPr>
              <w:t>赤山/威海</w:t>
            </w:r>
          </w:p>
        </w:tc>
      </w:tr>
    </w:tbl>
    <w:p>
      <w:pPr>
        <w:spacing w:lineRule="exact" w:line="600" w:before="120" w:after="120"/>
        <w:ind w:firstLine="420"/>
        <w:jc w:val="left"/>
      </w:pPr>
      <w:r>
        <w:rPr>
          <w:rFonts w:ascii="楷体_GB2312" w:hAnsi="楷体_GB2312" w:eastAsia="楷体_GB2312"/>
          <w:b w:val="0"/>
          <w:color w:val="000000"/>
          <w:sz w:val="32"/>
        </w:rPr>
        <w:t>海洋食品加工全产业链（本批真实数据补充·来源见正文）</w:t>
      </w:r>
    </w:p>
    <w:p>
      <w:pPr>
        <w:spacing w:lineRule="exact" w:line="600" w:before="0" w:after="0"/>
        <w:ind w:firstLine="420"/>
        <w:jc w:val="both"/>
      </w:pPr>
      <w:r>
        <w:rPr>
          <w:rFonts w:ascii="仿宋_GB2312" w:hAnsi="仿宋_GB2312" w:eastAsia="仿宋_GB2312"/>
          <w:b w:val="0"/>
          <w:color w:val="000000"/>
          <w:sz w:val="32"/>
        </w:rPr>
        <w:t>荣成拥有海洋食品企业539家，其中规模以上145家，年可加工海洋食品240万吨、年产值130多亿元，研发生产1000多种产品。石岛管理区2024年水产品总产量63.2万吨，海洋食品加工企业250多家，年加工能力150万吨，产值79.4亿元。海带（干菜）产量48万吨、鲍鱼3.39万吨，全国占比40%、12%。（来源：齐鲁网2024中日食品对接会、今日头条2025石岛推介）</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环节/指标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3118"/>
          </w:tcPr>
          <w:p>
            <w:pPr>
              <w:spacing w:lineRule="exact" w:line="600"/>
              <w:jc w:val="center"/>
            </w:pPr>
            <w:r/>
            <w:r>
              <w:rPr>
                <w:rFonts w:ascii="仿宋_GB2312" w:hAnsi="仿宋_GB2312" w:eastAsia="仿宋_GB2312"/>
                <w:b w:val="0"/>
                <w:color w:val="000000"/>
                <w:sz w:val="32"/>
              </w:rPr>
              <w:t>海洋食品企业</w:t>
            </w:r>
          </w:p>
        </w:tc>
        <w:tc>
          <w:tcPr>
            <w:tcW w:type="dxa" w:w="2835"/>
          </w:tcPr>
          <w:p>
            <w:pPr>
              <w:spacing w:lineRule="exact" w:line="600"/>
              <w:jc w:val="center"/>
            </w:pPr>
            <w:r/>
            <w:r>
              <w:rPr>
                <w:rFonts w:ascii="仿宋_GB2312" w:hAnsi="仿宋_GB2312" w:eastAsia="仿宋_GB2312"/>
                <w:b w:val="0"/>
                <w:color w:val="000000"/>
                <w:sz w:val="32"/>
              </w:rPr>
              <w:t>539家（规上145家）</w:t>
            </w:r>
          </w:p>
        </w:tc>
        <w:tc>
          <w:tcPr>
            <w:tcW w:type="dxa" w:w="2551"/>
          </w:tcPr>
          <w:p>
            <w:pPr>
              <w:spacing w:lineRule="exact" w:line="600"/>
              <w:jc w:val="center"/>
            </w:pPr>
            <w:r/>
            <w:r>
              <w:rPr>
                <w:rFonts w:ascii="仿宋_GB2312" w:hAnsi="仿宋_GB2312" w:eastAsia="仿宋_GB2312"/>
                <w:b w:val="0"/>
                <w:color w:val="000000"/>
                <w:sz w:val="32"/>
              </w:rPr>
              <w:t>荣成全市</w:t>
            </w:r>
          </w:p>
        </w:tc>
      </w:tr>
      <w:tr>
        <w:tc>
          <w:tcPr>
            <w:tcW w:type="dxa" w:w="3118"/>
          </w:tcPr>
          <w:p>
            <w:pPr>
              <w:spacing w:lineRule="exact" w:line="600"/>
              <w:jc w:val="center"/>
            </w:pPr>
            <w:r/>
            <w:r>
              <w:rPr>
                <w:rFonts w:ascii="仿宋_GB2312" w:hAnsi="仿宋_GB2312" w:eastAsia="仿宋_GB2312"/>
                <w:b w:val="0"/>
                <w:color w:val="000000"/>
                <w:sz w:val="32"/>
              </w:rPr>
              <w:t>年加工能力</w:t>
            </w:r>
          </w:p>
        </w:tc>
        <w:tc>
          <w:tcPr>
            <w:tcW w:type="dxa" w:w="2835"/>
          </w:tcPr>
          <w:p>
            <w:pPr>
              <w:spacing w:lineRule="exact" w:line="600"/>
              <w:jc w:val="center"/>
            </w:pPr>
            <w:r/>
            <w:r>
              <w:rPr>
                <w:rFonts w:ascii="仿宋_GB2312" w:hAnsi="仿宋_GB2312" w:eastAsia="仿宋_GB2312"/>
                <w:b w:val="0"/>
                <w:color w:val="000000"/>
                <w:sz w:val="32"/>
              </w:rPr>
              <w:t>240万吨</w:t>
            </w:r>
          </w:p>
        </w:tc>
        <w:tc>
          <w:tcPr>
            <w:tcW w:type="dxa" w:w="2551"/>
          </w:tcPr>
          <w:p>
            <w:pPr>
              <w:spacing w:lineRule="exact" w:line="600"/>
              <w:jc w:val="center"/>
            </w:pPr>
            <w:r/>
            <w:r>
              <w:rPr>
                <w:rFonts w:ascii="仿宋_GB2312" w:hAnsi="仿宋_GB2312" w:eastAsia="仿宋_GB2312"/>
                <w:b w:val="0"/>
                <w:color w:val="000000"/>
                <w:sz w:val="32"/>
              </w:rPr>
              <w:t>年产值130多亿</w:t>
            </w:r>
          </w:p>
        </w:tc>
      </w:tr>
      <w:tr>
        <w:tc>
          <w:tcPr>
            <w:tcW w:type="dxa" w:w="3118"/>
          </w:tcPr>
          <w:p>
            <w:pPr>
              <w:spacing w:lineRule="exact" w:line="600"/>
              <w:jc w:val="center"/>
            </w:pPr>
            <w:r/>
            <w:r>
              <w:rPr>
                <w:rFonts w:ascii="仿宋_GB2312" w:hAnsi="仿宋_GB2312" w:eastAsia="仿宋_GB2312"/>
                <w:b w:val="0"/>
                <w:color w:val="000000"/>
                <w:sz w:val="32"/>
              </w:rPr>
              <w:t>石岛加工企业</w:t>
            </w:r>
          </w:p>
        </w:tc>
        <w:tc>
          <w:tcPr>
            <w:tcW w:type="dxa" w:w="2835"/>
          </w:tcPr>
          <w:p>
            <w:pPr>
              <w:spacing w:lineRule="exact" w:line="600"/>
              <w:jc w:val="center"/>
            </w:pPr>
            <w:r/>
            <w:r>
              <w:rPr>
                <w:rFonts w:ascii="仿宋_GB2312" w:hAnsi="仿宋_GB2312" w:eastAsia="仿宋_GB2312"/>
                <w:b w:val="0"/>
                <w:color w:val="000000"/>
                <w:sz w:val="32"/>
              </w:rPr>
              <w:t>250多家</w:t>
            </w:r>
          </w:p>
        </w:tc>
        <w:tc>
          <w:tcPr>
            <w:tcW w:type="dxa" w:w="2551"/>
          </w:tcPr>
          <w:p>
            <w:pPr>
              <w:spacing w:lineRule="exact" w:line="600"/>
              <w:jc w:val="center"/>
            </w:pPr>
            <w:r/>
            <w:r>
              <w:rPr>
                <w:rFonts w:ascii="仿宋_GB2312" w:hAnsi="仿宋_GB2312" w:eastAsia="仿宋_GB2312"/>
                <w:b w:val="0"/>
                <w:color w:val="000000"/>
                <w:sz w:val="32"/>
              </w:rPr>
              <w:t>年加工150万吨</w:t>
            </w:r>
          </w:p>
        </w:tc>
      </w:tr>
      <w:tr>
        <w:tc>
          <w:tcPr>
            <w:tcW w:type="dxa" w:w="3118"/>
          </w:tcPr>
          <w:p>
            <w:pPr>
              <w:spacing w:lineRule="exact" w:line="600"/>
              <w:jc w:val="center"/>
            </w:pPr>
            <w:r/>
            <w:r>
              <w:rPr>
                <w:rFonts w:ascii="仿宋_GB2312" w:hAnsi="仿宋_GB2312" w:eastAsia="仿宋_GB2312"/>
                <w:b w:val="0"/>
                <w:color w:val="000000"/>
                <w:sz w:val="32"/>
              </w:rPr>
              <w:t>海带全国占比</w:t>
            </w:r>
          </w:p>
        </w:tc>
        <w:tc>
          <w:tcPr>
            <w:tcW w:type="dxa" w:w="2835"/>
          </w:tcPr>
          <w:p>
            <w:pPr>
              <w:spacing w:lineRule="exact" w:line="600"/>
              <w:jc w:val="center"/>
            </w:pPr>
            <w:r/>
            <w:r>
              <w:rPr>
                <w:rFonts w:ascii="仿宋_GB2312" w:hAnsi="仿宋_GB2312" w:eastAsia="仿宋_GB2312"/>
                <w:b w:val="0"/>
                <w:color w:val="000000"/>
                <w:sz w:val="32"/>
              </w:rPr>
              <w:t>40%（48万吨）</w:t>
            </w:r>
          </w:p>
        </w:tc>
        <w:tc>
          <w:tcPr>
            <w:tcW w:type="dxa" w:w="2551"/>
          </w:tcPr>
          <w:p>
            <w:pPr>
              <w:spacing w:lineRule="exact" w:line="600"/>
              <w:jc w:val="center"/>
            </w:pPr>
            <w:r/>
            <w:r>
              <w:rPr>
                <w:rFonts w:ascii="仿宋_GB2312" w:hAnsi="仿宋_GB2312" w:eastAsia="仿宋_GB2312"/>
                <w:b w:val="0"/>
                <w:color w:val="000000"/>
                <w:sz w:val="32"/>
              </w:rPr>
              <w:t>鲍鱼12%（3.39万吨）</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（一）原料需求规模</w:t>
      </w:r>
    </w:p>
    <w:p>
      <w:pPr>
        <w:spacing w:lineRule="exact" w:line="600" w:before="0" w:after="0"/>
        <w:ind w:firstLine="420"/>
        <w:jc w:val="both"/>
      </w:pPr>
      <w:r>
        <w:rPr>
          <w:rFonts w:ascii="仿宋_GB2312" w:hAnsi="仿宋_GB2312" w:eastAsia="仿宋_GB2312"/>
          <w:b w:val="0"/>
          <w:color w:val="000000"/>
          <w:sz w:val="32"/>
        </w:rPr>
        <w:t>荣成海洋食品加工企业近千家、石岛海洋食品加工企业250多家（年加工能力150万吨、2024年产值79.4亿元），构成庞大原料消纳市场。海带、海参、鲍鱼、鱿鱼、金枪鱼等既供本地加工，也外销。2024年前三季度荣成水产品出口额54.5亿元、同比增9.9%，原料端需求随出口与预制菜扩张持续增长。</w:t>
      </w:r>
    </w:p>
    <w:p>
      <w:pPr>
        <w:spacing w:lineRule="exact" w:line="600" w:before="120" w:after="120"/>
        <w:ind w:firstLine="420"/>
        <w:jc w:val="left"/>
      </w:pPr>
      <w:r>
        <w:rPr>
          <w:rFonts w:ascii="楷体_GB2312" w:hAnsi="楷体_GB2312" w:eastAsia="楷体_GB2312"/>
          <w:b w:val="0"/>
          <w:color w:val="000000"/>
          <w:sz w:val="32"/>
        </w:rPr>
        <w:t>（二）竞争格局</w:t>
      </w:r>
    </w:p>
    <w:p>
      <w:pPr>
        <w:spacing w:lineRule="exact" w:line="600" w:before="0" w:after="0"/>
        <w:ind w:firstLine="420"/>
        <w:jc w:val="both"/>
      </w:pPr>
      <w:r>
        <w:rPr>
          <w:rFonts w:ascii="仿宋_GB2312" w:hAnsi="仿宋_GB2312" w:eastAsia="仿宋_GB2312"/>
          <w:b w:val="0"/>
          <w:color w:val="000000"/>
          <w:sz w:val="32"/>
        </w:rPr>
        <w:t>养殖端寻山（海带/鲍鱼良种与海洋牧场）、好当家（海参全产业链）各具龙头地位；捕捞端赤山（远洋鱿鱼钓）、鑫发等领跑。省内烟台、青岛、日照等沿海市同质竞争，但荣成凭海域面积、海带与冷冻调理出口基地地位占优。全国看，大连、福建霞浦等在海参、海带亦有规模，荣成以「良种+牧场+全产业链」形成差异化。</w:t>
      </w:r>
    </w:p>
    <w:p>
      <w:pPr>
        <w:spacing w:lineRule="exact" w:line="600" w:before="120" w:after="120"/>
        <w:ind w:firstLine="420"/>
        <w:jc w:val="left"/>
      </w:pPr>
      <w:r>
        <w:rPr>
          <w:rFonts w:ascii="楷体_GB2312" w:hAnsi="楷体_GB2312" w:eastAsia="楷体_GB2312"/>
          <w:b w:val="0"/>
          <w:color w:val="000000"/>
          <w:sz w:val="32"/>
        </w:rPr>
        <w:t>（三）价格波动</w:t>
      </w:r>
    </w:p>
    <w:p>
      <w:pPr>
        <w:spacing w:lineRule="exact" w:line="600" w:before="0" w:after="0"/>
        <w:ind w:firstLine="420"/>
        <w:jc w:val="both"/>
      </w:pPr>
      <w:r>
        <w:rPr>
          <w:rFonts w:ascii="仿宋_GB2312" w:hAnsi="仿宋_GB2312" w:eastAsia="仿宋_GB2312"/>
          <w:b w:val="0"/>
          <w:color w:val="000000"/>
          <w:sz w:val="32"/>
        </w:rPr>
        <w:t>原料价格受气候、病害与周期影响显著：好当家2024年鲜海参年平均对外售价125.16元/公斤（同比降4.50%），捕捞量同比降22.61%；海带、鲍鱼价格相对平稳但受养殖面积与气候扰动。远洋捕捞受国际渔业资源与燃油成本影响，赤山2020年远洋渔业收入曾达10亿元，波动较大。</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指标</w:t>
            </w:r>
          </w:p>
        </w:tc>
        <w:tc>
          <w:tcPr>
            <w:tcW w:type="dxa" w:w="3969"/>
          </w:tcPr>
          <w:p>
            <w:pPr>
              <w:spacing w:lineRule="exact" w:line="600"/>
              <w:jc w:val="center"/>
            </w:pPr>
            <w:r/>
            <w:r>
              <w:rPr>
                <w:rFonts w:ascii="黑体" w:hAnsi="黑体" w:eastAsia="黑体"/>
                <w:b/>
                <w:color w:val="000000"/>
                <w:sz w:val="32"/>
              </w:rPr>
              <w:t>数值</w:t>
            </w:r>
          </w:p>
        </w:tc>
        <w:tc>
          <w:tcPr>
            <w:tcW w:type="dxa" w:w="2835"/>
          </w:tcPr>
          <w:p>
            <w:pPr>
              <w:spacing w:lineRule="exact" w:line="600"/>
              <w:jc w:val="center"/>
            </w:pPr>
            <w:r/>
            <w:r>
              <w:rPr>
                <w:rFonts w:ascii="黑体" w:hAnsi="黑体" w:eastAsia="黑体"/>
                <w:b/>
                <w:color w:val="000000"/>
                <w:sz w:val="32"/>
              </w:rPr>
              <w:t>来源/年份</w:t>
            </w:r>
          </w:p>
        </w:tc>
      </w:tr>
      <w:tr>
        <w:tc>
          <w:tcPr>
            <w:tcW w:type="dxa" w:w="2268"/>
          </w:tcPr>
          <w:p>
            <w:pPr>
              <w:spacing w:lineRule="exact" w:line="600"/>
              <w:jc w:val="center"/>
            </w:pPr>
            <w:r/>
            <w:r>
              <w:rPr>
                <w:rFonts w:ascii="仿宋_GB2312" w:hAnsi="仿宋_GB2312" w:eastAsia="仿宋_GB2312"/>
                <w:b w:val="0"/>
                <w:color w:val="000000"/>
                <w:sz w:val="32"/>
              </w:rPr>
              <w:t>石岛加工企业</w:t>
            </w:r>
          </w:p>
        </w:tc>
        <w:tc>
          <w:tcPr>
            <w:tcW w:type="dxa" w:w="3969"/>
          </w:tcPr>
          <w:p>
            <w:pPr>
              <w:spacing w:lineRule="exact" w:line="600"/>
              <w:jc w:val="center"/>
            </w:pPr>
            <w:r/>
            <w:r>
              <w:rPr>
                <w:rFonts w:ascii="仿宋_GB2312" w:hAnsi="仿宋_GB2312" w:eastAsia="仿宋_GB2312"/>
                <w:b w:val="0"/>
                <w:color w:val="000000"/>
                <w:sz w:val="32"/>
              </w:rPr>
              <w:t>250多家/能力150万吨</w:t>
            </w:r>
          </w:p>
        </w:tc>
        <w:tc>
          <w:tcPr>
            <w:tcW w:type="dxa" w:w="2835"/>
          </w:tcPr>
          <w:p>
            <w:pPr>
              <w:spacing w:lineRule="exact" w:line="600"/>
              <w:jc w:val="center"/>
            </w:pPr>
            <w:r/>
            <w:r>
              <w:rPr>
                <w:rFonts w:ascii="仿宋_GB2312" w:hAnsi="仿宋_GB2312" w:eastAsia="仿宋_GB2312"/>
                <w:b w:val="0"/>
                <w:color w:val="000000"/>
                <w:sz w:val="32"/>
              </w:rPr>
              <w:t>石岛管理区，2024</w:t>
            </w:r>
          </w:p>
        </w:tc>
      </w:tr>
      <w:tr>
        <w:tc>
          <w:tcPr>
            <w:tcW w:type="dxa" w:w="2268"/>
          </w:tcPr>
          <w:p>
            <w:pPr>
              <w:spacing w:lineRule="exact" w:line="600"/>
              <w:jc w:val="center"/>
            </w:pPr>
            <w:r/>
            <w:r>
              <w:rPr>
                <w:rFonts w:ascii="仿宋_GB2312" w:hAnsi="仿宋_GB2312" w:eastAsia="仿宋_GB2312"/>
                <w:b w:val="0"/>
                <w:color w:val="000000"/>
                <w:sz w:val="32"/>
              </w:rPr>
              <w:t>石岛加工产值</w:t>
            </w:r>
          </w:p>
        </w:tc>
        <w:tc>
          <w:tcPr>
            <w:tcW w:type="dxa" w:w="3969"/>
          </w:tcPr>
          <w:p>
            <w:pPr>
              <w:spacing w:lineRule="exact" w:line="600"/>
              <w:jc w:val="center"/>
            </w:pPr>
            <w:r/>
            <w:r>
              <w:rPr>
                <w:rFonts w:ascii="仿宋_GB2312" w:hAnsi="仿宋_GB2312" w:eastAsia="仿宋_GB2312"/>
                <w:b w:val="0"/>
                <w:color w:val="000000"/>
                <w:sz w:val="32"/>
              </w:rPr>
              <w:t>79.4亿元（2024）</w:t>
            </w:r>
          </w:p>
        </w:tc>
        <w:tc>
          <w:tcPr>
            <w:tcW w:type="dxa" w:w="2835"/>
          </w:tcPr>
          <w:p>
            <w:pPr>
              <w:spacing w:lineRule="exact" w:line="600"/>
              <w:jc w:val="center"/>
            </w:pPr>
            <w:r/>
            <w:r>
              <w:rPr>
                <w:rFonts w:ascii="仿宋_GB2312" w:hAnsi="仿宋_GB2312" w:eastAsia="仿宋_GB2312"/>
                <w:b w:val="0"/>
                <w:color w:val="000000"/>
                <w:sz w:val="32"/>
              </w:rPr>
              <w:t>石岛管理区</w:t>
            </w:r>
          </w:p>
        </w:tc>
      </w:tr>
      <w:tr>
        <w:tc>
          <w:tcPr>
            <w:tcW w:type="dxa" w:w="2268"/>
          </w:tcPr>
          <w:p>
            <w:pPr>
              <w:spacing w:lineRule="exact" w:line="600"/>
              <w:jc w:val="center"/>
            </w:pPr>
            <w:r/>
            <w:r>
              <w:rPr>
                <w:rFonts w:ascii="仿宋_GB2312" w:hAnsi="仿宋_GB2312" w:eastAsia="仿宋_GB2312"/>
                <w:b w:val="0"/>
                <w:color w:val="000000"/>
                <w:sz w:val="32"/>
              </w:rPr>
              <w:t>水产品出口</w:t>
            </w:r>
          </w:p>
        </w:tc>
        <w:tc>
          <w:tcPr>
            <w:tcW w:type="dxa" w:w="3969"/>
          </w:tcPr>
          <w:p>
            <w:pPr>
              <w:spacing w:lineRule="exact" w:line="600"/>
              <w:jc w:val="center"/>
            </w:pPr>
            <w:r/>
            <w:r>
              <w:rPr>
                <w:rFonts w:ascii="仿宋_GB2312" w:hAnsi="仿宋_GB2312" w:eastAsia="仿宋_GB2312"/>
                <w:b w:val="0"/>
                <w:color w:val="000000"/>
                <w:sz w:val="32"/>
              </w:rPr>
              <w:t>54.5亿元/前三季+9.9%</w:t>
            </w:r>
          </w:p>
        </w:tc>
        <w:tc>
          <w:tcPr>
            <w:tcW w:type="dxa" w:w="2835"/>
          </w:tcPr>
          <w:p>
            <w:pPr>
              <w:spacing w:lineRule="exact" w:line="600"/>
              <w:jc w:val="center"/>
            </w:pPr>
            <w:r/>
            <w:r>
              <w:rPr>
                <w:rFonts w:ascii="仿宋_GB2312" w:hAnsi="仿宋_GB2312" w:eastAsia="仿宋_GB2312"/>
                <w:b w:val="0"/>
                <w:color w:val="000000"/>
                <w:sz w:val="32"/>
              </w:rPr>
              <w:t>荣成海关，2024</w:t>
            </w:r>
          </w:p>
        </w:tc>
      </w:tr>
      <w:tr>
        <w:tc>
          <w:tcPr>
            <w:tcW w:type="dxa" w:w="2268"/>
          </w:tcPr>
          <w:p>
            <w:pPr>
              <w:spacing w:lineRule="exact" w:line="600"/>
              <w:jc w:val="center"/>
            </w:pPr>
            <w:r/>
            <w:r>
              <w:rPr>
                <w:rFonts w:ascii="仿宋_GB2312" w:hAnsi="仿宋_GB2312" w:eastAsia="仿宋_GB2312"/>
                <w:b w:val="0"/>
                <w:color w:val="000000"/>
                <w:sz w:val="32"/>
              </w:rPr>
              <w:t>好当家海参价</w:t>
            </w:r>
          </w:p>
        </w:tc>
        <w:tc>
          <w:tcPr>
            <w:tcW w:type="dxa" w:w="3969"/>
          </w:tcPr>
          <w:p>
            <w:pPr>
              <w:spacing w:lineRule="exact" w:line="600"/>
              <w:jc w:val="center"/>
            </w:pPr>
            <w:r/>
            <w:r>
              <w:rPr>
                <w:rFonts w:ascii="仿宋_GB2312" w:hAnsi="仿宋_GB2312" w:eastAsia="仿宋_GB2312"/>
                <w:b w:val="0"/>
                <w:color w:val="000000"/>
                <w:sz w:val="32"/>
              </w:rPr>
              <w:t>125.16元/公斤</w:t>
            </w:r>
          </w:p>
        </w:tc>
        <w:tc>
          <w:tcPr>
            <w:tcW w:type="dxa" w:w="2835"/>
          </w:tcPr>
          <w:p>
            <w:pPr>
              <w:spacing w:lineRule="exact" w:line="600"/>
              <w:jc w:val="center"/>
            </w:pPr>
            <w:r/>
            <w:r>
              <w:rPr>
                <w:rFonts w:ascii="仿宋_GB2312" w:hAnsi="仿宋_GB2312" w:eastAsia="仿宋_GB2312"/>
                <w:b w:val="0"/>
                <w:color w:val="000000"/>
                <w:sz w:val="32"/>
              </w:rPr>
              <w:t>好当家年报，2024</w:t>
            </w:r>
          </w:p>
        </w:tc>
      </w:tr>
      <w:tr>
        <w:tc>
          <w:tcPr>
            <w:tcW w:type="dxa" w:w="2268"/>
          </w:tcPr>
          <w:p>
            <w:pPr>
              <w:spacing w:lineRule="exact" w:line="600"/>
              <w:jc w:val="center"/>
            </w:pPr>
            <w:r/>
            <w:r>
              <w:rPr>
                <w:rFonts w:ascii="仿宋_GB2312" w:hAnsi="仿宋_GB2312" w:eastAsia="仿宋_GB2312"/>
                <w:b w:val="0"/>
                <w:color w:val="000000"/>
                <w:sz w:val="32"/>
              </w:rPr>
              <w:t>好当家捕捞</w:t>
            </w:r>
          </w:p>
        </w:tc>
        <w:tc>
          <w:tcPr>
            <w:tcW w:type="dxa" w:w="3969"/>
          </w:tcPr>
          <w:p>
            <w:pPr>
              <w:spacing w:lineRule="exact" w:line="600"/>
              <w:jc w:val="center"/>
            </w:pPr>
            <w:r/>
            <w:r>
              <w:rPr>
                <w:rFonts w:ascii="仿宋_GB2312" w:hAnsi="仿宋_GB2312" w:eastAsia="仿宋_GB2312"/>
                <w:b w:val="0"/>
                <w:color w:val="000000"/>
                <w:sz w:val="32"/>
              </w:rPr>
              <w:t>5816.82吨/-22.61%</w:t>
            </w:r>
          </w:p>
        </w:tc>
        <w:tc>
          <w:tcPr>
            <w:tcW w:type="dxa" w:w="2835"/>
          </w:tcPr>
          <w:p>
            <w:pPr>
              <w:spacing w:lineRule="exact" w:line="600"/>
              <w:jc w:val="center"/>
            </w:pPr>
            <w:r/>
            <w:r>
              <w:rPr>
                <w:rFonts w:ascii="仿宋_GB2312" w:hAnsi="仿宋_GB2312" w:eastAsia="仿宋_GB2312"/>
                <w:b w:val="0"/>
                <w:color w:val="000000"/>
                <w:sz w:val="32"/>
              </w:rPr>
              <w:t>好当家年报，2024</w:t>
            </w:r>
          </w:p>
        </w:tc>
      </w:tr>
    </w:tbl>
    <w:p>
      <w:pPr>
        <w:spacing w:lineRule="exact" w:line="600" w:before="120" w:after="120"/>
        <w:ind w:firstLine="420"/>
        <w:jc w:val="left"/>
      </w:pPr>
      <w:r>
        <w:rPr>
          <w:rFonts w:ascii="楷体_GB2312" w:hAnsi="楷体_GB2312" w:eastAsia="楷体_GB2312"/>
          <w:b w:val="0"/>
          <w:color w:val="000000"/>
          <w:sz w:val="32"/>
        </w:rPr>
        <w:t>出口与预制菜转型（本批真实数据补充·来源见正文）</w:t>
      </w:r>
    </w:p>
    <w:p>
      <w:pPr>
        <w:spacing w:lineRule="exact" w:line="600" w:before="0" w:after="0"/>
        <w:ind w:firstLine="420"/>
        <w:jc w:val="both"/>
      </w:pPr>
      <w:r>
        <w:rPr>
          <w:rFonts w:ascii="仿宋_GB2312" w:hAnsi="仿宋_GB2312" w:eastAsia="仿宋_GB2312"/>
          <w:b w:val="0"/>
          <w:color w:val="000000"/>
          <w:sz w:val="32"/>
        </w:rPr>
        <w:t>2024年前三季度荣成水产品出口额54.5亿元、同比增长9.9%，166家水产外贸企业参与；蓝润水产出口额1.62亿元、同比增长40%以上。荣成推动传统海洋食品向高端海洋预制菜转型，力争年内海洋预制菜产值达170亿元、增长20%以上。（来源：荣成市政府2024、齐鲁网2024）</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市场指标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增速</w:t>
            </w:r>
          </w:p>
        </w:tc>
      </w:tr>
      <w:tr>
        <w:tc>
          <w:tcPr>
            <w:tcW w:type="dxa" w:w="3118"/>
          </w:tcPr>
          <w:p>
            <w:pPr>
              <w:spacing w:lineRule="exact" w:line="600"/>
              <w:jc w:val="center"/>
            </w:pPr>
            <w:r/>
            <w:r>
              <w:rPr>
                <w:rFonts w:ascii="仿宋_GB2312" w:hAnsi="仿宋_GB2312" w:eastAsia="仿宋_GB2312"/>
                <w:b w:val="0"/>
                <w:color w:val="000000"/>
                <w:sz w:val="32"/>
              </w:rPr>
              <w:t>前三季度水产品出口</w:t>
            </w:r>
          </w:p>
        </w:tc>
        <w:tc>
          <w:tcPr>
            <w:tcW w:type="dxa" w:w="2835"/>
          </w:tcPr>
          <w:p>
            <w:pPr>
              <w:spacing w:lineRule="exact" w:line="600"/>
              <w:jc w:val="center"/>
            </w:pPr>
            <w:r/>
            <w:r>
              <w:rPr>
                <w:rFonts w:ascii="仿宋_GB2312" w:hAnsi="仿宋_GB2312" w:eastAsia="仿宋_GB2312"/>
                <w:b w:val="0"/>
                <w:color w:val="000000"/>
                <w:sz w:val="32"/>
              </w:rPr>
              <w:t>54.5亿元</w:t>
            </w:r>
          </w:p>
        </w:tc>
        <w:tc>
          <w:tcPr>
            <w:tcW w:type="dxa" w:w="2551"/>
          </w:tcPr>
          <w:p>
            <w:pPr>
              <w:spacing w:lineRule="exact" w:line="600"/>
              <w:jc w:val="center"/>
            </w:pPr>
            <w:r/>
            <w:r>
              <w:rPr>
                <w:rFonts w:ascii="仿宋_GB2312" w:hAnsi="仿宋_GB2312" w:eastAsia="仿宋_GB2312"/>
                <w:b w:val="0"/>
                <w:color w:val="000000"/>
                <w:sz w:val="32"/>
              </w:rPr>
              <w:t>同比+9.9%</w:t>
            </w:r>
          </w:p>
        </w:tc>
      </w:tr>
      <w:tr>
        <w:tc>
          <w:tcPr>
            <w:tcW w:type="dxa" w:w="3118"/>
          </w:tcPr>
          <w:p>
            <w:pPr>
              <w:spacing w:lineRule="exact" w:line="600"/>
              <w:jc w:val="center"/>
            </w:pPr>
            <w:r/>
            <w:r>
              <w:rPr>
                <w:rFonts w:ascii="仿宋_GB2312" w:hAnsi="仿宋_GB2312" w:eastAsia="仿宋_GB2312"/>
                <w:b w:val="0"/>
                <w:color w:val="000000"/>
                <w:sz w:val="32"/>
              </w:rPr>
              <w:t>水产外贸企业</w:t>
            </w:r>
          </w:p>
        </w:tc>
        <w:tc>
          <w:tcPr>
            <w:tcW w:type="dxa" w:w="2835"/>
          </w:tcPr>
          <w:p>
            <w:pPr>
              <w:spacing w:lineRule="exact" w:line="600"/>
              <w:jc w:val="center"/>
            </w:pPr>
            <w:r/>
            <w:r>
              <w:rPr>
                <w:rFonts w:ascii="仿宋_GB2312" w:hAnsi="仿宋_GB2312" w:eastAsia="仿宋_GB2312"/>
                <w:b w:val="0"/>
                <w:color w:val="000000"/>
                <w:sz w:val="32"/>
              </w:rPr>
              <w:t>166家</w:t>
            </w:r>
          </w:p>
        </w:tc>
        <w:tc>
          <w:tcPr>
            <w:tcW w:type="dxa" w:w="2551"/>
          </w:tcPr>
          <w:p>
            <w:pPr>
              <w:spacing w:lineRule="exact" w:line="600"/>
              <w:jc w:val="center"/>
            </w:pPr>
            <w:r/>
            <w:r>
              <w:rPr>
                <w:rFonts w:ascii="仿宋_GB2312" w:hAnsi="仿宋_GB2312" w:eastAsia="仿宋_GB2312"/>
                <w:b w:val="0"/>
                <w:color w:val="000000"/>
                <w:sz w:val="32"/>
              </w:rPr>
              <w:t>荣成全市</w:t>
            </w:r>
          </w:p>
        </w:tc>
      </w:tr>
      <w:tr>
        <w:tc>
          <w:tcPr>
            <w:tcW w:type="dxa" w:w="3118"/>
          </w:tcPr>
          <w:p>
            <w:pPr>
              <w:spacing w:lineRule="exact" w:line="600"/>
              <w:jc w:val="center"/>
            </w:pPr>
            <w:r/>
            <w:r>
              <w:rPr>
                <w:rFonts w:ascii="仿宋_GB2312" w:hAnsi="仿宋_GB2312" w:eastAsia="仿宋_GB2312"/>
                <w:b w:val="0"/>
                <w:color w:val="000000"/>
                <w:sz w:val="32"/>
              </w:rPr>
              <w:t>蓝润水产出口</w:t>
            </w:r>
          </w:p>
        </w:tc>
        <w:tc>
          <w:tcPr>
            <w:tcW w:type="dxa" w:w="2835"/>
          </w:tcPr>
          <w:p>
            <w:pPr>
              <w:spacing w:lineRule="exact" w:line="600"/>
              <w:jc w:val="center"/>
            </w:pPr>
            <w:r/>
            <w:r>
              <w:rPr>
                <w:rFonts w:ascii="仿宋_GB2312" w:hAnsi="仿宋_GB2312" w:eastAsia="仿宋_GB2312"/>
                <w:b w:val="0"/>
                <w:color w:val="000000"/>
                <w:sz w:val="32"/>
              </w:rPr>
              <w:t>1.62亿元</w:t>
            </w:r>
          </w:p>
        </w:tc>
        <w:tc>
          <w:tcPr>
            <w:tcW w:type="dxa" w:w="2551"/>
          </w:tcPr>
          <w:p>
            <w:pPr>
              <w:spacing w:lineRule="exact" w:line="600"/>
              <w:jc w:val="center"/>
            </w:pPr>
            <w:r/>
            <w:r>
              <w:rPr>
                <w:rFonts w:ascii="仿宋_GB2312" w:hAnsi="仿宋_GB2312" w:eastAsia="仿宋_GB2312"/>
                <w:b w:val="0"/>
                <w:color w:val="000000"/>
                <w:sz w:val="32"/>
              </w:rPr>
              <w:t>同比+40%以上</w:t>
            </w:r>
          </w:p>
        </w:tc>
      </w:tr>
      <w:tr>
        <w:tc>
          <w:tcPr>
            <w:tcW w:type="dxa" w:w="3118"/>
          </w:tcPr>
          <w:p>
            <w:pPr>
              <w:spacing w:lineRule="exact" w:line="600"/>
              <w:jc w:val="center"/>
            </w:pPr>
            <w:r/>
            <w:r>
              <w:rPr>
                <w:rFonts w:ascii="仿宋_GB2312" w:hAnsi="仿宋_GB2312" w:eastAsia="仿宋_GB2312"/>
                <w:b w:val="0"/>
                <w:color w:val="000000"/>
                <w:sz w:val="32"/>
              </w:rPr>
              <w:t>海洋预制菜目标</w:t>
            </w:r>
          </w:p>
        </w:tc>
        <w:tc>
          <w:tcPr>
            <w:tcW w:type="dxa" w:w="2835"/>
          </w:tcPr>
          <w:p>
            <w:pPr>
              <w:spacing w:lineRule="exact" w:line="600"/>
              <w:jc w:val="center"/>
            </w:pPr>
            <w:r/>
            <w:r>
              <w:rPr>
                <w:rFonts w:ascii="仿宋_GB2312" w:hAnsi="仿宋_GB2312" w:eastAsia="仿宋_GB2312"/>
                <w:b w:val="0"/>
                <w:color w:val="000000"/>
                <w:sz w:val="32"/>
              </w:rPr>
              <w:t>170亿元</w:t>
            </w:r>
          </w:p>
        </w:tc>
        <w:tc>
          <w:tcPr>
            <w:tcW w:type="dxa" w:w="2551"/>
          </w:tcPr>
          <w:p>
            <w:pPr>
              <w:spacing w:lineRule="exact" w:line="600"/>
              <w:jc w:val="center"/>
            </w:pPr>
            <w:r/>
            <w:r>
              <w:rPr>
                <w:rFonts w:ascii="仿宋_GB2312" w:hAnsi="仿宋_GB2312" w:eastAsia="仿宋_GB2312"/>
                <w:b w:val="0"/>
                <w:color w:val="000000"/>
                <w:sz w:val="32"/>
              </w:rPr>
              <w:t>增长20%以上</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（一）集群原料生态</w:t>
      </w:r>
    </w:p>
    <w:p>
      <w:pPr>
        <w:spacing w:lineRule="exact" w:line="600" w:before="0" w:after="0"/>
        <w:ind w:firstLine="420"/>
        <w:jc w:val="both"/>
      </w:pPr>
      <w:r>
        <w:rPr>
          <w:rFonts w:ascii="仿宋_GB2312" w:hAnsi="仿宋_GB2312" w:eastAsia="仿宋_GB2312"/>
          <w:b w:val="0"/>
          <w:color w:val="000000"/>
          <w:sz w:val="32"/>
        </w:rPr>
        <w:t>荣成形成「育苗—养殖/捕捞—加工」一体化原料生态，依托桑沟湾、爱伦湾等海湾与石岛渔港，集聚近千家水产企业。海洋生物与健康食品、海洋预制菜两集群入选省级「十强」雁阵形，海洋食品加工产业集聚区入选2024省级现代海洋特色产业集聚区，原料端是集群入选的核心支撑。</w:t>
      </w:r>
    </w:p>
    <w:p>
      <w:pPr>
        <w:spacing w:lineRule="exact" w:line="600" w:before="120" w:after="120"/>
        <w:ind w:firstLine="420"/>
        <w:jc w:val="left"/>
      </w:pPr>
      <w:r>
        <w:rPr>
          <w:rFonts w:ascii="楷体_GB2312" w:hAnsi="楷体_GB2312" w:eastAsia="楷体_GB2312"/>
          <w:b w:val="0"/>
          <w:color w:val="000000"/>
          <w:sz w:val="32"/>
        </w:rPr>
        <w:t>（二）代表企业</w:t>
      </w:r>
    </w:p>
    <w:p>
      <w:pPr>
        <w:spacing w:lineRule="exact" w:line="600" w:before="0" w:after="0"/>
        <w:ind w:firstLine="420"/>
        <w:jc w:val="both"/>
      </w:pPr>
      <w:r>
        <w:rPr>
          <w:rFonts w:ascii="仿宋_GB2312" w:hAnsi="仿宋_GB2312" w:eastAsia="仿宋_GB2312"/>
          <w:b w:val="0"/>
          <w:color w:val="000000"/>
          <w:sz w:val="32"/>
        </w:rPr>
        <w:t>好当家（600467）为海水养殖+食品加工+远洋捕捞+医药保健综合龙头，2024年营收14.16亿元、鲜海参捕捞5816.82吨、海参连续16年有机认证。寻山集团总资产27亿多元、职工3600多人，爱伦湾海洋牧场年产鲜海带35万吨等，海带苗年繁育25亿株，为国家海产贝类工程技术研究中心与国家级良种场依托单位。赤山集团总资产150亿元、员工1.2万人，45艘远洋船、年捕捞6万吨以上，为全国最大鱿鱼精深加工基地上游支撑。</w:t>
      </w:r>
    </w:p>
    <w:p>
      <w:pPr>
        <w:spacing w:lineRule="exact" w:line="600" w:before="120" w:after="120"/>
        <w:ind w:firstLine="420"/>
        <w:jc w:val="left"/>
      </w:pPr>
      <w:r>
        <w:rPr>
          <w:rFonts w:ascii="楷体_GB2312" w:hAnsi="楷体_GB2312" w:eastAsia="楷体_GB2312"/>
          <w:b w:val="0"/>
          <w:color w:val="000000"/>
          <w:sz w:val="32"/>
        </w:rPr>
        <w:t>（三）平台与协同</w:t>
      </w:r>
    </w:p>
    <w:p>
      <w:pPr>
        <w:spacing w:lineRule="exact" w:line="600" w:before="0" w:after="0"/>
        <w:ind w:firstLine="420"/>
        <w:jc w:val="both"/>
      </w:pPr>
      <w:r>
        <w:rPr>
          <w:rFonts w:ascii="仿宋_GB2312" w:hAnsi="仿宋_GB2312" w:eastAsia="仿宋_GB2312"/>
          <w:b w:val="0"/>
          <w:color w:val="000000"/>
          <w:sz w:val="32"/>
        </w:rPr>
        <w:t>长青海洋科技公司创建全国海产贝类行业唯一的国家工程技术研究中心，好当家创建山东省现代海洋产业技术创新中心；寻山集团与中国海洋大学、中科院海洋所、厦门大学联合研发。北方首个国家级远洋渔业基地、石岛新港冷链物流园区提供捕捞回运与集散支撑，产学研与物流平台协同强化原料供给能力。</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企业</w:t>
            </w:r>
          </w:p>
        </w:tc>
        <w:tc>
          <w:tcPr>
            <w:tcW w:type="dxa" w:w="3969"/>
          </w:tcPr>
          <w:p>
            <w:pPr>
              <w:spacing w:lineRule="exact" w:line="600"/>
              <w:jc w:val="center"/>
            </w:pPr>
            <w:r/>
            <w:r>
              <w:rPr>
                <w:rFonts w:ascii="黑体" w:hAnsi="黑体" w:eastAsia="黑体"/>
                <w:b/>
                <w:color w:val="000000"/>
                <w:sz w:val="32"/>
              </w:rPr>
              <w:t>核心指标</w:t>
            </w:r>
          </w:p>
        </w:tc>
        <w:tc>
          <w:tcPr>
            <w:tcW w:type="dxa" w:w="3118"/>
          </w:tcPr>
          <w:p>
            <w:pPr>
              <w:spacing w:lineRule="exact" w:line="600"/>
              <w:jc w:val="center"/>
            </w:pPr>
            <w:r/>
            <w:r>
              <w:rPr>
                <w:rFonts w:ascii="黑体" w:hAnsi="黑体" w:eastAsia="黑体"/>
                <w:b/>
                <w:color w:val="000000"/>
                <w:sz w:val="32"/>
              </w:rPr>
              <w:t>角色</w:t>
            </w:r>
          </w:p>
        </w:tc>
      </w:tr>
      <w:tr>
        <w:tc>
          <w:tcPr>
            <w:tcW w:type="dxa" w:w="1984"/>
          </w:tcPr>
          <w:p>
            <w:pPr>
              <w:spacing w:lineRule="exact" w:line="600"/>
              <w:jc w:val="center"/>
            </w:pPr>
            <w:r/>
            <w:r>
              <w:rPr>
                <w:rFonts w:ascii="仿宋_GB2312" w:hAnsi="仿宋_GB2312" w:eastAsia="仿宋_GB2312"/>
                <w:b w:val="0"/>
                <w:color w:val="000000"/>
                <w:sz w:val="32"/>
              </w:rPr>
              <w:t>好当家</w:t>
            </w:r>
          </w:p>
        </w:tc>
        <w:tc>
          <w:tcPr>
            <w:tcW w:type="dxa" w:w="3969"/>
          </w:tcPr>
          <w:p>
            <w:pPr>
              <w:spacing w:lineRule="exact" w:line="600"/>
              <w:jc w:val="center"/>
            </w:pPr>
            <w:r/>
            <w:r>
              <w:rPr>
                <w:rFonts w:ascii="仿宋_GB2312" w:hAnsi="仿宋_GB2312" w:eastAsia="仿宋_GB2312"/>
                <w:b w:val="0"/>
                <w:color w:val="000000"/>
                <w:sz w:val="32"/>
              </w:rPr>
              <w:t>营收14.16亿/海参5816吨</w:t>
            </w:r>
          </w:p>
        </w:tc>
        <w:tc>
          <w:tcPr>
            <w:tcW w:type="dxa" w:w="3118"/>
          </w:tcPr>
          <w:p>
            <w:pPr>
              <w:spacing w:lineRule="exact" w:line="600"/>
              <w:jc w:val="center"/>
            </w:pPr>
            <w:r/>
            <w:r>
              <w:rPr>
                <w:rFonts w:ascii="仿宋_GB2312" w:hAnsi="仿宋_GB2312" w:eastAsia="仿宋_GB2312"/>
                <w:b w:val="0"/>
                <w:color w:val="000000"/>
                <w:sz w:val="32"/>
              </w:rPr>
              <w:t>海参全产业链龙头</w:t>
            </w:r>
          </w:p>
        </w:tc>
      </w:tr>
      <w:tr>
        <w:tc>
          <w:tcPr>
            <w:tcW w:type="dxa" w:w="1984"/>
          </w:tcPr>
          <w:p>
            <w:pPr>
              <w:spacing w:lineRule="exact" w:line="600"/>
              <w:jc w:val="center"/>
            </w:pPr>
            <w:r/>
            <w:r>
              <w:rPr>
                <w:rFonts w:ascii="仿宋_GB2312" w:hAnsi="仿宋_GB2312" w:eastAsia="仿宋_GB2312"/>
                <w:b w:val="0"/>
                <w:color w:val="000000"/>
                <w:sz w:val="32"/>
              </w:rPr>
              <w:t>寻山集团</w:t>
            </w:r>
          </w:p>
        </w:tc>
        <w:tc>
          <w:tcPr>
            <w:tcW w:type="dxa" w:w="3969"/>
          </w:tcPr>
          <w:p>
            <w:pPr>
              <w:spacing w:lineRule="exact" w:line="600"/>
              <w:jc w:val="center"/>
            </w:pPr>
            <w:r/>
            <w:r>
              <w:rPr>
                <w:rFonts w:ascii="仿宋_GB2312" w:hAnsi="仿宋_GB2312" w:eastAsia="仿宋_GB2312"/>
                <w:b w:val="0"/>
                <w:color w:val="000000"/>
                <w:sz w:val="32"/>
              </w:rPr>
              <w:t>总资产27亿/海带35万吨</w:t>
            </w:r>
          </w:p>
        </w:tc>
        <w:tc>
          <w:tcPr>
            <w:tcW w:type="dxa" w:w="3118"/>
          </w:tcPr>
          <w:p>
            <w:pPr>
              <w:spacing w:lineRule="exact" w:line="600"/>
              <w:jc w:val="center"/>
            </w:pPr>
            <w:r/>
            <w:r>
              <w:rPr>
                <w:rFonts w:ascii="仿宋_GB2312" w:hAnsi="仿宋_GB2312" w:eastAsia="仿宋_GB2312"/>
                <w:b w:val="0"/>
                <w:color w:val="000000"/>
                <w:sz w:val="32"/>
              </w:rPr>
              <w:t>海洋牧场+良种</w:t>
            </w:r>
          </w:p>
        </w:tc>
      </w:tr>
      <w:tr>
        <w:tc>
          <w:tcPr>
            <w:tcW w:type="dxa" w:w="1984"/>
          </w:tcPr>
          <w:p>
            <w:pPr>
              <w:spacing w:lineRule="exact" w:line="600"/>
              <w:jc w:val="center"/>
            </w:pPr>
            <w:r/>
            <w:r>
              <w:rPr>
                <w:rFonts w:ascii="仿宋_GB2312" w:hAnsi="仿宋_GB2312" w:eastAsia="仿宋_GB2312"/>
                <w:b w:val="0"/>
                <w:color w:val="000000"/>
                <w:sz w:val="32"/>
              </w:rPr>
              <w:t>赤山集团</w:t>
            </w:r>
          </w:p>
        </w:tc>
        <w:tc>
          <w:tcPr>
            <w:tcW w:type="dxa" w:w="3969"/>
          </w:tcPr>
          <w:p>
            <w:pPr>
              <w:spacing w:lineRule="exact" w:line="600"/>
              <w:jc w:val="center"/>
            </w:pPr>
            <w:r/>
            <w:r>
              <w:rPr>
                <w:rFonts w:ascii="仿宋_GB2312" w:hAnsi="仿宋_GB2312" w:eastAsia="仿宋_GB2312"/>
                <w:b w:val="0"/>
                <w:color w:val="000000"/>
                <w:sz w:val="32"/>
              </w:rPr>
              <w:t>资产150亿/捕捞6万吨+</w:t>
            </w:r>
          </w:p>
        </w:tc>
        <w:tc>
          <w:tcPr>
            <w:tcW w:type="dxa" w:w="3118"/>
          </w:tcPr>
          <w:p>
            <w:pPr>
              <w:spacing w:lineRule="exact" w:line="600"/>
              <w:jc w:val="center"/>
            </w:pPr>
            <w:r/>
            <w:r>
              <w:rPr>
                <w:rFonts w:ascii="仿宋_GB2312" w:hAnsi="仿宋_GB2312" w:eastAsia="仿宋_GB2312"/>
                <w:b w:val="0"/>
                <w:color w:val="000000"/>
                <w:sz w:val="32"/>
              </w:rPr>
              <w:t>远洋捕捞龙头</w:t>
            </w:r>
          </w:p>
        </w:tc>
      </w:tr>
      <w:tr>
        <w:tc>
          <w:tcPr>
            <w:tcW w:type="dxa" w:w="1984"/>
          </w:tcPr>
          <w:p>
            <w:pPr>
              <w:spacing w:lineRule="exact" w:line="600"/>
              <w:jc w:val="center"/>
            </w:pPr>
            <w:r/>
            <w:r>
              <w:rPr>
                <w:rFonts w:ascii="仿宋_GB2312" w:hAnsi="仿宋_GB2312" w:eastAsia="仿宋_GB2312"/>
                <w:b w:val="0"/>
                <w:color w:val="000000"/>
                <w:sz w:val="32"/>
              </w:rPr>
              <w:t>长青海洋</w:t>
            </w:r>
          </w:p>
        </w:tc>
        <w:tc>
          <w:tcPr>
            <w:tcW w:type="dxa" w:w="3969"/>
          </w:tcPr>
          <w:p>
            <w:pPr>
              <w:spacing w:lineRule="exact" w:line="600"/>
              <w:jc w:val="center"/>
            </w:pPr>
            <w:r/>
            <w:r>
              <w:rPr>
                <w:rFonts w:ascii="仿宋_GB2312" w:hAnsi="仿宋_GB2312" w:eastAsia="仿宋_GB2312"/>
                <w:b w:val="0"/>
                <w:color w:val="000000"/>
                <w:sz w:val="32"/>
              </w:rPr>
              <w:t>国家贝类工程中心</w:t>
            </w:r>
          </w:p>
        </w:tc>
        <w:tc>
          <w:tcPr>
            <w:tcW w:type="dxa" w:w="3118"/>
          </w:tcPr>
          <w:p>
            <w:pPr>
              <w:spacing w:lineRule="exact" w:line="600"/>
              <w:jc w:val="center"/>
            </w:pPr>
            <w:r/>
            <w:r>
              <w:rPr>
                <w:rFonts w:ascii="仿宋_GB2312" w:hAnsi="仿宋_GB2312" w:eastAsia="仿宋_GB2312"/>
                <w:b w:val="0"/>
                <w:color w:val="000000"/>
                <w:sz w:val="32"/>
              </w:rPr>
              <w:t>研发平台</w:t>
            </w:r>
          </w:p>
        </w:tc>
      </w:tr>
    </w:tbl>
    <w:p>
      <w:pPr>
        <w:spacing w:lineRule="exact" w:line="600" w:before="120" w:after="120"/>
        <w:ind w:firstLine="420"/>
        <w:jc w:val="left"/>
      </w:pPr>
      <w:r>
        <w:rPr>
          <w:rFonts w:ascii="楷体_GB2312" w:hAnsi="楷体_GB2312" w:eastAsia="楷体_GB2312"/>
          <w:b w:val="0"/>
          <w:color w:val="000000"/>
          <w:sz w:val="32"/>
        </w:rPr>
        <w:t>海洋牧场与龙头（本批真实数据补充·来源见正文）</w:t>
      </w:r>
    </w:p>
    <w:p>
      <w:pPr>
        <w:spacing w:lineRule="exact" w:line="600" w:before="0" w:after="0"/>
        <w:ind w:firstLine="420"/>
        <w:jc w:val="both"/>
      </w:pPr>
      <w:r>
        <w:rPr>
          <w:rFonts w:ascii="仿宋_GB2312" w:hAnsi="仿宋_GB2312" w:eastAsia="仿宋_GB2312"/>
          <w:b w:val="0"/>
          <w:color w:val="000000"/>
          <w:sz w:val="32"/>
        </w:rPr>
        <w:t>荣成拥有国家级海洋牧场12处、省级16处；海洋生物食品及医药产业占规上工业产值23.2%。寻山集团、好当家等一批龙头企业引领苗种、养殖、加工全链条。荣成获评全国首个中国海洋食品名城，获批国家骨干冷链物流基地。（来源：荣成市2024统计公报、新华网2025）</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载体/主体</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3118"/>
          </w:tcPr>
          <w:p>
            <w:pPr>
              <w:spacing w:lineRule="exact" w:line="600"/>
              <w:jc w:val="center"/>
            </w:pPr>
            <w:r/>
            <w:r>
              <w:rPr>
                <w:rFonts w:ascii="仿宋_GB2312" w:hAnsi="仿宋_GB2312" w:eastAsia="仿宋_GB2312"/>
                <w:b w:val="0"/>
                <w:color w:val="000000"/>
                <w:sz w:val="32"/>
              </w:rPr>
              <w:t>国家级海洋牧场</w:t>
            </w:r>
          </w:p>
        </w:tc>
        <w:tc>
          <w:tcPr>
            <w:tcW w:type="dxa" w:w="2835"/>
          </w:tcPr>
          <w:p>
            <w:pPr>
              <w:spacing w:lineRule="exact" w:line="600"/>
              <w:jc w:val="center"/>
            </w:pPr>
            <w:r/>
            <w:r>
              <w:rPr>
                <w:rFonts w:ascii="仿宋_GB2312" w:hAnsi="仿宋_GB2312" w:eastAsia="仿宋_GB2312"/>
                <w:b w:val="0"/>
                <w:color w:val="000000"/>
                <w:sz w:val="32"/>
              </w:rPr>
              <w:t>12处</w:t>
            </w:r>
          </w:p>
        </w:tc>
        <w:tc>
          <w:tcPr>
            <w:tcW w:type="dxa" w:w="2551"/>
          </w:tcPr>
          <w:p>
            <w:pPr>
              <w:spacing w:lineRule="exact" w:line="600"/>
              <w:jc w:val="center"/>
            </w:pPr>
            <w:r/>
            <w:r>
              <w:rPr>
                <w:rFonts w:ascii="仿宋_GB2312" w:hAnsi="仿宋_GB2312" w:eastAsia="仿宋_GB2312"/>
                <w:b w:val="0"/>
                <w:color w:val="000000"/>
                <w:sz w:val="32"/>
              </w:rPr>
              <w:t>省级16处</w:t>
            </w:r>
          </w:p>
        </w:tc>
      </w:tr>
      <w:tr>
        <w:tc>
          <w:tcPr>
            <w:tcW w:type="dxa" w:w="3118"/>
          </w:tcPr>
          <w:p>
            <w:pPr>
              <w:spacing w:lineRule="exact" w:line="600"/>
              <w:jc w:val="center"/>
            </w:pPr>
            <w:r/>
            <w:r>
              <w:rPr>
                <w:rFonts w:ascii="仿宋_GB2312" w:hAnsi="仿宋_GB2312" w:eastAsia="仿宋_GB2312"/>
                <w:b w:val="0"/>
                <w:color w:val="000000"/>
                <w:sz w:val="32"/>
              </w:rPr>
              <w:t>海洋食品及医药占比</w:t>
            </w:r>
          </w:p>
        </w:tc>
        <w:tc>
          <w:tcPr>
            <w:tcW w:type="dxa" w:w="2835"/>
          </w:tcPr>
          <w:p>
            <w:pPr>
              <w:spacing w:lineRule="exact" w:line="600"/>
              <w:jc w:val="center"/>
            </w:pPr>
            <w:r/>
            <w:r>
              <w:rPr>
                <w:rFonts w:ascii="仿宋_GB2312" w:hAnsi="仿宋_GB2312" w:eastAsia="仿宋_GB2312"/>
                <w:b w:val="0"/>
                <w:color w:val="000000"/>
                <w:sz w:val="32"/>
              </w:rPr>
              <w:t>23.2%（规上工业）</w:t>
            </w:r>
          </w:p>
        </w:tc>
        <w:tc>
          <w:tcPr>
            <w:tcW w:type="dxa" w:w="2551"/>
          </w:tcPr>
          <w:p>
            <w:pPr>
              <w:spacing w:lineRule="exact" w:line="600"/>
              <w:jc w:val="center"/>
            </w:pPr>
            <w:r/>
            <w:r>
              <w:rPr>
                <w:rFonts w:ascii="仿宋_GB2312" w:hAnsi="仿宋_GB2312" w:eastAsia="仿宋_GB2312"/>
                <w:b w:val="0"/>
                <w:color w:val="000000"/>
                <w:sz w:val="32"/>
              </w:rPr>
              <w:t>荣成2024</w:t>
            </w:r>
          </w:p>
        </w:tc>
      </w:tr>
      <w:tr>
        <w:tc>
          <w:tcPr>
            <w:tcW w:type="dxa" w:w="3118"/>
          </w:tcPr>
          <w:p>
            <w:pPr>
              <w:spacing w:lineRule="exact" w:line="600"/>
              <w:jc w:val="center"/>
            </w:pPr>
            <w:r/>
            <w:r>
              <w:rPr>
                <w:rFonts w:ascii="仿宋_GB2312" w:hAnsi="仿宋_GB2312" w:eastAsia="仿宋_GB2312"/>
                <w:b w:val="0"/>
                <w:color w:val="000000"/>
                <w:sz w:val="32"/>
              </w:rPr>
              <w:t>中国海洋食品名城</w:t>
            </w:r>
          </w:p>
        </w:tc>
        <w:tc>
          <w:tcPr>
            <w:tcW w:type="dxa" w:w="2835"/>
          </w:tcPr>
          <w:p>
            <w:pPr>
              <w:spacing w:lineRule="exact" w:line="600"/>
              <w:jc w:val="center"/>
            </w:pPr>
            <w:r/>
            <w:r>
              <w:rPr>
                <w:rFonts w:ascii="仿宋_GB2312" w:hAnsi="仿宋_GB2312" w:eastAsia="仿宋_GB2312"/>
                <w:b w:val="0"/>
                <w:color w:val="000000"/>
                <w:sz w:val="32"/>
              </w:rPr>
              <w:t>全国首个</w:t>
            </w:r>
          </w:p>
        </w:tc>
        <w:tc>
          <w:tcPr>
            <w:tcW w:type="dxa" w:w="2551"/>
          </w:tcPr>
          <w:p>
            <w:pPr>
              <w:spacing w:lineRule="exact" w:line="600"/>
              <w:jc w:val="center"/>
            </w:pPr>
            <w:r/>
            <w:r>
              <w:rPr>
                <w:rFonts w:ascii="仿宋_GB2312" w:hAnsi="仿宋_GB2312" w:eastAsia="仿宋_GB2312"/>
                <w:b w:val="0"/>
                <w:color w:val="000000"/>
                <w:sz w:val="32"/>
              </w:rPr>
              <w:t>区域品牌</w:t>
            </w:r>
          </w:p>
        </w:tc>
      </w:tr>
      <w:tr>
        <w:tc>
          <w:tcPr>
            <w:tcW w:type="dxa" w:w="3118"/>
          </w:tcPr>
          <w:p>
            <w:pPr>
              <w:spacing w:lineRule="exact" w:line="600"/>
              <w:jc w:val="center"/>
            </w:pPr>
            <w:r/>
            <w:r>
              <w:rPr>
                <w:rFonts w:ascii="仿宋_GB2312" w:hAnsi="仿宋_GB2312" w:eastAsia="仿宋_GB2312"/>
                <w:b w:val="0"/>
                <w:color w:val="000000"/>
                <w:sz w:val="32"/>
              </w:rPr>
              <w:t>国家骨干冷链物流基地</w:t>
            </w:r>
          </w:p>
        </w:tc>
        <w:tc>
          <w:tcPr>
            <w:tcW w:type="dxa" w:w="2835"/>
          </w:tcPr>
          <w:p>
            <w:pPr>
              <w:spacing w:lineRule="exact" w:line="600"/>
              <w:jc w:val="center"/>
            </w:pPr>
            <w:r/>
            <w:r>
              <w:rPr>
                <w:rFonts w:ascii="仿宋_GB2312" w:hAnsi="仿宋_GB2312" w:eastAsia="仿宋_GB2312"/>
                <w:b w:val="0"/>
                <w:color w:val="000000"/>
                <w:sz w:val="32"/>
              </w:rPr>
              <w:t>已获批</w:t>
            </w:r>
          </w:p>
        </w:tc>
        <w:tc>
          <w:tcPr>
            <w:tcW w:type="dxa" w:w="2551"/>
          </w:tcPr>
          <w:p>
            <w:pPr>
              <w:spacing w:lineRule="exact" w:line="600"/>
              <w:jc w:val="center"/>
            </w:pPr>
            <w:r/>
            <w:r>
              <w:rPr>
                <w:rFonts w:ascii="仿宋_GB2312" w:hAnsi="仿宋_GB2312" w:eastAsia="仿宋_GB2312"/>
                <w:b w:val="0"/>
                <w:color w:val="000000"/>
                <w:sz w:val="32"/>
              </w:rPr>
              <w:t>流通保障</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（一）良种与育苗技术</w:t>
      </w:r>
    </w:p>
    <w:p>
      <w:pPr>
        <w:spacing w:lineRule="exact" w:line="600" w:before="0" w:after="0"/>
        <w:ind w:firstLine="420"/>
        <w:jc w:val="both"/>
      </w:pPr>
      <w:r>
        <w:rPr>
          <w:rFonts w:ascii="仿宋_GB2312" w:hAnsi="仿宋_GB2312" w:eastAsia="仿宋_GB2312"/>
          <w:b w:val="0"/>
          <w:color w:val="000000"/>
          <w:sz w:val="32"/>
        </w:rPr>
        <w:t>寻山集团依托国家海产贝类工程技术研究中心，培育「爱伦湾」「205」海带新品系与「寻山1号」皱纹盘鲍等国家新品种，海带、鲍鱼国家级良种场提供良种保障；8万立方米水体育苗、年繁育海带苗25亿株体现规模化育苗能力。好当家130多万平方水体现代海参育苗车间投产，实现育苗—养殖全程可控与有机追溯。</w:t>
      </w:r>
    </w:p>
    <w:p>
      <w:pPr>
        <w:spacing w:lineRule="exact" w:line="600" w:before="120" w:after="120"/>
        <w:ind w:firstLine="420"/>
        <w:jc w:val="left"/>
      </w:pPr>
      <w:r>
        <w:rPr>
          <w:rFonts w:ascii="楷体_GB2312" w:hAnsi="楷体_GB2312" w:eastAsia="楷体_GB2312"/>
          <w:b w:val="0"/>
          <w:color w:val="000000"/>
          <w:sz w:val="32"/>
        </w:rPr>
        <w:t>（二）生态养殖模式</w:t>
      </w:r>
    </w:p>
    <w:p>
      <w:pPr>
        <w:spacing w:lineRule="exact" w:line="600" w:before="0" w:after="0"/>
        <w:ind w:firstLine="420"/>
        <w:jc w:val="both"/>
      </w:pPr>
      <w:r>
        <w:rPr>
          <w:rFonts w:ascii="仿宋_GB2312" w:hAnsi="仿宋_GB2312" w:eastAsia="仿宋_GB2312"/>
          <w:b w:val="0"/>
          <w:color w:val="000000"/>
          <w:sz w:val="32"/>
        </w:rPr>
        <w:t>寻山「浅海多营养层次生态养殖模式」将藻、贝、鱼、参分层搭配，据测算其海域藻类和贝类年固碳量相当于12万公顷森林固碳量，实现生态与经济双赢；爱伦湾海洋牧场配套海上平台、观光与科普，推动「海洋牧场+文旅」融合。好当家推行无公害、零药残、有机海参全产业链，连续16年有机认证。</w:t>
      </w:r>
    </w:p>
    <w:p>
      <w:pPr>
        <w:spacing w:lineRule="exact" w:line="600" w:before="120" w:after="120"/>
        <w:ind w:firstLine="420"/>
        <w:jc w:val="left"/>
      </w:pPr>
      <w:r>
        <w:rPr>
          <w:rFonts w:ascii="楷体_GB2312" w:hAnsi="楷体_GB2312" w:eastAsia="楷体_GB2312"/>
          <w:b w:val="0"/>
          <w:color w:val="000000"/>
          <w:sz w:val="32"/>
        </w:rPr>
        <w:t>（三）捕捞与装备</w:t>
      </w:r>
    </w:p>
    <w:p>
      <w:pPr>
        <w:spacing w:lineRule="exact" w:line="600" w:before="0" w:after="0"/>
        <w:ind w:firstLine="420"/>
        <w:jc w:val="both"/>
      </w:pPr>
      <w:r>
        <w:rPr>
          <w:rFonts w:ascii="仿宋_GB2312" w:hAnsi="仿宋_GB2312" w:eastAsia="仿宋_GB2312"/>
          <w:b w:val="0"/>
          <w:color w:val="000000"/>
          <w:sz w:val="32"/>
        </w:rPr>
        <w:t>赤山集团远洋船队（45艘）赴北太平洋、西南大西洋、印度洋等作业，在毛里塔尼亚布局13艘海外基地船只；威海建设智能化、机械化船舶与南极磷虾船，提升深海捕捞与装备技术。北方首个国家级远洋渔业基地一期投用、4艘万吨级辅助运输船建成，回运率超80%，强化原料回运保障。</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创新指标</w:t>
            </w:r>
          </w:p>
        </w:tc>
        <w:tc>
          <w:tcPr>
            <w:tcW w:type="dxa" w:w="3969"/>
          </w:tcPr>
          <w:p>
            <w:pPr>
              <w:spacing w:lineRule="exact" w:line="600"/>
              <w:jc w:val="center"/>
            </w:pPr>
            <w:r/>
            <w:r>
              <w:rPr>
                <w:rFonts w:ascii="黑体" w:hAnsi="黑体" w:eastAsia="黑体"/>
                <w:b/>
                <w:color w:val="000000"/>
                <w:sz w:val="32"/>
              </w:rPr>
              <w:t>数值/水平</w:t>
            </w:r>
          </w:p>
        </w:tc>
        <w:tc>
          <w:tcPr>
            <w:tcW w:type="dxa" w:w="2835"/>
          </w:tcPr>
          <w:p>
            <w:pPr>
              <w:spacing w:lineRule="exact" w:line="600"/>
              <w:jc w:val="center"/>
            </w:pPr>
            <w:r/>
            <w:r>
              <w:rPr>
                <w:rFonts w:ascii="黑体" w:hAnsi="黑体" w:eastAsia="黑体"/>
                <w:b/>
                <w:color w:val="000000"/>
                <w:sz w:val="32"/>
              </w:rPr>
              <w:t>来源/年份</w:t>
            </w:r>
          </w:p>
        </w:tc>
      </w:tr>
      <w:tr>
        <w:tc>
          <w:tcPr>
            <w:tcW w:type="dxa" w:w="2268"/>
          </w:tcPr>
          <w:p>
            <w:pPr>
              <w:spacing w:lineRule="exact" w:line="600"/>
              <w:jc w:val="center"/>
            </w:pPr>
            <w:r/>
            <w:r>
              <w:rPr>
                <w:rFonts w:ascii="仿宋_GB2312" w:hAnsi="仿宋_GB2312" w:eastAsia="仿宋_GB2312"/>
                <w:b w:val="0"/>
                <w:color w:val="000000"/>
                <w:sz w:val="32"/>
              </w:rPr>
              <w:t>海带苗繁育</w:t>
            </w:r>
          </w:p>
        </w:tc>
        <w:tc>
          <w:tcPr>
            <w:tcW w:type="dxa" w:w="3969"/>
          </w:tcPr>
          <w:p>
            <w:pPr>
              <w:spacing w:lineRule="exact" w:line="600"/>
              <w:jc w:val="center"/>
            </w:pPr>
            <w:r/>
            <w:r>
              <w:rPr>
                <w:rFonts w:ascii="仿宋_GB2312" w:hAnsi="仿宋_GB2312" w:eastAsia="仿宋_GB2312"/>
                <w:b w:val="0"/>
                <w:color w:val="000000"/>
                <w:sz w:val="32"/>
              </w:rPr>
              <w:t>25亿株/年</w:t>
            </w:r>
          </w:p>
        </w:tc>
        <w:tc>
          <w:tcPr>
            <w:tcW w:type="dxa" w:w="2835"/>
          </w:tcPr>
          <w:p>
            <w:pPr>
              <w:spacing w:lineRule="exact" w:line="600"/>
              <w:jc w:val="center"/>
            </w:pPr>
            <w:r/>
            <w:r>
              <w:rPr>
                <w:rFonts w:ascii="仿宋_GB2312" w:hAnsi="仿宋_GB2312" w:eastAsia="仿宋_GB2312"/>
                <w:b w:val="0"/>
                <w:color w:val="000000"/>
                <w:sz w:val="32"/>
              </w:rPr>
              <w:t>寻山集团</w:t>
            </w:r>
          </w:p>
        </w:tc>
      </w:tr>
      <w:tr>
        <w:tc>
          <w:tcPr>
            <w:tcW w:type="dxa" w:w="2268"/>
          </w:tcPr>
          <w:p>
            <w:pPr>
              <w:spacing w:lineRule="exact" w:line="600"/>
              <w:jc w:val="center"/>
            </w:pPr>
            <w:r/>
            <w:r>
              <w:rPr>
                <w:rFonts w:ascii="仿宋_GB2312" w:hAnsi="仿宋_GB2312" w:eastAsia="仿宋_GB2312"/>
                <w:b w:val="0"/>
                <w:color w:val="000000"/>
                <w:sz w:val="32"/>
              </w:rPr>
              <w:t>国家级良种场</w:t>
            </w:r>
          </w:p>
        </w:tc>
        <w:tc>
          <w:tcPr>
            <w:tcW w:type="dxa" w:w="3969"/>
          </w:tcPr>
          <w:p>
            <w:pPr>
              <w:spacing w:lineRule="exact" w:line="600"/>
              <w:jc w:val="center"/>
            </w:pPr>
            <w:r/>
            <w:r>
              <w:rPr>
                <w:rFonts w:ascii="仿宋_GB2312" w:hAnsi="仿宋_GB2312" w:eastAsia="仿宋_GB2312"/>
                <w:b w:val="0"/>
                <w:color w:val="000000"/>
                <w:sz w:val="32"/>
              </w:rPr>
              <w:t>海带+鲍鱼</w:t>
            </w:r>
          </w:p>
        </w:tc>
        <w:tc>
          <w:tcPr>
            <w:tcW w:type="dxa" w:w="2835"/>
          </w:tcPr>
          <w:p>
            <w:pPr>
              <w:spacing w:lineRule="exact" w:line="600"/>
              <w:jc w:val="center"/>
            </w:pPr>
            <w:r/>
            <w:r>
              <w:rPr>
                <w:rFonts w:ascii="仿宋_GB2312" w:hAnsi="仿宋_GB2312" w:eastAsia="仿宋_GB2312"/>
                <w:b w:val="0"/>
                <w:color w:val="000000"/>
                <w:sz w:val="32"/>
              </w:rPr>
              <w:t>2023认定</w:t>
            </w:r>
          </w:p>
        </w:tc>
      </w:tr>
      <w:tr>
        <w:tc>
          <w:tcPr>
            <w:tcW w:type="dxa" w:w="2268"/>
          </w:tcPr>
          <w:p>
            <w:pPr>
              <w:spacing w:lineRule="exact" w:line="600"/>
              <w:jc w:val="center"/>
            </w:pPr>
            <w:r/>
            <w:r>
              <w:rPr>
                <w:rFonts w:ascii="仿宋_GB2312" w:hAnsi="仿宋_GB2312" w:eastAsia="仿宋_GB2312"/>
                <w:b w:val="0"/>
                <w:color w:val="000000"/>
                <w:sz w:val="32"/>
              </w:rPr>
              <w:t>海参育苗水体</w:t>
            </w:r>
          </w:p>
        </w:tc>
        <w:tc>
          <w:tcPr>
            <w:tcW w:type="dxa" w:w="3969"/>
          </w:tcPr>
          <w:p>
            <w:pPr>
              <w:spacing w:lineRule="exact" w:line="600"/>
              <w:jc w:val="center"/>
            </w:pPr>
            <w:r/>
            <w:r>
              <w:rPr>
                <w:rFonts w:ascii="仿宋_GB2312" w:hAnsi="仿宋_GB2312" w:eastAsia="仿宋_GB2312"/>
                <w:b w:val="0"/>
                <w:color w:val="000000"/>
                <w:sz w:val="32"/>
              </w:rPr>
              <w:t>130多万㎡</w:t>
            </w:r>
          </w:p>
        </w:tc>
        <w:tc>
          <w:tcPr>
            <w:tcW w:type="dxa" w:w="2835"/>
          </w:tcPr>
          <w:p>
            <w:pPr>
              <w:spacing w:lineRule="exact" w:line="600"/>
              <w:jc w:val="center"/>
            </w:pPr>
            <w:r/>
            <w:r>
              <w:rPr>
                <w:rFonts w:ascii="仿宋_GB2312" w:hAnsi="仿宋_GB2312" w:eastAsia="仿宋_GB2312"/>
                <w:b w:val="0"/>
                <w:color w:val="000000"/>
                <w:sz w:val="32"/>
              </w:rPr>
              <w:t>好当家年报</w:t>
            </w:r>
          </w:p>
        </w:tc>
      </w:tr>
      <w:tr>
        <w:tc>
          <w:tcPr>
            <w:tcW w:type="dxa" w:w="2268"/>
          </w:tcPr>
          <w:p>
            <w:pPr>
              <w:spacing w:lineRule="exact" w:line="600"/>
              <w:jc w:val="center"/>
            </w:pPr>
            <w:r/>
            <w:r>
              <w:rPr>
                <w:rFonts w:ascii="仿宋_GB2312" w:hAnsi="仿宋_GB2312" w:eastAsia="仿宋_GB2312"/>
                <w:b w:val="0"/>
                <w:color w:val="000000"/>
                <w:sz w:val="32"/>
              </w:rPr>
              <w:t>有机认证</w:t>
            </w:r>
          </w:p>
        </w:tc>
        <w:tc>
          <w:tcPr>
            <w:tcW w:type="dxa" w:w="3969"/>
          </w:tcPr>
          <w:p>
            <w:pPr>
              <w:spacing w:lineRule="exact" w:line="600"/>
              <w:jc w:val="center"/>
            </w:pPr>
            <w:r/>
            <w:r>
              <w:rPr>
                <w:rFonts w:ascii="仿宋_GB2312" w:hAnsi="仿宋_GB2312" w:eastAsia="仿宋_GB2312"/>
                <w:b w:val="0"/>
                <w:color w:val="000000"/>
                <w:sz w:val="32"/>
              </w:rPr>
              <w:t>连续16年</w:t>
            </w:r>
          </w:p>
        </w:tc>
        <w:tc>
          <w:tcPr>
            <w:tcW w:type="dxa" w:w="2835"/>
          </w:tcPr>
          <w:p>
            <w:pPr>
              <w:spacing w:lineRule="exact" w:line="600"/>
              <w:jc w:val="center"/>
            </w:pPr>
            <w:r/>
            <w:r>
              <w:rPr>
                <w:rFonts w:ascii="仿宋_GB2312" w:hAnsi="仿宋_GB2312" w:eastAsia="仿宋_GB2312"/>
                <w:b w:val="0"/>
                <w:color w:val="000000"/>
                <w:sz w:val="32"/>
              </w:rPr>
              <w:t>好当家</w:t>
            </w:r>
          </w:p>
        </w:tc>
      </w:tr>
      <w:tr>
        <w:tc>
          <w:tcPr>
            <w:tcW w:type="dxa" w:w="2268"/>
          </w:tcPr>
          <w:p>
            <w:pPr>
              <w:spacing w:lineRule="exact" w:line="600"/>
              <w:jc w:val="center"/>
            </w:pPr>
            <w:r/>
            <w:r>
              <w:rPr>
                <w:rFonts w:ascii="仿宋_GB2312" w:hAnsi="仿宋_GB2312" w:eastAsia="仿宋_GB2312"/>
                <w:b w:val="0"/>
                <w:color w:val="000000"/>
                <w:sz w:val="32"/>
              </w:rPr>
              <w:t>远洋船只</w:t>
            </w:r>
          </w:p>
        </w:tc>
        <w:tc>
          <w:tcPr>
            <w:tcW w:type="dxa" w:w="3969"/>
          </w:tcPr>
          <w:p>
            <w:pPr>
              <w:spacing w:lineRule="exact" w:line="600"/>
              <w:jc w:val="center"/>
            </w:pPr>
            <w:r/>
            <w:r>
              <w:rPr>
                <w:rFonts w:ascii="仿宋_GB2312" w:hAnsi="仿宋_GB2312" w:eastAsia="仿宋_GB2312"/>
                <w:b w:val="0"/>
                <w:color w:val="000000"/>
                <w:sz w:val="32"/>
              </w:rPr>
              <w:t>45艘/320艘（全市）</w:t>
            </w:r>
          </w:p>
        </w:tc>
        <w:tc>
          <w:tcPr>
            <w:tcW w:type="dxa" w:w="2835"/>
          </w:tcPr>
          <w:p>
            <w:pPr>
              <w:spacing w:lineRule="exact" w:line="600"/>
              <w:jc w:val="center"/>
            </w:pPr>
            <w:r/>
            <w:r>
              <w:rPr>
                <w:rFonts w:ascii="仿宋_GB2312" w:hAnsi="仿宋_GB2312" w:eastAsia="仿宋_GB2312"/>
                <w:b w:val="0"/>
                <w:color w:val="000000"/>
                <w:sz w:val="32"/>
              </w:rPr>
              <w:t>赤山/威海</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（一）养殖与捕捞成本</w:t>
      </w:r>
    </w:p>
    <w:p>
      <w:pPr>
        <w:spacing w:lineRule="exact" w:line="600" w:before="0" w:after="0"/>
        <w:ind w:firstLine="420"/>
        <w:jc w:val="both"/>
      </w:pPr>
      <w:r>
        <w:rPr>
          <w:rFonts w:ascii="仿宋_GB2312" w:hAnsi="仿宋_GB2312" w:eastAsia="仿宋_GB2312"/>
          <w:b w:val="0"/>
          <w:color w:val="000000"/>
          <w:sz w:val="32"/>
        </w:rPr>
        <w:t>养殖成本以苗种、饲料、人工、海域租金为主，生态养殖因少用药、固碳而具长期成本优势；好当家2024年毛利率15.57%、净利率3.23%，反映加工养殖综合盈利水平。远洋捕捞成本受燃油、船队折旧与国际渔场费用主导，赤山远洋渔业收入波动大（曾达10亿元），对规模与油价敏感。</w:t>
      </w:r>
    </w:p>
    <w:p>
      <w:pPr>
        <w:spacing w:lineRule="exact" w:line="600" w:before="120" w:after="120"/>
        <w:ind w:firstLine="420"/>
        <w:jc w:val="left"/>
      </w:pPr>
      <w:r>
        <w:rPr>
          <w:rFonts w:ascii="楷体_GB2312" w:hAnsi="楷体_GB2312" w:eastAsia="楷体_GB2312"/>
          <w:b w:val="0"/>
          <w:color w:val="000000"/>
          <w:sz w:val="32"/>
        </w:rPr>
        <w:t>（二）要素保障</w:t>
      </w:r>
    </w:p>
    <w:p>
      <w:pPr>
        <w:spacing w:lineRule="exact" w:line="600" w:before="0" w:after="0"/>
        <w:ind w:firstLine="420"/>
        <w:jc w:val="both"/>
      </w:pPr>
      <w:r>
        <w:rPr>
          <w:rFonts w:ascii="仿宋_GB2312" w:hAnsi="仿宋_GB2312" w:eastAsia="仿宋_GB2312"/>
          <w:b w:val="0"/>
          <w:color w:val="000000"/>
          <w:sz w:val="32"/>
        </w:rPr>
        <w:t>海域使用权、种苗与疾控是核心要素；荣成获批国家级沿海渔港经济区与北方首个国家级远洋渔业基地，石岛港7个口岸资质、6条集装箱班轮航线支撑原料集散。政策上威海远洋渔业「百亿工程」、南极磷虾基地提供项目与资金要素；水产种业阵型企业（寻山）获国家投入与科技支持。</w:t>
      </w:r>
    </w:p>
    <w:p>
      <w:pPr>
        <w:spacing w:lineRule="exact" w:line="600" w:before="120" w:after="120"/>
        <w:ind w:firstLine="420"/>
        <w:jc w:val="left"/>
      </w:pPr>
      <w:r>
        <w:rPr>
          <w:rFonts w:ascii="楷体_GB2312" w:hAnsi="楷体_GB2312" w:eastAsia="楷体_GB2312"/>
          <w:b w:val="0"/>
          <w:color w:val="000000"/>
          <w:sz w:val="32"/>
        </w:rPr>
        <w:t>（三）资金保障</w:t>
      </w:r>
    </w:p>
    <w:p>
      <w:pPr>
        <w:spacing w:lineRule="exact" w:line="600" w:before="0" w:after="0"/>
        <w:ind w:firstLine="420"/>
        <w:jc w:val="both"/>
      </w:pPr>
      <w:r>
        <w:rPr>
          <w:rFonts w:ascii="仿宋_GB2312" w:hAnsi="仿宋_GB2312" w:eastAsia="仿宋_GB2312"/>
          <w:b w:val="0"/>
          <w:color w:val="000000"/>
          <w:sz w:val="32"/>
        </w:rPr>
        <w:t>养殖与捕捞重资产（育苗车间、渔船）依赖固定资产贷款与渔业补贴；「燃油贷」「南鲍北养贷」「海珍仓储贷」等特色金融产品与省农担担保、电子仓单质押破解融资难。好当家等上市公司可股权融资，但中小养殖户仍依赖信贷与担保，资金可得性影响扩产。</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要素指标</w:t>
            </w:r>
          </w:p>
        </w:tc>
        <w:tc>
          <w:tcPr>
            <w:tcW w:type="dxa" w:w="3969"/>
          </w:tcPr>
          <w:p>
            <w:pPr>
              <w:spacing w:lineRule="exact" w:line="600"/>
              <w:jc w:val="center"/>
            </w:pPr>
            <w:r/>
            <w:r>
              <w:rPr>
                <w:rFonts w:ascii="黑体" w:hAnsi="黑体" w:eastAsia="黑体"/>
                <w:b/>
                <w:color w:val="000000"/>
                <w:sz w:val="32"/>
              </w:rPr>
              <w:t>数值/特征</w:t>
            </w:r>
          </w:p>
        </w:tc>
        <w:tc>
          <w:tcPr>
            <w:tcW w:type="dxa" w:w="2835"/>
          </w:tcPr>
          <w:p>
            <w:pPr>
              <w:spacing w:lineRule="exact" w:line="600"/>
              <w:jc w:val="center"/>
            </w:pPr>
            <w:r/>
            <w:r>
              <w:rPr>
                <w:rFonts w:ascii="黑体" w:hAnsi="黑体" w:eastAsia="黑体"/>
                <w:b/>
                <w:color w:val="000000"/>
                <w:sz w:val="32"/>
              </w:rPr>
              <w:t>来源/年份</w:t>
            </w:r>
          </w:p>
        </w:tc>
      </w:tr>
      <w:tr>
        <w:tc>
          <w:tcPr>
            <w:tcW w:type="dxa" w:w="2268"/>
          </w:tcPr>
          <w:p>
            <w:pPr>
              <w:spacing w:lineRule="exact" w:line="600"/>
              <w:jc w:val="center"/>
            </w:pPr>
            <w:r/>
            <w:r>
              <w:rPr>
                <w:rFonts w:ascii="仿宋_GB2312" w:hAnsi="仿宋_GB2312" w:eastAsia="仿宋_GB2312"/>
                <w:b w:val="0"/>
                <w:color w:val="000000"/>
                <w:sz w:val="32"/>
              </w:rPr>
              <w:t>好当家毛利率</w:t>
            </w:r>
          </w:p>
        </w:tc>
        <w:tc>
          <w:tcPr>
            <w:tcW w:type="dxa" w:w="3969"/>
          </w:tcPr>
          <w:p>
            <w:pPr>
              <w:spacing w:lineRule="exact" w:line="600"/>
              <w:jc w:val="center"/>
            </w:pPr>
            <w:r/>
            <w:r>
              <w:rPr>
                <w:rFonts w:ascii="仿宋_GB2312" w:hAnsi="仿宋_GB2312" w:eastAsia="仿宋_GB2312"/>
                <w:b w:val="0"/>
                <w:color w:val="000000"/>
                <w:sz w:val="32"/>
              </w:rPr>
              <w:t>15.57%（2024）</w:t>
            </w:r>
          </w:p>
        </w:tc>
        <w:tc>
          <w:tcPr>
            <w:tcW w:type="dxa" w:w="2835"/>
          </w:tcPr>
          <w:p>
            <w:pPr>
              <w:spacing w:lineRule="exact" w:line="600"/>
              <w:jc w:val="center"/>
            </w:pPr>
            <w:r/>
            <w:r>
              <w:rPr>
                <w:rFonts w:ascii="仿宋_GB2312" w:hAnsi="仿宋_GB2312" w:eastAsia="仿宋_GB2312"/>
                <w:b w:val="0"/>
                <w:color w:val="000000"/>
                <w:sz w:val="32"/>
              </w:rPr>
              <w:t>好当家年报</w:t>
            </w:r>
          </w:p>
        </w:tc>
      </w:tr>
      <w:tr>
        <w:tc>
          <w:tcPr>
            <w:tcW w:type="dxa" w:w="2268"/>
          </w:tcPr>
          <w:p>
            <w:pPr>
              <w:spacing w:lineRule="exact" w:line="600"/>
              <w:jc w:val="center"/>
            </w:pPr>
            <w:r/>
            <w:r>
              <w:rPr>
                <w:rFonts w:ascii="仿宋_GB2312" w:hAnsi="仿宋_GB2312" w:eastAsia="仿宋_GB2312"/>
                <w:b w:val="0"/>
                <w:color w:val="000000"/>
                <w:sz w:val="32"/>
              </w:rPr>
              <w:t>好当家净利率</w:t>
            </w:r>
          </w:p>
        </w:tc>
        <w:tc>
          <w:tcPr>
            <w:tcW w:type="dxa" w:w="3969"/>
          </w:tcPr>
          <w:p>
            <w:pPr>
              <w:spacing w:lineRule="exact" w:line="600"/>
              <w:jc w:val="center"/>
            </w:pPr>
            <w:r/>
            <w:r>
              <w:rPr>
                <w:rFonts w:ascii="仿宋_GB2312" w:hAnsi="仿宋_GB2312" w:eastAsia="仿宋_GB2312"/>
                <w:b w:val="0"/>
                <w:color w:val="000000"/>
                <w:sz w:val="32"/>
              </w:rPr>
              <w:t>3.23%（2024）</w:t>
            </w:r>
          </w:p>
        </w:tc>
        <w:tc>
          <w:tcPr>
            <w:tcW w:type="dxa" w:w="2835"/>
          </w:tcPr>
          <w:p>
            <w:pPr>
              <w:spacing w:lineRule="exact" w:line="600"/>
              <w:jc w:val="center"/>
            </w:pPr>
            <w:r/>
            <w:r>
              <w:rPr>
                <w:rFonts w:ascii="仿宋_GB2312" w:hAnsi="仿宋_GB2312" w:eastAsia="仿宋_GB2312"/>
                <w:b w:val="0"/>
                <w:color w:val="000000"/>
                <w:sz w:val="32"/>
              </w:rPr>
              <w:t>好当家年报</w:t>
            </w:r>
          </w:p>
        </w:tc>
      </w:tr>
      <w:tr>
        <w:tc>
          <w:tcPr>
            <w:tcW w:type="dxa" w:w="2268"/>
          </w:tcPr>
          <w:p>
            <w:pPr>
              <w:spacing w:lineRule="exact" w:line="600"/>
              <w:jc w:val="center"/>
            </w:pPr>
            <w:r/>
            <w:r>
              <w:rPr>
                <w:rFonts w:ascii="仿宋_GB2312" w:hAnsi="仿宋_GB2312" w:eastAsia="仿宋_GB2312"/>
                <w:b w:val="0"/>
                <w:color w:val="000000"/>
                <w:sz w:val="32"/>
              </w:rPr>
              <w:t>特色贷款</w:t>
            </w:r>
          </w:p>
        </w:tc>
        <w:tc>
          <w:tcPr>
            <w:tcW w:type="dxa" w:w="3969"/>
          </w:tcPr>
          <w:p>
            <w:pPr>
              <w:spacing w:lineRule="exact" w:line="600"/>
              <w:jc w:val="center"/>
            </w:pPr>
            <w:r/>
            <w:r>
              <w:rPr>
                <w:rFonts w:ascii="仿宋_GB2312" w:hAnsi="仿宋_GB2312" w:eastAsia="仿宋_GB2312"/>
                <w:b w:val="0"/>
                <w:color w:val="000000"/>
                <w:sz w:val="32"/>
              </w:rPr>
              <w:t>燃油贷/南鲍北养贷</w:t>
            </w:r>
          </w:p>
        </w:tc>
        <w:tc>
          <w:tcPr>
            <w:tcW w:type="dxa" w:w="2835"/>
          </w:tcPr>
          <w:p>
            <w:pPr>
              <w:spacing w:lineRule="exact" w:line="600"/>
              <w:jc w:val="center"/>
            </w:pPr>
            <w:r/>
            <w:r>
              <w:rPr>
                <w:rFonts w:ascii="仿宋_GB2312" w:hAnsi="仿宋_GB2312" w:eastAsia="仿宋_GB2312"/>
                <w:b w:val="0"/>
                <w:color w:val="000000"/>
                <w:sz w:val="32"/>
              </w:rPr>
              <w:t>威海金融</w:t>
            </w:r>
          </w:p>
        </w:tc>
      </w:tr>
      <w:tr>
        <w:tc>
          <w:tcPr>
            <w:tcW w:type="dxa" w:w="2268"/>
          </w:tcPr>
          <w:p>
            <w:pPr>
              <w:spacing w:lineRule="exact" w:line="600"/>
              <w:jc w:val="center"/>
            </w:pPr>
            <w:r/>
            <w:r>
              <w:rPr>
                <w:rFonts w:ascii="仿宋_GB2312" w:hAnsi="仿宋_GB2312" w:eastAsia="仿宋_GB2312"/>
                <w:b w:val="0"/>
                <w:color w:val="000000"/>
                <w:sz w:val="32"/>
              </w:rPr>
              <w:t>渔港经济区</w:t>
            </w:r>
          </w:p>
        </w:tc>
        <w:tc>
          <w:tcPr>
            <w:tcW w:type="dxa" w:w="3969"/>
          </w:tcPr>
          <w:p>
            <w:pPr>
              <w:spacing w:lineRule="exact" w:line="600"/>
              <w:jc w:val="center"/>
            </w:pPr>
            <w:r/>
            <w:r>
              <w:rPr>
                <w:rFonts w:ascii="仿宋_GB2312" w:hAnsi="仿宋_GB2312" w:eastAsia="仿宋_GB2312"/>
                <w:b w:val="0"/>
                <w:color w:val="000000"/>
                <w:sz w:val="32"/>
              </w:rPr>
              <w:t>国家级（石岛）</w:t>
            </w:r>
          </w:p>
        </w:tc>
        <w:tc>
          <w:tcPr>
            <w:tcW w:type="dxa" w:w="2835"/>
          </w:tcPr>
          <w:p>
            <w:pPr>
              <w:spacing w:lineRule="exact" w:line="600"/>
              <w:jc w:val="center"/>
            </w:pPr>
            <w:r/>
            <w:r>
              <w:rPr>
                <w:rFonts w:ascii="仿宋_GB2312" w:hAnsi="仿宋_GB2312" w:eastAsia="仿宋_GB2312"/>
                <w:b w:val="0"/>
                <w:color w:val="000000"/>
                <w:sz w:val="32"/>
              </w:rPr>
              <w:t>荣成/威海</w:t>
            </w:r>
          </w:p>
        </w:tc>
      </w:tr>
      <w:tr>
        <w:tc>
          <w:tcPr>
            <w:tcW w:type="dxa" w:w="2268"/>
          </w:tcPr>
          <w:p>
            <w:pPr>
              <w:spacing w:lineRule="exact" w:line="600"/>
              <w:jc w:val="center"/>
            </w:pPr>
            <w:r/>
            <w:r>
              <w:rPr>
                <w:rFonts w:ascii="仿宋_GB2312" w:hAnsi="仿宋_GB2312" w:eastAsia="仿宋_GB2312"/>
                <w:b w:val="0"/>
                <w:color w:val="000000"/>
                <w:sz w:val="32"/>
              </w:rPr>
              <w:t>远洋基地</w:t>
            </w:r>
          </w:p>
        </w:tc>
        <w:tc>
          <w:tcPr>
            <w:tcW w:type="dxa" w:w="3969"/>
          </w:tcPr>
          <w:p>
            <w:pPr>
              <w:spacing w:lineRule="exact" w:line="600"/>
              <w:jc w:val="center"/>
            </w:pPr>
            <w:r/>
            <w:r>
              <w:rPr>
                <w:rFonts w:ascii="仿宋_GB2312" w:hAnsi="仿宋_GB2312" w:eastAsia="仿宋_GB2312"/>
                <w:b w:val="0"/>
                <w:color w:val="000000"/>
                <w:sz w:val="32"/>
              </w:rPr>
              <w:t>北方首个国家级</w:t>
            </w:r>
          </w:p>
        </w:tc>
        <w:tc>
          <w:tcPr>
            <w:tcW w:type="dxa" w:w="2835"/>
          </w:tcPr>
          <w:p>
            <w:pPr>
              <w:spacing w:lineRule="exact" w:line="600"/>
              <w:jc w:val="center"/>
            </w:pPr>
            <w:r/>
            <w:r>
              <w:rPr>
                <w:rFonts w:ascii="仿宋_GB2312" w:hAnsi="仿宋_GB2312" w:eastAsia="仿宋_GB2312"/>
                <w:b w:val="0"/>
                <w:color w:val="000000"/>
                <w:sz w:val="32"/>
              </w:rPr>
              <w:t>威海市</w:t>
            </w:r>
          </w:p>
        </w:tc>
      </w:tr>
    </w:tbl>
    <w:p>
      <w:pPr>
        <w:spacing w:lineRule="exact" w:line="600" w:before="120" w:after="120"/>
        <w:ind w:firstLine="420"/>
        <w:jc w:val="left"/>
      </w:pPr>
      <w:r>
        <w:rPr>
          <w:rFonts w:ascii="楷体_GB2312" w:hAnsi="楷体_GB2312" w:eastAsia="楷体_GB2312"/>
          <w:b w:val="0"/>
          <w:color w:val="000000"/>
          <w:sz w:val="32"/>
        </w:rPr>
        <w:t>行业盈利与研发（本批真实数据补充·来源见正文）</w:t>
      </w:r>
    </w:p>
    <w:p>
      <w:pPr>
        <w:spacing w:lineRule="exact" w:line="600" w:before="0" w:after="0"/>
        <w:ind w:firstLine="420"/>
        <w:jc w:val="both"/>
      </w:pPr>
      <w:r>
        <w:rPr>
          <w:rFonts w:ascii="仿宋_GB2312" w:hAnsi="仿宋_GB2312" w:eastAsia="仿宋_GB2312"/>
          <w:b w:val="0"/>
          <w:color w:val="000000"/>
          <w:sz w:val="32"/>
        </w:rPr>
        <w:t>荣成深入实施海洋生物与健康食品产业集群高质量发展三年行动计划，265家规模以上企业实现利润8.3亿元、同比增长32.3%。高新技术企业166家，“专精特新”企业90家，为海洋生物制品与保健品升级提供技术支撑。（来源：威海市海洋发展局2025、荣成市2024统计公报）</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要素指标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增速</w:t>
            </w:r>
          </w:p>
        </w:tc>
      </w:tr>
      <w:tr>
        <w:tc>
          <w:tcPr>
            <w:tcW w:type="dxa" w:w="3118"/>
          </w:tcPr>
          <w:p>
            <w:pPr>
              <w:spacing w:lineRule="exact" w:line="600"/>
              <w:jc w:val="center"/>
            </w:pPr>
            <w:r/>
            <w:r>
              <w:rPr>
                <w:rFonts w:ascii="仿宋_GB2312" w:hAnsi="仿宋_GB2312" w:eastAsia="仿宋_GB2312"/>
                <w:b w:val="0"/>
                <w:color w:val="000000"/>
                <w:sz w:val="32"/>
              </w:rPr>
              <w:t>规上企业利润</w:t>
            </w:r>
          </w:p>
        </w:tc>
        <w:tc>
          <w:tcPr>
            <w:tcW w:type="dxa" w:w="2835"/>
          </w:tcPr>
          <w:p>
            <w:pPr>
              <w:spacing w:lineRule="exact" w:line="600"/>
              <w:jc w:val="center"/>
            </w:pPr>
            <w:r/>
            <w:r>
              <w:rPr>
                <w:rFonts w:ascii="仿宋_GB2312" w:hAnsi="仿宋_GB2312" w:eastAsia="仿宋_GB2312"/>
                <w:b w:val="0"/>
                <w:color w:val="000000"/>
                <w:sz w:val="32"/>
              </w:rPr>
              <w:t>8.3亿元</w:t>
            </w:r>
          </w:p>
        </w:tc>
        <w:tc>
          <w:tcPr>
            <w:tcW w:type="dxa" w:w="2551"/>
          </w:tcPr>
          <w:p>
            <w:pPr>
              <w:spacing w:lineRule="exact" w:line="600"/>
              <w:jc w:val="center"/>
            </w:pPr>
            <w:r/>
            <w:r>
              <w:rPr>
                <w:rFonts w:ascii="仿宋_GB2312" w:hAnsi="仿宋_GB2312" w:eastAsia="仿宋_GB2312"/>
                <w:b w:val="0"/>
                <w:color w:val="000000"/>
                <w:sz w:val="32"/>
              </w:rPr>
              <w:t>同比+32.3%</w:t>
            </w:r>
          </w:p>
        </w:tc>
      </w:tr>
      <w:tr>
        <w:tc>
          <w:tcPr>
            <w:tcW w:type="dxa" w:w="3118"/>
          </w:tcPr>
          <w:p>
            <w:pPr>
              <w:spacing w:lineRule="exact" w:line="600"/>
              <w:jc w:val="center"/>
            </w:pPr>
            <w:r/>
            <w:r>
              <w:rPr>
                <w:rFonts w:ascii="仿宋_GB2312" w:hAnsi="仿宋_GB2312" w:eastAsia="仿宋_GB2312"/>
                <w:b w:val="0"/>
                <w:color w:val="000000"/>
                <w:sz w:val="32"/>
              </w:rPr>
              <w:t>高新技术企业</w:t>
            </w:r>
          </w:p>
        </w:tc>
        <w:tc>
          <w:tcPr>
            <w:tcW w:type="dxa" w:w="2835"/>
          </w:tcPr>
          <w:p>
            <w:pPr>
              <w:spacing w:lineRule="exact" w:line="600"/>
              <w:jc w:val="center"/>
            </w:pPr>
            <w:r/>
            <w:r>
              <w:rPr>
                <w:rFonts w:ascii="仿宋_GB2312" w:hAnsi="仿宋_GB2312" w:eastAsia="仿宋_GB2312"/>
                <w:b w:val="0"/>
                <w:color w:val="000000"/>
                <w:sz w:val="32"/>
              </w:rPr>
              <w:t>166家</w:t>
            </w:r>
          </w:p>
        </w:tc>
        <w:tc>
          <w:tcPr>
            <w:tcW w:type="dxa" w:w="2551"/>
          </w:tcPr>
          <w:p>
            <w:pPr>
              <w:spacing w:lineRule="exact" w:line="600"/>
              <w:jc w:val="center"/>
            </w:pPr>
            <w:r/>
            <w:r>
              <w:rPr>
                <w:rFonts w:ascii="仿宋_GB2312" w:hAnsi="仿宋_GB2312" w:eastAsia="仿宋_GB2312"/>
                <w:b w:val="0"/>
                <w:color w:val="000000"/>
                <w:sz w:val="32"/>
              </w:rPr>
              <w:t>科技支撑</w:t>
            </w:r>
          </w:p>
        </w:tc>
      </w:tr>
      <w:tr>
        <w:tc>
          <w:tcPr>
            <w:tcW w:type="dxa" w:w="3118"/>
          </w:tcPr>
          <w:p>
            <w:pPr>
              <w:spacing w:lineRule="exact" w:line="600"/>
              <w:jc w:val="center"/>
            </w:pPr>
            <w:r/>
            <w:r>
              <w:rPr>
                <w:rFonts w:ascii="仿宋_GB2312" w:hAnsi="仿宋_GB2312" w:eastAsia="仿宋_GB2312"/>
                <w:b w:val="0"/>
                <w:color w:val="000000"/>
                <w:sz w:val="32"/>
              </w:rPr>
              <w:t>“专精特新”企业</w:t>
            </w:r>
          </w:p>
        </w:tc>
        <w:tc>
          <w:tcPr>
            <w:tcW w:type="dxa" w:w="2835"/>
          </w:tcPr>
          <w:p>
            <w:pPr>
              <w:spacing w:lineRule="exact" w:line="600"/>
              <w:jc w:val="center"/>
            </w:pPr>
            <w:r/>
            <w:r>
              <w:rPr>
                <w:rFonts w:ascii="仿宋_GB2312" w:hAnsi="仿宋_GB2312" w:eastAsia="仿宋_GB2312"/>
                <w:b w:val="0"/>
                <w:color w:val="000000"/>
                <w:sz w:val="32"/>
              </w:rPr>
              <w:t>90家</w:t>
            </w:r>
          </w:p>
        </w:tc>
        <w:tc>
          <w:tcPr>
            <w:tcW w:type="dxa" w:w="2551"/>
          </w:tcPr>
          <w:p>
            <w:pPr>
              <w:spacing w:lineRule="exact" w:line="600"/>
              <w:jc w:val="center"/>
            </w:pPr>
            <w:r/>
            <w:r>
              <w:rPr>
                <w:rFonts w:ascii="仿宋_GB2312" w:hAnsi="仿宋_GB2312" w:eastAsia="仿宋_GB2312"/>
                <w:b w:val="0"/>
                <w:color w:val="000000"/>
                <w:sz w:val="32"/>
              </w:rPr>
              <w:t>荣成2024</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（一）机遇</w:t>
      </w:r>
    </w:p>
    <w:p>
      <w:pPr>
        <w:spacing w:lineRule="exact" w:line="600" w:before="0" w:after="0"/>
        <w:ind w:firstLine="420"/>
        <w:jc w:val="both"/>
      </w:pPr>
      <w:r>
        <w:rPr>
          <w:rFonts w:ascii="仿宋_GB2312" w:hAnsi="仿宋_GB2312" w:eastAsia="仿宋_GB2312"/>
          <w:b w:val="0"/>
          <w:color w:val="000000"/>
          <w:sz w:val="32"/>
        </w:rPr>
        <w:t>海洋强国与「海上山东」战略加码，远洋渔业「百亿工程」、南极磷虾基地打开增量；预制菜与出口扩张拉动优质原料需求；生态养殖固碳契合双碳，可探索蓝碳交易；良种与海洋牧场技术壁垒巩固龙头地位；荣成食品产业年产值突破800亿元、海水产品产量居全国前列，原料端空间广阔。</w:t>
      </w:r>
    </w:p>
    <w:p>
      <w:pPr>
        <w:spacing w:lineRule="exact" w:line="600" w:before="120" w:after="120"/>
        <w:ind w:firstLine="420"/>
        <w:jc w:val="left"/>
      </w:pPr>
      <w:r>
        <w:rPr>
          <w:rFonts w:ascii="楷体_GB2312" w:hAnsi="楷体_GB2312" w:eastAsia="楷体_GB2312"/>
          <w:b w:val="0"/>
          <w:color w:val="000000"/>
          <w:sz w:val="32"/>
        </w:rPr>
        <w:t>（二）挑战</w:t>
      </w:r>
    </w:p>
    <w:p>
      <w:pPr>
        <w:spacing w:lineRule="exact" w:line="600" w:before="0" w:after="0"/>
        <w:ind w:firstLine="420"/>
        <w:jc w:val="both"/>
      </w:pPr>
      <w:r>
        <w:rPr>
          <w:rFonts w:ascii="仿宋_GB2312" w:hAnsi="仿宋_GB2312" w:eastAsia="仿宋_GB2312"/>
          <w:b w:val="0"/>
          <w:color w:val="000000"/>
          <w:sz w:val="32"/>
        </w:rPr>
        <w:t>近海渔业资源衰退、养殖密度与病害压力上升；苗种与人工成本刚性上涨；远洋渔业受国际海域管理与贸易摩擦影响（如中美贸易摩擦冲击海都公司）；海参等价格周期波动（好当家2024捕捞量降22.61%）；同类沿海市竞争加剧，原料端集中度待提升。</w:t>
      </w:r>
    </w:p>
    <w:p>
      <w:pPr>
        <w:spacing w:lineRule="exact" w:line="600" w:before="120" w:after="120"/>
        <w:ind w:firstLine="420"/>
        <w:jc w:val="left"/>
      </w:pPr>
      <w:r>
        <w:rPr>
          <w:rFonts w:ascii="楷体_GB2312" w:hAnsi="楷体_GB2312" w:eastAsia="楷体_GB2312"/>
          <w:b w:val="0"/>
          <w:color w:val="000000"/>
          <w:sz w:val="32"/>
        </w:rPr>
        <w:t>（三）风险</w:t>
      </w:r>
    </w:p>
    <w:p>
      <w:pPr>
        <w:spacing w:lineRule="exact" w:line="600" w:before="0" w:after="0"/>
        <w:ind w:firstLine="420"/>
        <w:jc w:val="both"/>
      </w:pPr>
      <w:r>
        <w:rPr>
          <w:rFonts w:ascii="仿宋_GB2312" w:hAnsi="仿宋_GB2312" w:eastAsia="仿宋_GB2312"/>
          <w:b w:val="0"/>
          <w:color w:val="000000"/>
          <w:sz w:val="32"/>
        </w:rPr>
        <w:t>赤潮、病害与极端气候致减产绝收；远洋配额与国际关系（渔场准入）风险；饲料与燃油价格大涨挤压利润；贸易壁垒（美欧关税、海鲜禁令）冲击出口型原料加工；海域使用权政策收紧影响养殖扩容。需强化保险与灾害救助制度（寻山集团曾建言建立长期有效灾害救助制度）。</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风险类别</w:t>
            </w:r>
          </w:p>
        </w:tc>
        <w:tc>
          <w:tcPr>
            <w:tcW w:type="dxa" w:w="4535"/>
          </w:tcPr>
          <w:p>
            <w:pPr>
              <w:spacing w:lineRule="exact" w:line="600"/>
              <w:jc w:val="center"/>
            </w:pPr>
            <w:r/>
            <w:r>
              <w:rPr>
                <w:rFonts w:ascii="黑体" w:hAnsi="黑体" w:eastAsia="黑体"/>
                <w:b/>
                <w:color w:val="000000"/>
                <w:sz w:val="32"/>
              </w:rPr>
              <w:t>表现</w:t>
            </w:r>
          </w:p>
        </w:tc>
        <w:tc>
          <w:tcPr>
            <w:tcW w:type="dxa" w:w="2268"/>
          </w:tcPr>
          <w:p>
            <w:pPr>
              <w:spacing w:lineRule="exact" w:line="600"/>
              <w:jc w:val="center"/>
            </w:pPr>
            <w:r/>
            <w:r>
              <w:rPr>
                <w:rFonts w:ascii="黑体" w:hAnsi="黑体" w:eastAsia="黑体"/>
                <w:b/>
                <w:color w:val="000000"/>
                <w:sz w:val="32"/>
              </w:rPr>
              <w:t>影响</w:t>
            </w:r>
          </w:p>
        </w:tc>
      </w:tr>
      <w:tr>
        <w:tc>
          <w:tcPr>
            <w:tcW w:type="dxa" w:w="1701"/>
          </w:tcPr>
          <w:p>
            <w:pPr>
              <w:spacing w:lineRule="exact" w:line="600"/>
              <w:jc w:val="center"/>
            </w:pPr>
            <w:r/>
            <w:r>
              <w:rPr>
                <w:rFonts w:ascii="仿宋_GB2312" w:hAnsi="仿宋_GB2312" w:eastAsia="仿宋_GB2312"/>
                <w:b w:val="0"/>
                <w:color w:val="000000"/>
                <w:sz w:val="32"/>
              </w:rPr>
              <w:t>自然</w:t>
            </w:r>
          </w:p>
        </w:tc>
        <w:tc>
          <w:tcPr>
            <w:tcW w:type="dxa" w:w="4535"/>
          </w:tcPr>
          <w:p>
            <w:pPr>
              <w:spacing w:lineRule="exact" w:line="600"/>
              <w:jc w:val="center"/>
            </w:pPr>
            <w:r/>
            <w:r>
              <w:rPr>
                <w:rFonts w:ascii="仿宋_GB2312" w:hAnsi="仿宋_GB2312" w:eastAsia="仿宋_GB2312"/>
                <w:b w:val="0"/>
                <w:color w:val="000000"/>
                <w:sz w:val="32"/>
              </w:rPr>
              <w:t>赤潮/病害/气候</w:t>
            </w:r>
          </w:p>
        </w:tc>
        <w:tc>
          <w:tcPr>
            <w:tcW w:type="dxa" w:w="2268"/>
          </w:tcPr>
          <w:p>
            <w:pPr>
              <w:spacing w:lineRule="exact" w:line="600"/>
              <w:jc w:val="center"/>
            </w:pPr>
            <w:r/>
            <w:r>
              <w:rPr>
                <w:rFonts w:ascii="仿宋_GB2312" w:hAnsi="仿宋_GB2312" w:eastAsia="仿宋_GB2312"/>
                <w:b w:val="0"/>
                <w:color w:val="000000"/>
                <w:sz w:val="32"/>
              </w:rPr>
              <w:t>高</w:t>
            </w:r>
          </w:p>
        </w:tc>
      </w:tr>
      <w:tr>
        <w:tc>
          <w:tcPr>
            <w:tcW w:type="dxa" w:w="1701"/>
          </w:tcPr>
          <w:p>
            <w:pPr>
              <w:spacing w:lineRule="exact" w:line="600"/>
              <w:jc w:val="center"/>
            </w:pPr>
            <w:r/>
            <w:r>
              <w:rPr>
                <w:rFonts w:ascii="仿宋_GB2312" w:hAnsi="仿宋_GB2312" w:eastAsia="仿宋_GB2312"/>
                <w:b w:val="0"/>
                <w:color w:val="000000"/>
                <w:sz w:val="32"/>
              </w:rPr>
              <w:t>国际</w:t>
            </w:r>
          </w:p>
        </w:tc>
        <w:tc>
          <w:tcPr>
            <w:tcW w:type="dxa" w:w="4535"/>
          </w:tcPr>
          <w:p>
            <w:pPr>
              <w:spacing w:lineRule="exact" w:line="600"/>
              <w:jc w:val="center"/>
            </w:pPr>
            <w:r/>
            <w:r>
              <w:rPr>
                <w:rFonts w:ascii="仿宋_GB2312" w:hAnsi="仿宋_GB2312" w:eastAsia="仿宋_GB2312"/>
                <w:b w:val="0"/>
                <w:color w:val="000000"/>
                <w:sz w:val="32"/>
              </w:rPr>
              <w:t>渔场准入/贸易摩擦</w:t>
            </w:r>
          </w:p>
        </w:tc>
        <w:tc>
          <w:tcPr>
            <w:tcW w:type="dxa" w:w="2268"/>
          </w:tcPr>
          <w:p>
            <w:pPr>
              <w:spacing w:lineRule="exact" w:line="600"/>
              <w:jc w:val="center"/>
            </w:pPr>
            <w:r/>
            <w:r>
              <w:rPr>
                <w:rFonts w:ascii="仿宋_GB2312" w:hAnsi="仿宋_GB2312" w:eastAsia="仿宋_GB2312"/>
                <w:b w:val="0"/>
                <w:color w:val="000000"/>
                <w:sz w:val="32"/>
              </w:rPr>
              <w:t>中高</w:t>
            </w:r>
          </w:p>
        </w:tc>
      </w:tr>
      <w:tr>
        <w:tc>
          <w:tcPr>
            <w:tcW w:type="dxa" w:w="1701"/>
          </w:tcPr>
          <w:p>
            <w:pPr>
              <w:spacing w:lineRule="exact" w:line="600"/>
              <w:jc w:val="center"/>
            </w:pPr>
            <w:r/>
            <w:r>
              <w:rPr>
                <w:rFonts w:ascii="仿宋_GB2312" w:hAnsi="仿宋_GB2312" w:eastAsia="仿宋_GB2312"/>
                <w:b w:val="0"/>
                <w:color w:val="000000"/>
                <w:sz w:val="32"/>
              </w:rPr>
              <w:t>价格</w:t>
            </w:r>
          </w:p>
        </w:tc>
        <w:tc>
          <w:tcPr>
            <w:tcW w:type="dxa" w:w="4535"/>
          </w:tcPr>
          <w:p>
            <w:pPr>
              <w:spacing w:lineRule="exact" w:line="600"/>
              <w:jc w:val="center"/>
            </w:pPr>
            <w:r/>
            <w:r>
              <w:rPr>
                <w:rFonts w:ascii="仿宋_GB2312" w:hAnsi="仿宋_GB2312" w:eastAsia="仿宋_GB2312"/>
                <w:b w:val="0"/>
                <w:color w:val="000000"/>
                <w:sz w:val="32"/>
              </w:rPr>
              <w:t>饲料燃油/海参周期</w:t>
            </w:r>
          </w:p>
        </w:tc>
        <w:tc>
          <w:tcPr>
            <w:tcW w:type="dxa" w:w="2268"/>
          </w:tcPr>
          <w:p>
            <w:pPr>
              <w:spacing w:lineRule="exact" w:line="600"/>
              <w:jc w:val="center"/>
            </w:pPr>
            <w:r/>
            <w:r>
              <w:rPr>
                <w:rFonts w:ascii="仿宋_GB2312" w:hAnsi="仿宋_GB2312" w:eastAsia="仿宋_GB2312"/>
                <w:b w:val="0"/>
                <w:color w:val="000000"/>
                <w:sz w:val="32"/>
              </w:rPr>
              <w:t>中</w:t>
            </w:r>
          </w:p>
        </w:tc>
      </w:tr>
      <w:tr>
        <w:tc>
          <w:tcPr>
            <w:tcW w:type="dxa" w:w="1701"/>
          </w:tcPr>
          <w:p>
            <w:pPr>
              <w:spacing w:lineRule="exact" w:line="600"/>
              <w:jc w:val="center"/>
            </w:pPr>
            <w:r/>
            <w:r>
              <w:rPr>
                <w:rFonts w:ascii="仿宋_GB2312" w:hAnsi="仿宋_GB2312" w:eastAsia="仿宋_GB2312"/>
                <w:b w:val="0"/>
                <w:color w:val="000000"/>
                <w:sz w:val="32"/>
              </w:rPr>
              <w:t>政策</w:t>
            </w:r>
          </w:p>
        </w:tc>
        <w:tc>
          <w:tcPr>
            <w:tcW w:type="dxa" w:w="4535"/>
          </w:tcPr>
          <w:p>
            <w:pPr>
              <w:spacing w:lineRule="exact" w:line="600"/>
              <w:jc w:val="center"/>
            </w:pPr>
            <w:r/>
            <w:r>
              <w:rPr>
                <w:rFonts w:ascii="仿宋_GB2312" w:hAnsi="仿宋_GB2312" w:eastAsia="仿宋_GB2312"/>
                <w:b w:val="0"/>
                <w:color w:val="000000"/>
                <w:sz w:val="32"/>
              </w:rPr>
              <w:t>海域使用权收紧</w:t>
            </w:r>
          </w:p>
        </w:tc>
        <w:tc>
          <w:tcPr>
            <w:tcW w:type="dxa" w:w="2268"/>
          </w:tcPr>
          <w:p>
            <w:pPr>
              <w:spacing w:lineRule="exact" w:line="600"/>
              <w:jc w:val="center"/>
            </w:pPr>
            <w:r/>
            <w:r>
              <w:rPr>
                <w:rFonts w:ascii="仿宋_GB2312" w:hAnsi="仿宋_GB2312" w:eastAsia="仿宋_GB2312"/>
                <w:b w:val="0"/>
                <w:color w:val="000000"/>
                <w:sz w:val="32"/>
              </w:rPr>
              <w:t>中</w:t>
            </w:r>
          </w:p>
        </w:tc>
      </w:tr>
      <w:tr>
        <w:tc>
          <w:tcPr>
            <w:tcW w:type="dxa" w:w="1701"/>
          </w:tcPr>
          <w:p>
            <w:pPr>
              <w:spacing w:lineRule="exact" w:line="600"/>
              <w:jc w:val="center"/>
            </w:pPr>
            <w:r/>
            <w:r>
              <w:rPr>
                <w:rFonts w:ascii="仿宋_GB2312" w:hAnsi="仿宋_GB2312" w:eastAsia="仿宋_GB2312"/>
                <w:b w:val="0"/>
                <w:color w:val="000000"/>
                <w:sz w:val="32"/>
              </w:rPr>
              <w:t>贸易</w:t>
            </w:r>
          </w:p>
        </w:tc>
        <w:tc>
          <w:tcPr>
            <w:tcW w:type="dxa" w:w="4535"/>
          </w:tcPr>
          <w:p>
            <w:pPr>
              <w:spacing w:lineRule="exact" w:line="600"/>
              <w:jc w:val="center"/>
            </w:pPr>
            <w:r/>
            <w:r>
              <w:rPr>
                <w:rFonts w:ascii="仿宋_GB2312" w:hAnsi="仿宋_GB2312" w:eastAsia="仿宋_GB2312"/>
                <w:b w:val="0"/>
                <w:color w:val="000000"/>
                <w:sz w:val="32"/>
              </w:rPr>
              <w:t>出口壁垒</w:t>
            </w:r>
          </w:p>
        </w:tc>
        <w:tc>
          <w:tcPr>
            <w:tcW w:type="dxa" w:w="2268"/>
          </w:tcPr>
          <w:p>
            <w:pPr>
              <w:spacing w:lineRule="exact" w:line="600"/>
              <w:jc w:val="center"/>
            </w:pPr>
            <w:r/>
            <w:r>
              <w:rPr>
                <w:rFonts w:ascii="仿宋_GB2312" w:hAnsi="仿宋_GB2312" w:eastAsia="仿宋_GB2312"/>
                <w:b w:val="0"/>
                <w:color w:val="000000"/>
                <w:sz w:val="32"/>
              </w:rPr>
              <w:t>中高</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（一）种业与良种攻坚</w:t>
      </w:r>
    </w:p>
    <w:p>
      <w:pPr>
        <w:spacing w:lineRule="exact" w:line="600" w:before="0" w:after="0"/>
        <w:ind w:firstLine="420"/>
        <w:jc w:val="both"/>
      </w:pPr>
      <w:r>
        <w:rPr>
          <w:rFonts w:ascii="仿宋_GB2312" w:hAnsi="仿宋_GB2312" w:eastAsia="仿宋_GB2312"/>
          <w:b w:val="0"/>
          <w:color w:val="000000"/>
          <w:sz w:val="32"/>
        </w:rPr>
        <w:t>依托寻山国家级良种场与国家贝类工程中心、好当家育苗车间，扩大海带、鲍鱼、海参、扇贝良种覆盖；争取国家海水种业阵型企业长期投入，建立灾害救助与保险制度，提升抗风险能力，巩固「中国海带之乡」「海参良种」源头地位。</w:t>
      </w:r>
    </w:p>
    <w:p>
      <w:pPr>
        <w:spacing w:lineRule="exact" w:line="600" w:before="120" w:after="120"/>
        <w:ind w:firstLine="420"/>
        <w:jc w:val="left"/>
      </w:pPr>
      <w:r>
        <w:rPr>
          <w:rFonts w:ascii="楷体_GB2312" w:hAnsi="楷体_GB2312" w:eastAsia="楷体_GB2312"/>
          <w:b w:val="0"/>
          <w:color w:val="000000"/>
          <w:sz w:val="32"/>
        </w:rPr>
        <w:t>（二）生态牧场与蓝碳</w:t>
      </w:r>
    </w:p>
    <w:p>
      <w:pPr>
        <w:spacing w:lineRule="exact" w:line="600" w:before="0" w:after="0"/>
        <w:ind w:firstLine="420"/>
        <w:jc w:val="both"/>
      </w:pPr>
      <w:r>
        <w:rPr>
          <w:rFonts w:ascii="仿宋_GB2312" w:hAnsi="仿宋_GB2312" w:eastAsia="仿宋_GB2312"/>
          <w:b w:val="0"/>
          <w:color w:val="000000"/>
          <w:sz w:val="32"/>
        </w:rPr>
        <w:t>推广寻山「藻—贝—鱼—参」立体养殖，扩大海洋牧场面积（爱伦湾7万亩样板）；探索藻类贝类固碳的蓝碳交易，将生态价值变现；推动「海洋牧场+文旅」融合（观海平台、科普馆），提升单位海域综合产出，由单一生产转向三产融合。</w:t>
      </w:r>
    </w:p>
    <w:p>
      <w:pPr>
        <w:spacing w:lineRule="exact" w:line="600" w:before="120" w:after="120"/>
        <w:ind w:firstLine="420"/>
        <w:jc w:val="left"/>
      </w:pPr>
      <w:r>
        <w:rPr>
          <w:rFonts w:ascii="楷体_GB2312" w:hAnsi="楷体_GB2312" w:eastAsia="楷体_GB2312"/>
          <w:b w:val="0"/>
          <w:color w:val="000000"/>
          <w:sz w:val="32"/>
        </w:rPr>
        <w:t>（三）远洋与回运能力</w:t>
      </w:r>
    </w:p>
    <w:p>
      <w:pPr>
        <w:spacing w:lineRule="exact" w:line="600" w:before="0" w:after="0"/>
        <w:ind w:firstLine="420"/>
        <w:jc w:val="both"/>
      </w:pPr>
      <w:r>
        <w:rPr>
          <w:rFonts w:ascii="仿宋_GB2312" w:hAnsi="仿宋_GB2312" w:eastAsia="仿宋_GB2312"/>
          <w:b w:val="0"/>
          <w:color w:val="000000"/>
          <w:sz w:val="32"/>
        </w:rPr>
        <w:t>落实威海远洋渔业「百亿工程」，加快南极磷虾全产业链与北方国家级远洋渔业基地建设，扩充万吨级辅助船与智能化渔船；提升回运率（已超80%）与自捕水产品加工能力，保障原料供给安全与高值化，强化全省第一的远洋地位。</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升级方向</w:t>
            </w:r>
          </w:p>
        </w:tc>
        <w:tc>
          <w:tcPr>
            <w:tcW w:type="dxa" w:w="4535"/>
          </w:tcPr>
          <w:p>
            <w:pPr>
              <w:spacing w:lineRule="exact" w:line="600"/>
              <w:jc w:val="center"/>
            </w:pPr>
            <w:r/>
            <w:r>
              <w:rPr>
                <w:rFonts w:ascii="黑体" w:hAnsi="黑体" w:eastAsia="黑体"/>
                <w:b/>
                <w:color w:val="000000"/>
                <w:sz w:val="32"/>
              </w:rPr>
              <w:t>重点内容</w:t>
            </w:r>
          </w:p>
        </w:tc>
        <w:tc>
          <w:tcPr>
            <w:tcW w:type="dxa" w:w="2268"/>
          </w:tcPr>
          <w:p>
            <w:pPr>
              <w:spacing w:lineRule="exact" w:line="600"/>
              <w:jc w:val="center"/>
            </w:pPr>
            <w:r/>
            <w:r>
              <w:rPr>
                <w:rFonts w:ascii="黑体" w:hAnsi="黑体" w:eastAsia="黑体"/>
                <w:b/>
                <w:color w:val="000000"/>
                <w:sz w:val="32"/>
              </w:rPr>
              <w:t>目标</w:t>
            </w:r>
          </w:p>
        </w:tc>
      </w:tr>
      <w:tr>
        <w:tc>
          <w:tcPr>
            <w:tcW w:type="dxa" w:w="1701"/>
          </w:tcPr>
          <w:p>
            <w:pPr>
              <w:spacing w:lineRule="exact" w:line="600"/>
              <w:jc w:val="center"/>
            </w:pPr>
            <w:r/>
            <w:r>
              <w:rPr>
                <w:rFonts w:ascii="仿宋_GB2312" w:hAnsi="仿宋_GB2312" w:eastAsia="仿宋_GB2312"/>
                <w:b w:val="0"/>
                <w:color w:val="000000"/>
                <w:sz w:val="32"/>
              </w:rPr>
              <w:t>种业</w:t>
            </w:r>
          </w:p>
        </w:tc>
        <w:tc>
          <w:tcPr>
            <w:tcW w:type="dxa" w:w="4535"/>
          </w:tcPr>
          <w:p>
            <w:pPr>
              <w:spacing w:lineRule="exact" w:line="600"/>
              <w:jc w:val="center"/>
            </w:pPr>
            <w:r/>
            <w:r>
              <w:rPr>
                <w:rFonts w:ascii="仿宋_GB2312" w:hAnsi="仿宋_GB2312" w:eastAsia="仿宋_GB2312"/>
                <w:b w:val="0"/>
                <w:color w:val="000000"/>
                <w:sz w:val="32"/>
              </w:rPr>
              <w:t>海带鲍鱼海参良种</w:t>
            </w:r>
          </w:p>
        </w:tc>
        <w:tc>
          <w:tcPr>
            <w:tcW w:type="dxa" w:w="2268"/>
          </w:tcPr>
          <w:p>
            <w:pPr>
              <w:spacing w:lineRule="exact" w:line="600"/>
              <w:jc w:val="center"/>
            </w:pPr>
            <w:r/>
            <w:r>
              <w:rPr>
                <w:rFonts w:ascii="仿宋_GB2312" w:hAnsi="仿宋_GB2312" w:eastAsia="仿宋_GB2312"/>
                <w:b w:val="0"/>
                <w:color w:val="000000"/>
                <w:sz w:val="32"/>
              </w:rPr>
              <w:t>源头领先</w:t>
            </w:r>
          </w:p>
        </w:tc>
      </w:tr>
      <w:tr>
        <w:tc>
          <w:tcPr>
            <w:tcW w:type="dxa" w:w="1701"/>
          </w:tcPr>
          <w:p>
            <w:pPr>
              <w:spacing w:lineRule="exact" w:line="600"/>
              <w:jc w:val="center"/>
            </w:pPr>
            <w:r/>
            <w:r>
              <w:rPr>
                <w:rFonts w:ascii="仿宋_GB2312" w:hAnsi="仿宋_GB2312" w:eastAsia="仿宋_GB2312"/>
                <w:b w:val="0"/>
                <w:color w:val="000000"/>
                <w:sz w:val="32"/>
              </w:rPr>
              <w:t>生态牧场</w:t>
            </w:r>
          </w:p>
        </w:tc>
        <w:tc>
          <w:tcPr>
            <w:tcW w:type="dxa" w:w="4535"/>
          </w:tcPr>
          <w:p>
            <w:pPr>
              <w:spacing w:lineRule="exact" w:line="600"/>
              <w:jc w:val="center"/>
            </w:pPr>
            <w:r/>
            <w:r>
              <w:rPr>
                <w:rFonts w:ascii="仿宋_GB2312" w:hAnsi="仿宋_GB2312" w:eastAsia="仿宋_GB2312"/>
                <w:b w:val="0"/>
                <w:color w:val="000000"/>
                <w:sz w:val="32"/>
              </w:rPr>
              <w:t>立体养殖+蓝碳</w:t>
            </w:r>
          </w:p>
        </w:tc>
        <w:tc>
          <w:tcPr>
            <w:tcW w:type="dxa" w:w="2268"/>
          </w:tcPr>
          <w:p>
            <w:pPr>
              <w:spacing w:lineRule="exact" w:line="600"/>
              <w:jc w:val="center"/>
            </w:pPr>
            <w:r/>
            <w:r>
              <w:rPr>
                <w:rFonts w:ascii="仿宋_GB2312" w:hAnsi="仿宋_GB2312" w:eastAsia="仿宋_GB2312"/>
                <w:b w:val="0"/>
                <w:color w:val="000000"/>
                <w:sz w:val="32"/>
              </w:rPr>
              <w:t>三产融合</w:t>
            </w:r>
          </w:p>
        </w:tc>
      </w:tr>
      <w:tr>
        <w:tc>
          <w:tcPr>
            <w:tcW w:type="dxa" w:w="1701"/>
          </w:tcPr>
          <w:p>
            <w:pPr>
              <w:spacing w:lineRule="exact" w:line="600"/>
              <w:jc w:val="center"/>
            </w:pPr>
            <w:r/>
            <w:r>
              <w:rPr>
                <w:rFonts w:ascii="仿宋_GB2312" w:hAnsi="仿宋_GB2312" w:eastAsia="仿宋_GB2312"/>
                <w:b w:val="0"/>
                <w:color w:val="000000"/>
                <w:sz w:val="32"/>
              </w:rPr>
              <w:t>远洋</w:t>
            </w:r>
          </w:p>
        </w:tc>
        <w:tc>
          <w:tcPr>
            <w:tcW w:type="dxa" w:w="4535"/>
          </w:tcPr>
          <w:p>
            <w:pPr>
              <w:spacing w:lineRule="exact" w:line="600"/>
              <w:jc w:val="center"/>
            </w:pPr>
            <w:r/>
            <w:r>
              <w:rPr>
                <w:rFonts w:ascii="仿宋_GB2312" w:hAnsi="仿宋_GB2312" w:eastAsia="仿宋_GB2312"/>
                <w:b w:val="0"/>
                <w:color w:val="000000"/>
                <w:sz w:val="32"/>
              </w:rPr>
              <w:t>百亿工程+回运</w:t>
            </w:r>
          </w:p>
        </w:tc>
        <w:tc>
          <w:tcPr>
            <w:tcW w:type="dxa" w:w="2268"/>
          </w:tcPr>
          <w:p>
            <w:pPr>
              <w:spacing w:lineRule="exact" w:line="600"/>
              <w:jc w:val="center"/>
            </w:pPr>
            <w:r/>
            <w:r>
              <w:rPr>
                <w:rFonts w:ascii="仿宋_GB2312" w:hAnsi="仿宋_GB2312" w:eastAsia="仿宋_GB2312"/>
                <w:b w:val="0"/>
                <w:color w:val="000000"/>
                <w:sz w:val="32"/>
              </w:rPr>
              <w:t>全省第一</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（一）种业与牧场建设融资</w:t>
      </w:r>
    </w:p>
    <w:p>
      <w:pPr>
        <w:spacing w:lineRule="exact" w:line="600" w:before="0" w:after="0"/>
        <w:ind w:firstLine="420"/>
        <w:jc w:val="both"/>
      </w:pPr>
      <w:r>
        <w:rPr>
          <w:rFonts w:ascii="仿宋_GB2312" w:hAnsi="仿宋_GB2312" w:eastAsia="仿宋_GB2312"/>
          <w:b w:val="0"/>
          <w:color w:val="000000"/>
          <w:sz w:val="32"/>
        </w:rPr>
        <w:t>寻山等良种场扩建、育苗水体升级、海洋牧场装备（网箱、平台）需项目贷与农业科技贷款；建议以「海珍仓储贷」、设施渔业抵押与蓝碳预期收益权融资支持，并争取国家种业阵型企业专项与灾害救助资金。</w:t>
      </w:r>
    </w:p>
    <w:p>
      <w:pPr>
        <w:spacing w:lineRule="exact" w:line="600" w:before="120" w:after="120"/>
        <w:ind w:firstLine="420"/>
        <w:jc w:val="left"/>
      </w:pPr>
      <w:r>
        <w:rPr>
          <w:rFonts w:ascii="楷体_GB2312" w:hAnsi="楷体_GB2312" w:eastAsia="楷体_GB2312"/>
          <w:b w:val="0"/>
          <w:color w:val="000000"/>
          <w:sz w:val="32"/>
        </w:rPr>
        <w:t>（二）远洋渔业装备融资</w:t>
      </w:r>
    </w:p>
    <w:p>
      <w:pPr>
        <w:spacing w:lineRule="exact" w:line="600" w:before="0" w:after="0"/>
        <w:ind w:firstLine="420"/>
        <w:jc w:val="both"/>
      </w:pPr>
      <w:r>
        <w:rPr>
          <w:rFonts w:ascii="仿宋_GB2312" w:hAnsi="仿宋_GB2312" w:eastAsia="仿宋_GB2312"/>
          <w:b w:val="0"/>
          <w:color w:val="000000"/>
          <w:sz w:val="32"/>
        </w:rPr>
        <w:t>南极磷虾船、万吨级辅助运输船、智能化渔船建造单体投资大，需银团贷款、船舶融资与出口信贷；「燃油贷」缓解油价波动压力；依托北方国家级远洋渔业基地与回运加工，以未来现金流开展资产证券化，拓宽远洋资金渠道。</w:t>
      </w:r>
    </w:p>
    <w:p>
      <w:pPr>
        <w:spacing w:lineRule="exact" w:line="600" w:before="120" w:after="120"/>
        <w:ind w:firstLine="420"/>
        <w:jc w:val="left"/>
      </w:pPr>
      <w:r>
        <w:rPr>
          <w:rFonts w:ascii="楷体_GB2312" w:hAnsi="楷体_GB2312" w:eastAsia="楷体_GB2312"/>
          <w:b w:val="0"/>
          <w:color w:val="000000"/>
          <w:sz w:val="32"/>
        </w:rPr>
        <w:t>（三）产业链金融与保险</w:t>
      </w:r>
    </w:p>
    <w:p>
      <w:pPr>
        <w:spacing w:lineRule="exact" w:line="600" w:before="0" w:after="0"/>
        <w:ind w:firstLine="420"/>
        <w:jc w:val="both"/>
      </w:pPr>
      <w:r>
        <w:rPr>
          <w:rFonts w:ascii="仿宋_GB2312" w:hAnsi="仿宋_GB2312" w:eastAsia="仿宋_GB2312"/>
          <w:b w:val="0"/>
          <w:color w:val="000000"/>
          <w:sz w:val="32"/>
        </w:rPr>
        <w:t>推广「养殖户承贷+省农担担保+银行授信」模式，破解中小养殖户融资；发展海参、海带目标价格保险与养殖灾害险；以电子仓单质押、应收账款融资支撑加工企业原料收购，形成「养殖—捕捞—加工」闭环金融。</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融资方向</w:t>
            </w:r>
          </w:p>
        </w:tc>
        <w:tc>
          <w:tcPr>
            <w:tcW w:type="dxa" w:w="3969"/>
          </w:tcPr>
          <w:p>
            <w:pPr>
              <w:spacing w:lineRule="exact" w:line="600"/>
              <w:jc w:val="center"/>
            </w:pPr>
            <w:r/>
            <w:r>
              <w:rPr>
                <w:rFonts w:ascii="黑体" w:hAnsi="黑体" w:eastAsia="黑体"/>
                <w:b/>
                <w:color w:val="000000"/>
                <w:sz w:val="32"/>
              </w:rPr>
              <w:t>规模/示例</w:t>
            </w:r>
          </w:p>
        </w:tc>
        <w:tc>
          <w:tcPr>
            <w:tcW w:type="dxa" w:w="3118"/>
          </w:tcPr>
          <w:p>
            <w:pPr>
              <w:spacing w:lineRule="exact" w:line="600"/>
              <w:jc w:val="center"/>
            </w:pPr>
            <w:r/>
            <w:r>
              <w:rPr>
                <w:rFonts w:ascii="黑体" w:hAnsi="黑体" w:eastAsia="黑体"/>
                <w:b/>
                <w:color w:val="000000"/>
                <w:sz w:val="32"/>
              </w:rPr>
              <w:t>工具</w:t>
            </w:r>
          </w:p>
        </w:tc>
      </w:tr>
      <w:tr>
        <w:tc>
          <w:tcPr>
            <w:tcW w:type="dxa" w:w="1984"/>
          </w:tcPr>
          <w:p>
            <w:pPr>
              <w:spacing w:lineRule="exact" w:line="600"/>
              <w:jc w:val="center"/>
            </w:pPr>
            <w:r/>
            <w:r>
              <w:rPr>
                <w:rFonts w:ascii="仿宋_GB2312" w:hAnsi="仿宋_GB2312" w:eastAsia="仿宋_GB2312"/>
                <w:b w:val="0"/>
                <w:color w:val="000000"/>
                <w:sz w:val="32"/>
              </w:rPr>
              <w:t>种业牧场</w:t>
            </w:r>
          </w:p>
        </w:tc>
        <w:tc>
          <w:tcPr>
            <w:tcW w:type="dxa" w:w="3969"/>
          </w:tcPr>
          <w:p>
            <w:pPr>
              <w:spacing w:lineRule="exact" w:line="600"/>
              <w:jc w:val="center"/>
            </w:pPr>
            <w:r/>
            <w:r>
              <w:rPr>
                <w:rFonts w:ascii="仿宋_GB2312" w:hAnsi="仿宋_GB2312" w:eastAsia="仿宋_GB2312"/>
                <w:b w:val="0"/>
                <w:color w:val="000000"/>
                <w:sz w:val="32"/>
              </w:rPr>
              <w:t>育苗/网箱/平台</w:t>
            </w:r>
          </w:p>
        </w:tc>
        <w:tc>
          <w:tcPr>
            <w:tcW w:type="dxa" w:w="3118"/>
          </w:tcPr>
          <w:p>
            <w:pPr>
              <w:spacing w:lineRule="exact" w:line="600"/>
              <w:jc w:val="center"/>
            </w:pPr>
            <w:r/>
            <w:r>
              <w:rPr>
                <w:rFonts w:ascii="仿宋_GB2312" w:hAnsi="仿宋_GB2312" w:eastAsia="仿宋_GB2312"/>
                <w:b w:val="0"/>
                <w:color w:val="000000"/>
                <w:sz w:val="32"/>
              </w:rPr>
              <w:t>农担贷、项目贷</w:t>
            </w:r>
          </w:p>
        </w:tc>
      </w:tr>
      <w:tr>
        <w:tc>
          <w:tcPr>
            <w:tcW w:type="dxa" w:w="1984"/>
          </w:tcPr>
          <w:p>
            <w:pPr>
              <w:spacing w:lineRule="exact" w:line="600"/>
              <w:jc w:val="center"/>
            </w:pPr>
            <w:r/>
            <w:r>
              <w:rPr>
                <w:rFonts w:ascii="仿宋_GB2312" w:hAnsi="仿宋_GB2312" w:eastAsia="仿宋_GB2312"/>
                <w:b w:val="0"/>
                <w:color w:val="000000"/>
                <w:sz w:val="32"/>
              </w:rPr>
              <w:t>远洋装备</w:t>
            </w:r>
          </w:p>
        </w:tc>
        <w:tc>
          <w:tcPr>
            <w:tcW w:type="dxa" w:w="3969"/>
          </w:tcPr>
          <w:p>
            <w:pPr>
              <w:spacing w:lineRule="exact" w:line="600"/>
              <w:jc w:val="center"/>
            </w:pPr>
            <w:r/>
            <w:r>
              <w:rPr>
                <w:rFonts w:ascii="仿宋_GB2312" w:hAnsi="仿宋_GB2312" w:eastAsia="仿宋_GB2312"/>
                <w:b w:val="0"/>
                <w:color w:val="000000"/>
                <w:sz w:val="32"/>
              </w:rPr>
              <w:t>磷虾船/万吨船</w:t>
            </w:r>
          </w:p>
        </w:tc>
        <w:tc>
          <w:tcPr>
            <w:tcW w:type="dxa" w:w="3118"/>
          </w:tcPr>
          <w:p>
            <w:pPr>
              <w:spacing w:lineRule="exact" w:line="600"/>
              <w:jc w:val="center"/>
            </w:pPr>
            <w:r/>
            <w:r>
              <w:rPr>
                <w:rFonts w:ascii="仿宋_GB2312" w:hAnsi="仿宋_GB2312" w:eastAsia="仿宋_GB2312"/>
                <w:b w:val="0"/>
                <w:color w:val="000000"/>
                <w:sz w:val="32"/>
              </w:rPr>
              <w:t>银团、船舶融资</w:t>
            </w:r>
          </w:p>
        </w:tc>
      </w:tr>
      <w:tr>
        <w:tc>
          <w:tcPr>
            <w:tcW w:type="dxa" w:w="1984"/>
          </w:tcPr>
          <w:p>
            <w:pPr>
              <w:spacing w:lineRule="exact" w:line="600"/>
              <w:jc w:val="center"/>
            </w:pPr>
            <w:r/>
            <w:r>
              <w:rPr>
                <w:rFonts w:ascii="仿宋_GB2312" w:hAnsi="仿宋_GB2312" w:eastAsia="仿宋_GB2312"/>
                <w:b w:val="0"/>
                <w:color w:val="000000"/>
                <w:sz w:val="32"/>
              </w:rPr>
              <w:t>链金保险</w:t>
            </w:r>
          </w:p>
        </w:tc>
        <w:tc>
          <w:tcPr>
            <w:tcW w:type="dxa" w:w="3969"/>
          </w:tcPr>
          <w:p>
            <w:pPr>
              <w:spacing w:lineRule="exact" w:line="600"/>
              <w:jc w:val="center"/>
            </w:pPr>
            <w:r/>
            <w:r>
              <w:rPr>
                <w:rFonts w:ascii="仿宋_GB2312" w:hAnsi="仿宋_GB2312" w:eastAsia="仿宋_GB2312"/>
                <w:b w:val="0"/>
                <w:color w:val="000000"/>
                <w:sz w:val="32"/>
              </w:rPr>
              <w:t>养殖险/仓单质押</w:t>
            </w:r>
          </w:p>
        </w:tc>
        <w:tc>
          <w:tcPr>
            <w:tcW w:type="dxa" w:w="3118"/>
          </w:tcPr>
          <w:p>
            <w:pPr>
              <w:spacing w:lineRule="exact" w:line="600"/>
              <w:jc w:val="center"/>
            </w:pPr>
            <w:r/>
            <w:r>
              <w:rPr>
                <w:rFonts w:ascii="仿宋_GB2312" w:hAnsi="仿宋_GB2312" w:eastAsia="仿宋_GB2312"/>
                <w:b w:val="0"/>
                <w:color w:val="000000"/>
                <w:sz w:val="32"/>
              </w:rPr>
              <w:t>担保+保险</w:t>
            </w:r>
          </w:p>
        </w:tc>
      </w:tr>
      <w:tr>
        <w:tc>
          <w:tcPr>
            <w:tcW w:type="dxa" w:w="1984"/>
          </w:tcPr>
          <w:p>
            <w:pPr>
              <w:spacing w:lineRule="exact" w:line="600"/>
              <w:jc w:val="center"/>
            </w:pPr>
            <w:r/>
            <w:r>
              <w:rPr>
                <w:rFonts w:ascii="仿宋_GB2312" w:hAnsi="仿宋_GB2312" w:eastAsia="仿宋_GB2312"/>
                <w:b w:val="0"/>
                <w:color w:val="000000"/>
                <w:sz w:val="32"/>
              </w:rPr>
              <w:t>蓝碳</w:t>
            </w:r>
          </w:p>
        </w:tc>
        <w:tc>
          <w:tcPr>
            <w:tcW w:type="dxa" w:w="3969"/>
          </w:tcPr>
          <w:p>
            <w:pPr>
              <w:spacing w:lineRule="exact" w:line="600"/>
              <w:jc w:val="center"/>
            </w:pPr>
            <w:r/>
            <w:r>
              <w:rPr>
                <w:rFonts w:ascii="仿宋_GB2312" w:hAnsi="仿宋_GB2312" w:eastAsia="仿宋_GB2312"/>
                <w:b w:val="0"/>
                <w:color w:val="000000"/>
                <w:sz w:val="32"/>
              </w:rPr>
              <w:t>固碳收益权</w:t>
            </w:r>
          </w:p>
        </w:tc>
        <w:tc>
          <w:tcPr>
            <w:tcW w:type="dxa" w:w="3118"/>
          </w:tcPr>
          <w:p>
            <w:pPr>
              <w:spacing w:lineRule="exact" w:line="600"/>
              <w:jc w:val="center"/>
            </w:pPr>
            <w:r/>
            <w:r>
              <w:rPr>
                <w:rFonts w:ascii="仿宋_GB2312" w:hAnsi="仿宋_GB2312" w:eastAsia="仿宋_GB2312"/>
                <w:b w:val="0"/>
                <w:color w:val="000000"/>
                <w:sz w:val="32"/>
              </w:rPr>
              <w:t>创新融资</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好当家海洋发展股份有限公司（600467）：海水养殖、食品加工、远洋捕捞、医药保健综合龙头，2024年营收14.16亿元、归母净利润4342.76万元，鲜海参累计捕捞5816.82吨、建有130多万平方水体现代海参育苗车间，连续16年获有机食品认证，构建育苗—养殖—加工—销售全产业链。来源：好当家2024年报、上交所公告。</w:t>
      </w:r>
    </w:p>
    <w:p>
      <w:pPr>
        <w:spacing w:lineRule="exact" w:line="600" w:before="0" w:after="0"/>
        <w:ind w:firstLine="420"/>
        <w:jc w:val="both"/>
      </w:pPr>
      <w:r>
        <w:rPr>
          <w:rFonts w:ascii="仿宋_GB2312" w:hAnsi="仿宋_GB2312" w:eastAsia="仿宋_GB2312"/>
          <w:b w:val="0"/>
          <w:color w:val="000000"/>
          <w:sz w:val="32"/>
        </w:rPr>
        <w:t>寻山集团有限公司：成立于2000年，总资产27亿多元、职工3600多人，农业产业化国家重点龙头企业；爱伦湾海洋牧场年产鲜海带35万吨、龙须菜10万吨、鲍鱼2万吨、海珍品3万多吨，海带苗年繁育25亿株，拥有国家海产贝类行业唯一国家工程技术研究中心与海带、鲍鱼国家级良种场，爱伦湾鲍鱼港年交易1.5万吨以上、产值10多亿元。来源：寻山集团官网、大众日报党媒联动报道。</w:t>
      </w:r>
    </w:p>
    <w:p>
      <w:pPr>
        <w:spacing w:lineRule="exact" w:line="600" w:before="0" w:after="0"/>
        <w:ind w:firstLine="420"/>
        <w:jc w:val="both"/>
      </w:pPr>
      <w:r>
        <w:rPr>
          <w:rFonts w:ascii="仿宋_GB2312" w:hAnsi="仿宋_GB2312" w:eastAsia="仿宋_GB2312"/>
          <w:b w:val="0"/>
          <w:color w:val="000000"/>
          <w:sz w:val="32"/>
        </w:rPr>
        <w:t>赤山集团有限公司：创建于1988年，总资产150亿元、员工1.2万人、年销售收入近百亿元，经营范围涵盖海洋捕捞等七大产业；拥有45艘远洋船只、年总捕捞量6万吨以上，在毛里塔尼亚设海外基地，下辖海都、润通等水产加工企业，为全国最大鱿鱼精深加工基地上游支撑。来源：赤山集团官网、荣成市公开报道。</w:t>
      </w:r>
    </w:p>
    <w:p>
      <w:pPr>
        <w:spacing w:lineRule="exact" w:line="600" w:before="0" w:after="0"/>
        <w:jc w:val="left"/>
      </w:pPr>
      <w:r>
        <w:rPr>
          <w:rFonts w:ascii="仿宋_GB2312" w:hAnsi="仿宋_GB2312" w:eastAsia="仿宋_GB2312"/>
          <w:b w:val="0"/>
          <w:color w:val="000000"/>
          <w:sz w:val="28"/>
        </w:rPr>
        <w:t>主要数据来源：荣成市人民政府官网（水产品出口、石岛海洋食品产业、海洋牧场等公开报道，2024—2025）；威海市人大《2025年人大情况交流》关于海洋生物与健康食品产业集群、远洋渔业百亿工程；威海市发展和改革委员会《【海上山东】三产融合发展 激活海洋经济新动能》（2025年10月）；好当家（600467）2024年年度报告（上交所，2025年4月24日公告）；寻山集团有限公司官网及大众日报党媒联动《建设海洋牧场 筑起「海上粮仓」》；赤山集团有限公司官网及荣成市关于赤山集团鱿鱼加工、远洋捕捞的报道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