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山东荣成（海洋生物食品）特色产业集群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海洋生物食品加工行业深度分析报告</w:t>
      </w:r>
    </w:p>
    <w:p>
      <w:pPr>
        <w:spacing w:lineRule="exact" w:line="600" w:before="0" w:after="0"/>
        <w:jc w:val="left"/>
      </w:pPr>
      <w:r>
        <w:rPr>
          <w:rFonts w:ascii="仿宋_GB2312" w:hAnsi="仿宋_GB2312" w:eastAsia="仿宋_GB2312"/>
          <w:b w:val="0"/>
          <w:color w:val="000000"/>
          <w:sz w:val="28"/>
        </w:rPr>
        <w:t>本报告聚焦荣成海洋生物食品集群的中游——海洋生物食品加工环节，包括冷冻调理食品、鱿鱼/金枪鱼/鳕鱼精深加工、海洋预制菜与水产品出口。数据来源于荣成市政府官网、威海市人大/发改委公开资料、好当家2024年报、赤山集团官网及权威媒体报道。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洋生物食品加工是荣成海洋生物食品特色产业集群的价值放大核心。荣成是「中国海洋食品名城」「中国渔都」，拥有海洋食品加工企业近千家，石岛片区聚集250多家、年加工能力150万吨、2024年产值79.4亿元，为省内最大、国内重要的金枪鱼、鱿鱼、鳕鱼仓储物流、交易集散和精深加工基地，海产罐头及海洋冷冻调理食品出口加工基地。2024年前三季度水产品出口额54.5亿元、同比增9.9%。代表企业：赤山集团下辖海都海洋食品（国内规模较大鱿鱼精深加工企业，年加工能力10万吨，2019出口创汇1.2亿美元，赤山鱿鱼预制菜2023营收4.3亿元），为全国最大鱿鱼精深加工基地、全省最大水产品加工集群；好当家（600467）2024年冷冻调理食品收入5.65亿元（占39.92%）、海参产品收入2.13亿元，员工2871人；寻山集团爱伦湾食品投资2亿多元建新型海洋食品加工基地、配套10万吨冷风库，海带与鲍鱼通过有机认证。全市培育规上工业企业199家、单项冠军4家、瞪羚4家、专精特新37家，海洋生物类科技创新平台199家（省级以上83家）。但面临国际贸易摩擦、原料成本与同质化竞争压力。</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石岛加工企业</w:t>
            </w:r>
          </w:p>
        </w:tc>
        <w:tc>
          <w:tcPr>
            <w:tcW w:type="dxa" w:w="2835"/>
          </w:tcPr>
          <w:p>
            <w:pPr>
              <w:spacing w:lineRule="exact" w:line="600"/>
              <w:jc w:val="center"/>
            </w:pPr>
            <w:r/>
            <w:r>
              <w:rPr>
                <w:rFonts w:ascii="仿宋_GB2312" w:hAnsi="仿宋_GB2312" w:eastAsia="仿宋_GB2312"/>
                <w:b w:val="0"/>
                <w:color w:val="000000"/>
                <w:sz w:val="32"/>
              </w:rPr>
              <w:t>250多家/能力150万吨</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石岛加工产值</w:t>
            </w:r>
          </w:p>
        </w:tc>
        <w:tc>
          <w:tcPr>
            <w:tcW w:type="dxa" w:w="2835"/>
          </w:tcPr>
          <w:p>
            <w:pPr>
              <w:spacing w:lineRule="exact" w:line="600"/>
              <w:jc w:val="center"/>
            </w:pPr>
            <w:r/>
            <w:r>
              <w:rPr>
                <w:rFonts w:ascii="仿宋_GB2312" w:hAnsi="仿宋_GB2312" w:eastAsia="仿宋_GB2312"/>
                <w:b w:val="0"/>
                <w:color w:val="000000"/>
                <w:sz w:val="32"/>
              </w:rPr>
              <w:t>79.4亿元（2024）</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出口额</w:t>
            </w:r>
          </w:p>
        </w:tc>
        <w:tc>
          <w:tcPr>
            <w:tcW w:type="dxa" w:w="2835"/>
          </w:tcPr>
          <w:p>
            <w:pPr>
              <w:spacing w:lineRule="exact" w:line="600"/>
              <w:jc w:val="center"/>
            </w:pPr>
            <w:r/>
            <w:r>
              <w:rPr>
                <w:rFonts w:ascii="仿宋_GB2312" w:hAnsi="仿宋_GB2312" w:eastAsia="仿宋_GB2312"/>
                <w:b w:val="0"/>
                <w:color w:val="000000"/>
                <w:sz w:val="32"/>
              </w:rPr>
              <w:t>54.5亿元/前三季+9.9%</w:t>
            </w:r>
          </w:p>
        </w:tc>
        <w:tc>
          <w:tcPr>
            <w:tcW w:type="dxa" w:w="3118"/>
          </w:tcPr>
          <w:p>
            <w:pPr>
              <w:spacing w:lineRule="exact" w:line="600"/>
              <w:jc w:val="center"/>
            </w:pPr>
            <w:r/>
            <w:r>
              <w:rPr>
                <w:rFonts w:ascii="仿宋_GB2312" w:hAnsi="仿宋_GB2312" w:eastAsia="仿宋_GB2312"/>
                <w:b w:val="0"/>
                <w:color w:val="000000"/>
                <w:sz w:val="32"/>
              </w:rPr>
              <w:t>荣成海关，2024</w:t>
            </w:r>
          </w:p>
        </w:tc>
      </w:tr>
      <w:tr>
        <w:tc>
          <w:tcPr>
            <w:tcW w:type="dxa" w:w="2835"/>
          </w:tcPr>
          <w:p>
            <w:pPr>
              <w:spacing w:lineRule="exact" w:line="600"/>
              <w:jc w:val="center"/>
            </w:pPr>
            <w:r/>
            <w:r>
              <w:rPr>
                <w:rFonts w:ascii="仿宋_GB2312" w:hAnsi="仿宋_GB2312" w:eastAsia="仿宋_GB2312"/>
                <w:b w:val="0"/>
                <w:color w:val="000000"/>
                <w:sz w:val="32"/>
              </w:rPr>
              <w:t>水产外贸企业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3118"/>
          </w:tcPr>
          <w:p>
            <w:pPr>
              <w:spacing w:lineRule="exact" w:line="600"/>
              <w:jc w:val="center"/>
            </w:pPr>
            <w:r/>
            <w:r>
              <w:rPr>
                <w:rFonts w:ascii="仿宋_GB2312" w:hAnsi="仿宋_GB2312" w:eastAsia="仿宋_GB2312"/>
                <w:b w:val="0"/>
                <w:color w:val="000000"/>
                <w:sz w:val="32"/>
              </w:rPr>
              <w:t>荣成海关，2024</w:t>
            </w:r>
          </w:p>
        </w:tc>
      </w:tr>
      <w:tr>
        <w:tc>
          <w:tcPr>
            <w:tcW w:type="dxa" w:w="2835"/>
          </w:tcPr>
          <w:p>
            <w:pPr>
              <w:spacing w:lineRule="exact" w:line="600"/>
              <w:jc w:val="center"/>
            </w:pPr>
            <w:r/>
            <w:r>
              <w:rPr>
                <w:rFonts w:ascii="仿宋_GB2312" w:hAnsi="仿宋_GB2312" w:eastAsia="仿宋_GB2312"/>
                <w:b w:val="0"/>
                <w:color w:val="000000"/>
                <w:sz w:val="32"/>
              </w:rPr>
              <w:t>海都鱿鱼加工</w:t>
            </w:r>
          </w:p>
        </w:tc>
        <w:tc>
          <w:tcPr>
            <w:tcW w:type="dxa" w:w="2835"/>
          </w:tcPr>
          <w:p>
            <w:pPr>
              <w:spacing w:lineRule="exact" w:line="600"/>
              <w:jc w:val="center"/>
            </w:pPr>
            <w:r/>
            <w:r>
              <w:rPr>
                <w:rFonts w:ascii="仿宋_GB2312" w:hAnsi="仿宋_GB2312" w:eastAsia="仿宋_GB2312"/>
                <w:b w:val="0"/>
                <w:color w:val="000000"/>
                <w:sz w:val="32"/>
              </w:rPr>
              <w:t>10万吨/年</w:t>
            </w:r>
          </w:p>
        </w:tc>
        <w:tc>
          <w:tcPr>
            <w:tcW w:type="dxa" w:w="3118"/>
          </w:tcPr>
          <w:p>
            <w:pPr>
              <w:spacing w:lineRule="exact" w:line="600"/>
              <w:jc w:val="center"/>
            </w:pPr>
            <w:r/>
            <w:r>
              <w:rPr>
                <w:rFonts w:ascii="仿宋_GB2312" w:hAnsi="仿宋_GB2312" w:eastAsia="仿宋_GB2312"/>
                <w:b w:val="0"/>
                <w:color w:val="000000"/>
                <w:sz w:val="32"/>
              </w:rPr>
              <w:t>赤山集团</w:t>
            </w:r>
          </w:p>
        </w:tc>
      </w:tr>
      <w:tr>
        <w:tc>
          <w:tcPr>
            <w:tcW w:type="dxa" w:w="2835"/>
          </w:tcPr>
          <w:p>
            <w:pPr>
              <w:spacing w:lineRule="exact" w:line="600"/>
              <w:jc w:val="center"/>
            </w:pPr>
            <w:r/>
            <w:r>
              <w:rPr>
                <w:rFonts w:ascii="仿宋_GB2312" w:hAnsi="仿宋_GB2312" w:eastAsia="仿宋_GB2312"/>
                <w:b w:val="0"/>
                <w:color w:val="000000"/>
                <w:sz w:val="32"/>
              </w:rPr>
              <w:t>赤山鱿鱼预制菜</w:t>
            </w:r>
          </w:p>
        </w:tc>
        <w:tc>
          <w:tcPr>
            <w:tcW w:type="dxa" w:w="2835"/>
          </w:tcPr>
          <w:p>
            <w:pPr>
              <w:spacing w:lineRule="exact" w:line="600"/>
              <w:jc w:val="center"/>
            </w:pPr>
            <w:r/>
            <w:r>
              <w:rPr>
                <w:rFonts w:ascii="仿宋_GB2312" w:hAnsi="仿宋_GB2312" w:eastAsia="仿宋_GB2312"/>
                <w:b w:val="0"/>
                <w:color w:val="000000"/>
                <w:sz w:val="32"/>
              </w:rPr>
              <w:t>4.3亿元（2023）</w:t>
            </w:r>
          </w:p>
        </w:tc>
        <w:tc>
          <w:tcPr>
            <w:tcW w:type="dxa" w:w="3118"/>
          </w:tcPr>
          <w:p>
            <w:pPr>
              <w:spacing w:lineRule="exact" w:line="600"/>
              <w:jc w:val="center"/>
            </w:pPr>
            <w:r/>
            <w:r>
              <w:rPr>
                <w:rFonts w:ascii="仿宋_GB2312" w:hAnsi="仿宋_GB2312" w:eastAsia="仿宋_GB2312"/>
                <w:b w:val="0"/>
                <w:color w:val="000000"/>
                <w:sz w:val="32"/>
              </w:rPr>
              <w:t>威海预制菜推介</w:t>
            </w:r>
          </w:p>
        </w:tc>
      </w:tr>
      <w:tr>
        <w:tc>
          <w:tcPr>
            <w:tcW w:type="dxa" w:w="2835"/>
          </w:tcPr>
          <w:p>
            <w:pPr>
              <w:spacing w:lineRule="exact" w:line="600"/>
              <w:jc w:val="center"/>
            </w:pPr>
            <w:r/>
            <w:r>
              <w:rPr>
                <w:rFonts w:ascii="仿宋_GB2312" w:hAnsi="仿宋_GB2312" w:eastAsia="仿宋_GB2312"/>
                <w:b w:val="0"/>
                <w:color w:val="000000"/>
                <w:sz w:val="32"/>
              </w:rPr>
              <w:t>好当家调理食品</w:t>
            </w:r>
          </w:p>
        </w:tc>
        <w:tc>
          <w:tcPr>
            <w:tcW w:type="dxa" w:w="2835"/>
          </w:tcPr>
          <w:p>
            <w:pPr>
              <w:spacing w:lineRule="exact" w:line="600"/>
              <w:jc w:val="center"/>
            </w:pPr>
            <w:r/>
            <w:r>
              <w:rPr>
                <w:rFonts w:ascii="仿宋_GB2312" w:hAnsi="仿宋_GB2312" w:eastAsia="仿宋_GB2312"/>
                <w:b w:val="0"/>
                <w:color w:val="000000"/>
                <w:sz w:val="32"/>
              </w:rPr>
              <w:t>5.65亿元（2024）</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199家/专精37家</w:t>
            </w:r>
          </w:p>
        </w:tc>
        <w:tc>
          <w:tcPr>
            <w:tcW w:type="dxa" w:w="3118"/>
          </w:tcPr>
          <w:p>
            <w:pPr>
              <w:spacing w:lineRule="exact" w:line="600"/>
              <w:jc w:val="center"/>
            </w:pPr>
            <w:r/>
            <w:r>
              <w:rPr>
                <w:rFonts w:ascii="仿宋_GB2312" w:hAnsi="仿宋_GB2312" w:eastAsia="仿宋_GB2312"/>
                <w:b w:val="0"/>
                <w:color w:val="000000"/>
                <w:sz w:val="32"/>
              </w:rPr>
              <w:t>威海市人大，2025</w:t>
            </w:r>
          </w:p>
        </w:tc>
      </w:tr>
      <w:tr>
        <w:tc>
          <w:tcPr>
            <w:tcW w:type="dxa" w:w="2835"/>
          </w:tcPr>
          <w:p>
            <w:pPr>
              <w:spacing w:lineRule="exact" w:line="600"/>
              <w:jc w:val="center"/>
            </w:pPr>
            <w:r/>
            <w:r>
              <w:rPr>
                <w:rFonts w:ascii="仿宋_GB2312" w:hAnsi="仿宋_GB2312" w:eastAsia="仿宋_GB2312"/>
                <w:b w:val="0"/>
                <w:color w:val="000000"/>
                <w:sz w:val="32"/>
              </w:rPr>
              <w:t>冷链库容</w:t>
            </w:r>
          </w:p>
        </w:tc>
        <w:tc>
          <w:tcPr>
            <w:tcW w:type="dxa" w:w="2835"/>
          </w:tcPr>
          <w:p>
            <w:pPr>
              <w:spacing w:lineRule="exact" w:line="600"/>
              <w:jc w:val="center"/>
            </w:pPr>
            <w:r/>
            <w:r>
              <w:rPr>
                <w:rFonts w:ascii="仿宋_GB2312" w:hAnsi="仿宋_GB2312" w:eastAsia="仿宋_GB2312"/>
                <w:b w:val="0"/>
                <w:color w:val="000000"/>
                <w:sz w:val="32"/>
              </w:rPr>
              <w:t>180万吨/占全省50%</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科创平台</w:t>
            </w:r>
          </w:p>
        </w:tc>
        <w:tc>
          <w:tcPr>
            <w:tcW w:type="dxa" w:w="2835"/>
          </w:tcPr>
          <w:p>
            <w:pPr>
              <w:spacing w:lineRule="exact" w:line="600"/>
              <w:jc w:val="center"/>
            </w:pPr>
            <w:r/>
            <w:r>
              <w:rPr>
                <w:rFonts w:ascii="仿宋_GB2312" w:hAnsi="仿宋_GB2312" w:eastAsia="仿宋_GB2312"/>
                <w:b w:val="0"/>
                <w:color w:val="000000"/>
                <w:sz w:val="32"/>
              </w:rPr>
              <w:t>199家/省级以上83家</w:t>
            </w:r>
          </w:p>
        </w:tc>
        <w:tc>
          <w:tcPr>
            <w:tcW w:type="dxa" w:w="3118"/>
          </w:tcPr>
          <w:p>
            <w:pPr>
              <w:spacing w:lineRule="exact" w:line="600"/>
              <w:jc w:val="center"/>
            </w:pPr>
            <w:r/>
            <w:r>
              <w:rPr>
                <w:rFonts w:ascii="仿宋_GB2312" w:hAnsi="仿宋_GB2312" w:eastAsia="仿宋_GB2312"/>
                <w:b w:val="0"/>
                <w:color w:val="000000"/>
                <w:sz w:val="32"/>
              </w:rPr>
              <w:t>威海市人大，2025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（一）产业名城与定位</w:t>
      </w:r>
    </w:p>
    <w:p>
      <w:pPr>
        <w:spacing w:lineRule="exact" w:line="600" w:before="0" w:after="0"/>
        <w:ind w:firstLine="420"/>
        <w:jc w:val="both"/>
      </w:pPr>
      <w:r>
        <w:rPr>
          <w:rFonts w:ascii="仿宋_GB2312" w:hAnsi="仿宋_GB2312" w:eastAsia="仿宋_GB2312"/>
          <w:b w:val="0"/>
          <w:color w:val="000000"/>
          <w:sz w:val="32"/>
        </w:rPr>
        <w:t>荣成是全国最大的海带养殖基地和冷冻调理食品出口基地，被誉为「中国海洋食品名城」「中国渔都」。海洋食品加工被确立为县域经济支柱产业，荣成海洋食品加工产业集聚区入选2024年省级现代海洋特色产业集聚区，海洋生物与健康食品、海洋预制菜两集群入选省级「十强」雁阵形集群，区域定位由初级加工向「精深加工+预制菜+品牌」升级。</w:t>
      </w:r>
    </w:p>
    <w:p>
      <w:pPr>
        <w:spacing w:lineRule="exact" w:line="600" w:before="120" w:after="120"/>
        <w:ind w:firstLine="420"/>
        <w:jc w:val="left"/>
      </w:pPr>
      <w:r>
        <w:rPr>
          <w:rFonts w:ascii="楷体_GB2312" w:hAnsi="楷体_GB2312" w:eastAsia="楷体_GB2312"/>
          <w:b w:val="0"/>
          <w:color w:val="000000"/>
          <w:sz w:val="32"/>
        </w:rPr>
        <w:t>（二）政策与外贸导向</w:t>
      </w:r>
    </w:p>
    <w:p>
      <w:pPr>
        <w:spacing w:lineRule="exact" w:line="600" w:before="0" w:after="0"/>
        <w:ind w:firstLine="420"/>
        <w:jc w:val="both"/>
      </w:pPr>
      <w:r>
        <w:rPr>
          <w:rFonts w:ascii="仿宋_GB2312" w:hAnsi="仿宋_GB2312" w:eastAsia="仿宋_GB2312"/>
          <w:b w:val="0"/>
          <w:color w:val="000000"/>
          <w:sz w:val="32"/>
        </w:rPr>
        <w:t>国家与山东省支持海洋食品出口与预制菜产业，荣成获批山东省预制菜产业高质量发展试点县、石岛预制菜产业园获批省级试点园区。荣成海关以「企业集团加工贸易监管模式」、通关保障助企纾困，推动水产品「破浪出海」；2024年前三季度166家水产外贸企业出口额54.5亿元创历史新高，政策与外贸服务构成加工环节关键助力。</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宏观要素</w:t>
            </w:r>
          </w:p>
        </w:tc>
        <w:tc>
          <w:tcPr>
            <w:tcW w:type="dxa" w:w="3969"/>
          </w:tcPr>
          <w:p>
            <w:pPr>
              <w:spacing w:lineRule="exact" w:line="600"/>
              <w:jc w:val="center"/>
            </w:pPr>
            <w:r/>
            <w:r>
              <w:rPr>
                <w:rFonts w:ascii="黑体" w:hAnsi="黑体" w:eastAsia="黑体"/>
                <w:b/>
                <w:color w:val="000000"/>
                <w:sz w:val="32"/>
              </w:rPr>
              <w:t>核心数据/定位</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产业名片</w:t>
            </w:r>
          </w:p>
        </w:tc>
        <w:tc>
          <w:tcPr>
            <w:tcW w:type="dxa" w:w="3969"/>
          </w:tcPr>
          <w:p>
            <w:pPr>
              <w:spacing w:lineRule="exact" w:line="600"/>
              <w:jc w:val="center"/>
            </w:pPr>
            <w:r/>
            <w:r>
              <w:rPr>
                <w:rFonts w:ascii="仿宋_GB2312" w:hAnsi="仿宋_GB2312" w:eastAsia="仿宋_GB2312"/>
                <w:b w:val="0"/>
                <w:color w:val="000000"/>
                <w:sz w:val="32"/>
              </w:rPr>
              <w:t>中国海洋食品名城/中国渔都</w:t>
            </w:r>
          </w:p>
        </w:tc>
        <w:tc>
          <w:tcPr>
            <w:tcW w:type="dxa" w:w="2835"/>
          </w:tcPr>
          <w:p>
            <w:pPr>
              <w:spacing w:lineRule="exact" w:line="600"/>
              <w:jc w:val="center"/>
            </w:pPr>
            <w:r/>
            <w:r>
              <w:rPr>
                <w:rFonts w:ascii="仿宋_GB2312" w:hAnsi="仿宋_GB2312" w:eastAsia="仿宋_GB2312"/>
                <w:b w:val="0"/>
                <w:color w:val="000000"/>
                <w:sz w:val="32"/>
              </w:rPr>
              <w:t>荣成公开资料</w:t>
            </w:r>
          </w:p>
        </w:tc>
      </w:tr>
      <w:tr>
        <w:tc>
          <w:tcPr>
            <w:tcW w:type="dxa" w:w="2268"/>
          </w:tcPr>
          <w:p>
            <w:pPr>
              <w:spacing w:lineRule="exact" w:line="600"/>
              <w:jc w:val="center"/>
            </w:pPr>
            <w:r/>
            <w:r>
              <w:rPr>
                <w:rFonts w:ascii="仿宋_GB2312" w:hAnsi="仿宋_GB2312" w:eastAsia="仿宋_GB2312"/>
                <w:b w:val="0"/>
                <w:color w:val="000000"/>
                <w:sz w:val="32"/>
              </w:rPr>
              <w:t>省级集聚区</w:t>
            </w:r>
          </w:p>
        </w:tc>
        <w:tc>
          <w:tcPr>
            <w:tcW w:type="dxa" w:w="3969"/>
          </w:tcPr>
          <w:p>
            <w:pPr>
              <w:spacing w:lineRule="exact" w:line="600"/>
              <w:jc w:val="center"/>
            </w:pPr>
            <w:r/>
            <w:r>
              <w:rPr>
                <w:rFonts w:ascii="仿宋_GB2312" w:hAnsi="仿宋_GB2312" w:eastAsia="仿宋_GB2312"/>
                <w:b w:val="0"/>
                <w:color w:val="000000"/>
                <w:sz w:val="32"/>
              </w:rPr>
              <w:t>2024现代海洋特色</w:t>
            </w:r>
          </w:p>
        </w:tc>
        <w:tc>
          <w:tcPr>
            <w:tcW w:type="dxa" w:w="2835"/>
          </w:tcPr>
          <w:p>
            <w:pPr>
              <w:spacing w:lineRule="exact" w:line="600"/>
              <w:jc w:val="center"/>
            </w:pPr>
            <w:r/>
            <w:r>
              <w:rPr>
                <w:rFonts w:ascii="仿宋_GB2312" w:hAnsi="仿宋_GB2312" w:eastAsia="仿宋_GB2312"/>
                <w:b w:val="0"/>
                <w:color w:val="000000"/>
                <w:sz w:val="32"/>
              </w:rPr>
              <w:t>省发改委</w:t>
            </w:r>
          </w:p>
        </w:tc>
      </w:tr>
      <w:tr>
        <w:tc>
          <w:tcPr>
            <w:tcW w:type="dxa" w:w="2268"/>
          </w:tcPr>
          <w:p>
            <w:pPr>
              <w:spacing w:lineRule="exact" w:line="600"/>
              <w:jc w:val="center"/>
            </w:pPr>
            <w:r/>
            <w:r>
              <w:rPr>
                <w:rFonts w:ascii="仿宋_GB2312" w:hAnsi="仿宋_GB2312" w:eastAsia="仿宋_GB2312"/>
                <w:b w:val="0"/>
                <w:color w:val="000000"/>
                <w:sz w:val="32"/>
              </w:rPr>
              <w:t>预制菜试点</w:t>
            </w:r>
          </w:p>
        </w:tc>
        <w:tc>
          <w:tcPr>
            <w:tcW w:type="dxa" w:w="3969"/>
          </w:tcPr>
          <w:p>
            <w:pPr>
              <w:spacing w:lineRule="exact" w:line="600"/>
              <w:jc w:val="center"/>
            </w:pPr>
            <w:r/>
            <w:r>
              <w:rPr>
                <w:rFonts w:ascii="仿宋_GB2312" w:hAnsi="仿宋_GB2312" w:eastAsia="仿宋_GB2312"/>
                <w:b w:val="0"/>
                <w:color w:val="000000"/>
                <w:sz w:val="32"/>
              </w:rPr>
              <w:t>省级试点县+园区</w:t>
            </w:r>
          </w:p>
        </w:tc>
        <w:tc>
          <w:tcPr>
            <w:tcW w:type="dxa" w:w="2835"/>
          </w:tcPr>
          <w:p>
            <w:pPr>
              <w:spacing w:lineRule="exact" w:line="600"/>
              <w:jc w:val="center"/>
            </w:pPr>
            <w:r/>
            <w:r>
              <w:rPr>
                <w:rFonts w:ascii="仿宋_GB2312" w:hAnsi="仿宋_GB2312" w:eastAsia="仿宋_GB2312"/>
                <w:b w:val="0"/>
                <w:color w:val="000000"/>
                <w:sz w:val="32"/>
              </w:rPr>
              <w:t>山东省</w:t>
            </w:r>
          </w:p>
        </w:tc>
      </w:tr>
      <w:tr>
        <w:tc>
          <w:tcPr>
            <w:tcW w:type="dxa" w:w="2268"/>
          </w:tcPr>
          <w:p>
            <w:pPr>
              <w:spacing w:lineRule="exact" w:line="600"/>
              <w:jc w:val="center"/>
            </w:pPr>
            <w:r/>
            <w:r>
              <w:rPr>
                <w:rFonts w:ascii="仿宋_GB2312" w:hAnsi="仿宋_GB2312" w:eastAsia="仿宋_GB2312"/>
                <w:b w:val="0"/>
                <w:color w:val="000000"/>
                <w:sz w:val="32"/>
              </w:rPr>
              <w:t>出口额</w:t>
            </w:r>
          </w:p>
        </w:tc>
        <w:tc>
          <w:tcPr>
            <w:tcW w:type="dxa" w:w="3969"/>
          </w:tcPr>
          <w:p>
            <w:pPr>
              <w:spacing w:lineRule="exact" w:line="600"/>
              <w:jc w:val="center"/>
            </w:pPr>
            <w:r/>
            <w:r>
              <w:rPr>
                <w:rFonts w:ascii="仿宋_GB2312" w:hAnsi="仿宋_GB2312" w:eastAsia="仿宋_GB2312"/>
                <w:b w:val="0"/>
                <w:color w:val="000000"/>
                <w:sz w:val="32"/>
              </w:rPr>
              <w:t>54.5亿元/前三季+9.9%</w:t>
            </w:r>
          </w:p>
        </w:tc>
        <w:tc>
          <w:tcPr>
            <w:tcW w:type="dxa" w:w="2835"/>
          </w:tcPr>
          <w:p>
            <w:pPr>
              <w:spacing w:lineRule="exact" w:line="600"/>
              <w:jc w:val="center"/>
            </w:pPr>
            <w:r/>
            <w:r>
              <w:rPr>
                <w:rFonts w:ascii="仿宋_GB2312" w:hAnsi="仿宋_GB2312" w:eastAsia="仿宋_GB2312"/>
                <w:b w:val="0"/>
                <w:color w:val="000000"/>
                <w:sz w:val="32"/>
              </w:rPr>
              <w:t>荣成海关，2024</w:t>
            </w:r>
          </w:p>
        </w:tc>
      </w:tr>
      <w:tr>
        <w:tc>
          <w:tcPr>
            <w:tcW w:type="dxa" w:w="2268"/>
          </w:tcPr>
          <w:p>
            <w:pPr>
              <w:spacing w:lineRule="exact" w:line="600"/>
              <w:jc w:val="center"/>
            </w:pPr>
            <w:r/>
            <w:r>
              <w:rPr>
                <w:rFonts w:ascii="仿宋_GB2312" w:hAnsi="仿宋_GB2312" w:eastAsia="仿宋_GB2312"/>
                <w:b w:val="0"/>
                <w:color w:val="000000"/>
                <w:sz w:val="32"/>
              </w:rPr>
              <w:t>水产外贸企业</w:t>
            </w:r>
          </w:p>
        </w:tc>
        <w:tc>
          <w:tcPr>
            <w:tcW w:type="dxa" w:w="3969"/>
          </w:tcPr>
          <w:p>
            <w:pPr>
              <w:spacing w:lineRule="exact" w:line="600"/>
              <w:jc w:val="center"/>
            </w:pPr>
            <w:r/>
            <w:r>
              <w:rPr>
                <w:rFonts w:ascii="仿宋_GB2312" w:hAnsi="仿宋_GB2312" w:eastAsia="仿宋_GB2312"/>
                <w:b w:val="0"/>
                <w:color w:val="000000"/>
                <w:sz w:val="32"/>
              </w:rPr>
              <w:t>166家</w:t>
            </w:r>
          </w:p>
        </w:tc>
        <w:tc>
          <w:tcPr>
            <w:tcW w:type="dxa" w:w="2835"/>
          </w:tcPr>
          <w:p>
            <w:pPr>
              <w:spacing w:lineRule="exact" w:line="600"/>
              <w:jc w:val="center"/>
            </w:pPr>
            <w:r/>
            <w:r>
              <w:rPr>
                <w:rFonts w:ascii="仿宋_GB2312" w:hAnsi="仿宋_GB2312" w:eastAsia="仿宋_GB2312"/>
                <w:b w:val="0"/>
                <w:color w:val="000000"/>
                <w:sz w:val="32"/>
              </w:rPr>
              <w:t>荣成海关，2024</w:t>
            </w:r>
          </w:p>
        </w:tc>
      </w:tr>
    </w:tbl>
    <w:p>
      <w:pPr>
        <w:spacing w:lineRule="exact" w:line="600" w:before="120" w:after="120"/>
        <w:ind w:firstLine="420"/>
        <w:jc w:val="left"/>
      </w:pPr>
      <w:r>
        <w:rPr>
          <w:rFonts w:ascii="楷体_GB2312" w:hAnsi="楷体_GB2312" w:eastAsia="楷体_GB2312"/>
          <w:b w:val="0"/>
          <w:color w:val="000000"/>
          <w:sz w:val="32"/>
        </w:rPr>
        <w:t>海洋经济大县（本批真实数据补充·来源见正文）</w:t>
      </w:r>
    </w:p>
    <w:p>
      <w:pPr>
        <w:spacing w:lineRule="exact" w:line="600" w:before="0" w:after="0"/>
        <w:ind w:firstLine="420"/>
        <w:jc w:val="both"/>
      </w:pPr>
      <w:r>
        <w:rPr>
          <w:rFonts w:ascii="仿宋_GB2312" w:hAnsi="仿宋_GB2312" w:eastAsia="仿宋_GB2312"/>
          <w:b w:val="0"/>
          <w:color w:val="000000"/>
          <w:sz w:val="32"/>
        </w:rPr>
        <w:t>荣成市2024年地区生产总值1069.6亿元、增长5.5%；水产品产量185.5万吨、增长4.0%，连续40多年位居全国县级市首位；实现渔业总收入1160.2亿元。海洋经济占GDP比重约45.9%，被确定为国家级沿海渔港经济区试点。（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1069.6亿元（增长5.5%）</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水产品产量</w:t>
            </w:r>
          </w:p>
        </w:tc>
        <w:tc>
          <w:tcPr>
            <w:tcW w:type="dxa" w:w="3118"/>
          </w:tcPr>
          <w:p>
            <w:pPr>
              <w:spacing w:lineRule="exact" w:line="600"/>
              <w:jc w:val="center"/>
            </w:pPr>
            <w:r/>
            <w:r>
              <w:rPr>
                <w:rFonts w:ascii="仿宋_GB2312" w:hAnsi="仿宋_GB2312" w:eastAsia="仿宋_GB2312"/>
                <w:b w:val="0"/>
                <w:color w:val="000000"/>
                <w:sz w:val="32"/>
              </w:rPr>
              <w:t>185.5万吨（增长4.0%）</w:t>
            </w:r>
          </w:p>
        </w:tc>
        <w:tc>
          <w:tcPr>
            <w:tcW w:type="dxa" w:w="2551"/>
          </w:tcPr>
          <w:p>
            <w:pPr>
              <w:spacing w:lineRule="exact" w:line="600"/>
              <w:jc w:val="center"/>
            </w:pPr>
            <w:r/>
            <w:r>
              <w:rPr>
                <w:rFonts w:ascii="仿宋_GB2312" w:hAnsi="仿宋_GB2312" w:eastAsia="仿宋_GB2312"/>
                <w:b w:val="0"/>
                <w:color w:val="000000"/>
                <w:sz w:val="32"/>
              </w:rPr>
              <w:t>全国县级首位</w:t>
            </w:r>
          </w:p>
        </w:tc>
      </w:tr>
      <w:tr>
        <w:tc>
          <w:tcPr>
            <w:tcW w:type="dxa" w:w="2835"/>
          </w:tcPr>
          <w:p>
            <w:pPr>
              <w:spacing w:lineRule="exact" w:line="600"/>
              <w:jc w:val="center"/>
            </w:pPr>
            <w:r/>
            <w:r>
              <w:rPr>
                <w:rFonts w:ascii="仿宋_GB2312" w:hAnsi="仿宋_GB2312" w:eastAsia="仿宋_GB2312"/>
                <w:b w:val="0"/>
                <w:color w:val="000000"/>
                <w:sz w:val="32"/>
              </w:rPr>
              <w:t>渔业总收入</w:t>
            </w:r>
          </w:p>
        </w:tc>
        <w:tc>
          <w:tcPr>
            <w:tcW w:type="dxa" w:w="3118"/>
          </w:tcPr>
          <w:p>
            <w:pPr>
              <w:spacing w:lineRule="exact" w:line="600"/>
              <w:jc w:val="center"/>
            </w:pPr>
            <w:r/>
            <w:r>
              <w:rPr>
                <w:rFonts w:ascii="仿宋_GB2312" w:hAnsi="仿宋_GB2312" w:eastAsia="仿宋_GB2312"/>
                <w:b w:val="0"/>
                <w:color w:val="000000"/>
                <w:sz w:val="32"/>
              </w:rPr>
              <w:t>1160.2亿元</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海洋经济占GDP</w:t>
            </w:r>
          </w:p>
        </w:tc>
        <w:tc>
          <w:tcPr>
            <w:tcW w:type="dxa" w:w="3118"/>
          </w:tcPr>
          <w:p>
            <w:pPr>
              <w:spacing w:lineRule="exact" w:line="600"/>
              <w:jc w:val="center"/>
            </w:pPr>
            <w:r/>
            <w:r>
              <w:rPr>
                <w:rFonts w:ascii="仿宋_GB2312" w:hAnsi="仿宋_GB2312" w:eastAsia="仿宋_GB2312"/>
                <w:b w:val="0"/>
                <w:color w:val="000000"/>
                <w:sz w:val="32"/>
              </w:rPr>
              <w:t>约45.9%</w:t>
            </w:r>
          </w:p>
        </w:tc>
        <w:tc>
          <w:tcPr>
            <w:tcW w:type="dxa" w:w="2551"/>
          </w:tcPr>
          <w:p>
            <w:pPr>
              <w:spacing w:lineRule="exact" w:line="600"/>
              <w:jc w:val="center"/>
            </w:pPr>
            <w:r/>
            <w:r>
              <w:rPr>
                <w:rFonts w:ascii="仿宋_GB2312" w:hAnsi="仿宋_GB2312" w:eastAsia="仿宋_GB2312"/>
                <w:b w:val="0"/>
                <w:color w:val="000000"/>
                <w:sz w:val="32"/>
              </w:rPr>
              <w:t>沿海渔港经济区</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（一）原料预处理与冷冻</w:t>
      </w:r>
    </w:p>
    <w:p>
      <w:pPr>
        <w:spacing w:lineRule="exact" w:line="600" w:before="0" w:after="0"/>
        <w:ind w:firstLine="420"/>
        <w:jc w:val="both"/>
      </w:pPr>
      <w:r>
        <w:rPr>
          <w:rFonts w:ascii="仿宋_GB2312" w:hAnsi="仿宋_GB2312" w:eastAsia="仿宋_GB2312"/>
          <w:b w:val="0"/>
          <w:color w:val="000000"/>
          <w:sz w:val="32"/>
        </w:rPr>
        <w:t>加工上游为原料接收、冻结与冷藏。石岛拥有国家一类开放口岸石岛港、6条集装箱班轮航线、冷链企业221家、总库容180万吨，获批国家级骨干冷链物流基地，为加工提供冷链保障。赤山渔港年货物吞吐量60万吨、进出港渔船1万逾次，构成原料集散枢纽。冷冻调理食品的速冻、单冻是首道工序。</w:t>
      </w:r>
    </w:p>
    <w:p>
      <w:pPr>
        <w:spacing w:lineRule="exact" w:line="600" w:before="120" w:after="120"/>
        <w:ind w:firstLine="420"/>
        <w:jc w:val="left"/>
      </w:pPr>
      <w:r>
        <w:rPr>
          <w:rFonts w:ascii="楷体_GB2312" w:hAnsi="楷体_GB2312" w:eastAsia="楷体_GB2312"/>
          <w:b w:val="0"/>
          <w:color w:val="000000"/>
          <w:sz w:val="32"/>
        </w:rPr>
        <w:t>（二）精深加工与预制菜</w:t>
      </w:r>
    </w:p>
    <w:p>
      <w:pPr>
        <w:spacing w:lineRule="exact" w:line="600" w:before="0" w:after="0"/>
        <w:ind w:firstLine="420"/>
        <w:jc w:val="both"/>
      </w:pPr>
      <w:r>
        <w:rPr>
          <w:rFonts w:ascii="仿宋_GB2312" w:hAnsi="仿宋_GB2312" w:eastAsia="仿宋_GB2312"/>
          <w:b w:val="0"/>
          <w:color w:val="000000"/>
          <w:sz w:val="32"/>
        </w:rPr>
        <w:t>中游精深加工将原料转化为冷冻调理食品、鱿鱼制品、金枪鱼板块/鱼条/生鱼片、鳕鱼、海产罐头等。赤山集团海都公司是国内规模较大鱿鱼精深加工企业，年加工能力10万吨、20万吨冷链库；好当家冷冻调理食品2024年收入5.65亿元；寻山爱伦湾食品配套10万吨冷风库。预制菜（即食、即烹、即热）成为增长极，赤山鱿鱼预制菜2023营收4.3亿元，泰祥集团预制菜营收27亿元。</w:t>
      </w:r>
    </w:p>
    <w:p>
      <w:pPr>
        <w:spacing w:lineRule="exact" w:line="600" w:before="120" w:after="120"/>
        <w:ind w:firstLine="420"/>
        <w:jc w:val="left"/>
      </w:pPr>
      <w:r>
        <w:rPr>
          <w:rFonts w:ascii="楷体_GB2312" w:hAnsi="楷体_GB2312" w:eastAsia="楷体_GB2312"/>
          <w:b w:val="0"/>
          <w:color w:val="000000"/>
          <w:sz w:val="32"/>
        </w:rPr>
        <w:t>（三）流通与出口</w:t>
      </w:r>
    </w:p>
    <w:p>
      <w:pPr>
        <w:spacing w:lineRule="exact" w:line="600" w:before="0" w:after="0"/>
        <w:ind w:firstLine="420"/>
        <w:jc w:val="both"/>
      </w:pPr>
      <w:r>
        <w:rPr>
          <w:rFonts w:ascii="仿宋_GB2312" w:hAnsi="仿宋_GB2312" w:eastAsia="仿宋_GB2312"/>
          <w:b w:val="0"/>
          <w:color w:val="000000"/>
          <w:sz w:val="32"/>
        </w:rPr>
        <w:t>下游为内销（商超、电商、餐饮）与出口（日欧美等89个国家和地区）。荣成拥有省内最大食品出口集群，蓝润水产前三季度出口1.62亿元（+40%以上）；赤山海都2019出口创汇1.2亿美元。冷链物流（库容180万吨、占全省50%）与石岛港口岸资质支撑「原料—加工—全球」流通闭环。</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969"/>
          </w:tcPr>
          <w:p>
            <w:pPr>
              <w:spacing w:lineRule="exact" w:line="600"/>
              <w:jc w:val="center"/>
            </w:pPr>
            <w:r/>
            <w:r>
              <w:rPr>
                <w:rFonts w:ascii="黑体" w:hAnsi="黑体" w:eastAsia="黑体"/>
                <w:b/>
                <w:color w:val="000000"/>
                <w:sz w:val="32"/>
              </w:rPr>
              <w:t>关键产能/指标</w:t>
            </w:r>
          </w:p>
        </w:tc>
        <w:tc>
          <w:tcPr>
            <w:tcW w:type="dxa" w:w="3402"/>
          </w:tcPr>
          <w:p>
            <w:pPr>
              <w:spacing w:lineRule="exact" w:line="600"/>
              <w:jc w:val="center"/>
            </w:pPr>
            <w:r/>
            <w:r>
              <w:rPr>
                <w:rFonts w:ascii="黑体" w:hAnsi="黑体" w:eastAsia="黑体"/>
                <w:b/>
                <w:color w:val="000000"/>
                <w:sz w:val="32"/>
              </w:rPr>
              <w:t>代表主体</w:t>
            </w:r>
          </w:p>
        </w:tc>
      </w:tr>
      <w:tr>
        <w:tc>
          <w:tcPr>
            <w:tcW w:type="dxa" w:w="1701"/>
          </w:tcPr>
          <w:p>
            <w:pPr>
              <w:spacing w:lineRule="exact" w:line="600"/>
              <w:jc w:val="center"/>
            </w:pPr>
            <w:r/>
            <w:r>
              <w:rPr>
                <w:rFonts w:ascii="仿宋_GB2312" w:hAnsi="仿宋_GB2312" w:eastAsia="仿宋_GB2312"/>
                <w:b w:val="0"/>
                <w:color w:val="000000"/>
                <w:sz w:val="32"/>
              </w:rPr>
              <w:t>冷链</w:t>
            </w:r>
          </w:p>
        </w:tc>
        <w:tc>
          <w:tcPr>
            <w:tcW w:type="dxa" w:w="3969"/>
          </w:tcPr>
          <w:p>
            <w:pPr>
              <w:spacing w:lineRule="exact" w:line="600"/>
              <w:jc w:val="center"/>
            </w:pPr>
            <w:r/>
            <w:r>
              <w:rPr>
                <w:rFonts w:ascii="仿宋_GB2312" w:hAnsi="仿宋_GB2312" w:eastAsia="仿宋_GB2312"/>
                <w:b w:val="0"/>
                <w:color w:val="000000"/>
                <w:sz w:val="32"/>
              </w:rPr>
              <w:t>库容180万吨/占全省50%</w:t>
            </w:r>
          </w:p>
        </w:tc>
        <w:tc>
          <w:tcPr>
            <w:tcW w:type="dxa" w:w="3402"/>
          </w:tcPr>
          <w:p>
            <w:pPr>
              <w:spacing w:lineRule="exact" w:line="600"/>
              <w:jc w:val="center"/>
            </w:pPr>
            <w:r/>
            <w:r>
              <w:rPr>
                <w:rFonts w:ascii="仿宋_GB2312" w:hAnsi="仿宋_GB2312" w:eastAsia="仿宋_GB2312"/>
                <w:b w:val="0"/>
                <w:color w:val="000000"/>
                <w:sz w:val="32"/>
              </w:rPr>
              <w:t>石岛冷链基地</w:t>
            </w:r>
          </w:p>
        </w:tc>
      </w:tr>
      <w:tr>
        <w:tc>
          <w:tcPr>
            <w:tcW w:type="dxa" w:w="1701"/>
          </w:tcPr>
          <w:p>
            <w:pPr>
              <w:spacing w:lineRule="exact" w:line="600"/>
              <w:jc w:val="center"/>
            </w:pPr>
            <w:r/>
            <w:r>
              <w:rPr>
                <w:rFonts w:ascii="仿宋_GB2312" w:hAnsi="仿宋_GB2312" w:eastAsia="仿宋_GB2312"/>
                <w:b w:val="0"/>
                <w:color w:val="000000"/>
                <w:sz w:val="32"/>
              </w:rPr>
              <w:t>精深加工</w:t>
            </w:r>
          </w:p>
        </w:tc>
        <w:tc>
          <w:tcPr>
            <w:tcW w:type="dxa" w:w="3969"/>
          </w:tcPr>
          <w:p>
            <w:pPr>
              <w:spacing w:lineRule="exact" w:line="600"/>
              <w:jc w:val="center"/>
            </w:pPr>
            <w:r/>
            <w:r>
              <w:rPr>
                <w:rFonts w:ascii="仿宋_GB2312" w:hAnsi="仿宋_GB2312" w:eastAsia="仿宋_GB2312"/>
                <w:b w:val="0"/>
                <w:color w:val="000000"/>
                <w:sz w:val="32"/>
              </w:rPr>
              <w:t>鱿鱼10万吨/调理食品5.65亿</w:t>
            </w:r>
          </w:p>
        </w:tc>
        <w:tc>
          <w:tcPr>
            <w:tcW w:type="dxa" w:w="3402"/>
          </w:tcPr>
          <w:p>
            <w:pPr>
              <w:spacing w:lineRule="exact" w:line="600"/>
              <w:jc w:val="center"/>
            </w:pPr>
            <w:r/>
            <w:r>
              <w:rPr>
                <w:rFonts w:ascii="仿宋_GB2312" w:hAnsi="仿宋_GB2312" w:eastAsia="仿宋_GB2312"/>
                <w:b w:val="0"/>
                <w:color w:val="000000"/>
                <w:sz w:val="32"/>
              </w:rPr>
              <w:t>海都/好当家</w:t>
            </w:r>
          </w:p>
        </w:tc>
      </w:tr>
      <w:tr>
        <w:tc>
          <w:tcPr>
            <w:tcW w:type="dxa" w:w="1701"/>
          </w:tcPr>
          <w:p>
            <w:pPr>
              <w:spacing w:lineRule="exact" w:line="600"/>
              <w:jc w:val="center"/>
            </w:pPr>
            <w:r/>
            <w:r>
              <w:rPr>
                <w:rFonts w:ascii="仿宋_GB2312" w:hAnsi="仿宋_GB2312" w:eastAsia="仿宋_GB2312"/>
                <w:b w:val="0"/>
                <w:color w:val="000000"/>
                <w:sz w:val="32"/>
              </w:rPr>
              <w:t>预制菜</w:t>
            </w:r>
          </w:p>
        </w:tc>
        <w:tc>
          <w:tcPr>
            <w:tcW w:type="dxa" w:w="3969"/>
          </w:tcPr>
          <w:p>
            <w:pPr>
              <w:spacing w:lineRule="exact" w:line="600"/>
              <w:jc w:val="center"/>
            </w:pPr>
            <w:r/>
            <w:r>
              <w:rPr>
                <w:rFonts w:ascii="仿宋_GB2312" w:hAnsi="仿宋_GB2312" w:eastAsia="仿宋_GB2312"/>
                <w:b w:val="0"/>
                <w:color w:val="000000"/>
                <w:sz w:val="32"/>
              </w:rPr>
              <w:t>赤山4.3亿/泰祥27亿</w:t>
            </w:r>
          </w:p>
        </w:tc>
        <w:tc>
          <w:tcPr>
            <w:tcW w:type="dxa" w:w="3402"/>
          </w:tcPr>
          <w:p>
            <w:pPr>
              <w:spacing w:lineRule="exact" w:line="600"/>
              <w:jc w:val="center"/>
            </w:pPr>
            <w:r/>
            <w:r>
              <w:rPr>
                <w:rFonts w:ascii="仿宋_GB2312" w:hAnsi="仿宋_GB2312" w:eastAsia="仿宋_GB2312"/>
                <w:b w:val="0"/>
                <w:color w:val="000000"/>
                <w:sz w:val="32"/>
              </w:rPr>
              <w:t>赤山/泰祥</w:t>
            </w:r>
          </w:p>
        </w:tc>
      </w:tr>
      <w:tr>
        <w:tc>
          <w:tcPr>
            <w:tcW w:type="dxa" w:w="1701"/>
          </w:tcPr>
          <w:p>
            <w:pPr>
              <w:spacing w:lineRule="exact" w:line="600"/>
              <w:jc w:val="center"/>
            </w:pPr>
            <w:r/>
            <w:r>
              <w:rPr>
                <w:rFonts w:ascii="仿宋_GB2312" w:hAnsi="仿宋_GB2312" w:eastAsia="仿宋_GB2312"/>
                <w:b w:val="0"/>
                <w:color w:val="000000"/>
                <w:sz w:val="32"/>
              </w:rPr>
              <w:t>出口</w:t>
            </w:r>
          </w:p>
        </w:tc>
        <w:tc>
          <w:tcPr>
            <w:tcW w:type="dxa" w:w="3969"/>
          </w:tcPr>
          <w:p>
            <w:pPr>
              <w:spacing w:lineRule="exact" w:line="600"/>
              <w:jc w:val="center"/>
            </w:pPr>
            <w:r/>
            <w:r>
              <w:rPr>
                <w:rFonts w:ascii="仿宋_GB2312" w:hAnsi="仿宋_GB2312" w:eastAsia="仿宋_GB2312"/>
                <w:b w:val="0"/>
                <w:color w:val="000000"/>
                <w:sz w:val="32"/>
              </w:rPr>
              <w:t>89国/54.5亿前三季</w:t>
            </w:r>
          </w:p>
        </w:tc>
        <w:tc>
          <w:tcPr>
            <w:tcW w:type="dxa" w:w="3402"/>
          </w:tcPr>
          <w:p>
            <w:pPr>
              <w:spacing w:lineRule="exact" w:line="600"/>
              <w:jc w:val="center"/>
            </w:pPr>
            <w:r/>
            <w:r>
              <w:rPr>
                <w:rFonts w:ascii="仿宋_GB2312" w:hAnsi="仿宋_GB2312" w:eastAsia="仿宋_GB2312"/>
                <w:b w:val="0"/>
                <w:color w:val="000000"/>
                <w:sz w:val="32"/>
              </w:rPr>
              <w:t>166家外贸企业</w:t>
            </w:r>
          </w:p>
        </w:tc>
      </w:tr>
    </w:tbl>
    <w:p>
      <w:pPr>
        <w:spacing w:lineRule="exact" w:line="600" w:before="120" w:after="120"/>
        <w:ind w:firstLine="420"/>
        <w:jc w:val="left"/>
      </w:pPr>
      <w:r>
        <w:rPr>
          <w:rFonts w:ascii="楷体_GB2312" w:hAnsi="楷体_GB2312" w:eastAsia="楷体_GB2312"/>
          <w:b w:val="0"/>
          <w:color w:val="000000"/>
          <w:sz w:val="32"/>
        </w:rPr>
        <w:t>海洋食品加工全产业链（本批真实数据补充·来源见正文）</w:t>
      </w:r>
    </w:p>
    <w:p>
      <w:pPr>
        <w:spacing w:lineRule="exact" w:line="600" w:before="0" w:after="0"/>
        <w:ind w:firstLine="420"/>
        <w:jc w:val="both"/>
      </w:pPr>
      <w:r>
        <w:rPr>
          <w:rFonts w:ascii="仿宋_GB2312" w:hAnsi="仿宋_GB2312" w:eastAsia="仿宋_GB2312"/>
          <w:b w:val="0"/>
          <w:color w:val="000000"/>
          <w:sz w:val="32"/>
        </w:rPr>
        <w:t>荣成拥有海洋食品企业539家，其中规模以上145家，年可加工海洋食品240万吨、年产值130多亿元，研发生产1000多种产品。石岛管理区2024年水产品总产量63.2万吨，海洋食品加工企业250多家，年加工能力150万吨，产值79.4亿元。海带（干菜）产量48万吨、鲍鱼3.39万吨，全国占比40%、12%。（来源：齐鲁网2024中日食品对接会、今日头条2025石岛推介）</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海洋食品企业</w:t>
            </w:r>
          </w:p>
        </w:tc>
        <w:tc>
          <w:tcPr>
            <w:tcW w:type="dxa" w:w="2835"/>
          </w:tcPr>
          <w:p>
            <w:pPr>
              <w:spacing w:lineRule="exact" w:line="600"/>
              <w:jc w:val="center"/>
            </w:pPr>
            <w:r/>
            <w:r>
              <w:rPr>
                <w:rFonts w:ascii="仿宋_GB2312" w:hAnsi="仿宋_GB2312" w:eastAsia="仿宋_GB2312"/>
                <w:b w:val="0"/>
                <w:color w:val="000000"/>
                <w:sz w:val="32"/>
              </w:rPr>
              <w:t>539家（规上145家）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年加工能力</w:t>
            </w:r>
          </w:p>
        </w:tc>
        <w:tc>
          <w:tcPr>
            <w:tcW w:type="dxa" w:w="2835"/>
          </w:tcPr>
          <w:p>
            <w:pPr>
              <w:spacing w:lineRule="exact" w:line="600"/>
              <w:jc w:val="center"/>
            </w:pPr>
            <w:r/>
            <w:r>
              <w:rPr>
                <w:rFonts w:ascii="仿宋_GB2312" w:hAnsi="仿宋_GB2312" w:eastAsia="仿宋_GB2312"/>
                <w:b w:val="0"/>
                <w:color w:val="000000"/>
                <w:sz w:val="32"/>
              </w:rPr>
              <w:t>240万吨</w:t>
            </w:r>
          </w:p>
        </w:tc>
        <w:tc>
          <w:tcPr>
            <w:tcW w:type="dxa" w:w="2551"/>
          </w:tcPr>
          <w:p>
            <w:pPr>
              <w:spacing w:lineRule="exact" w:line="600"/>
              <w:jc w:val="center"/>
            </w:pPr>
            <w:r/>
            <w:r>
              <w:rPr>
                <w:rFonts w:ascii="仿宋_GB2312" w:hAnsi="仿宋_GB2312" w:eastAsia="仿宋_GB2312"/>
                <w:b w:val="0"/>
                <w:color w:val="000000"/>
                <w:sz w:val="32"/>
              </w:rPr>
              <w:t>年产值130多亿</w:t>
            </w:r>
          </w:p>
        </w:tc>
      </w:tr>
      <w:tr>
        <w:tc>
          <w:tcPr>
            <w:tcW w:type="dxa" w:w="3118"/>
          </w:tcPr>
          <w:p>
            <w:pPr>
              <w:spacing w:lineRule="exact" w:line="600"/>
              <w:jc w:val="center"/>
            </w:pPr>
            <w:r/>
            <w:r>
              <w:rPr>
                <w:rFonts w:ascii="仿宋_GB2312" w:hAnsi="仿宋_GB2312" w:eastAsia="仿宋_GB2312"/>
                <w:b w:val="0"/>
                <w:color w:val="000000"/>
                <w:sz w:val="32"/>
              </w:rPr>
              <w:t>石岛加工企业</w:t>
            </w:r>
          </w:p>
        </w:tc>
        <w:tc>
          <w:tcPr>
            <w:tcW w:type="dxa" w:w="2835"/>
          </w:tcPr>
          <w:p>
            <w:pPr>
              <w:spacing w:lineRule="exact" w:line="600"/>
              <w:jc w:val="center"/>
            </w:pPr>
            <w:r/>
            <w:r>
              <w:rPr>
                <w:rFonts w:ascii="仿宋_GB2312" w:hAnsi="仿宋_GB2312" w:eastAsia="仿宋_GB2312"/>
                <w:b w:val="0"/>
                <w:color w:val="000000"/>
                <w:sz w:val="32"/>
              </w:rPr>
              <w:t>250多家</w:t>
            </w:r>
          </w:p>
        </w:tc>
        <w:tc>
          <w:tcPr>
            <w:tcW w:type="dxa" w:w="2551"/>
          </w:tcPr>
          <w:p>
            <w:pPr>
              <w:spacing w:lineRule="exact" w:line="600"/>
              <w:jc w:val="center"/>
            </w:pPr>
            <w:r/>
            <w:r>
              <w:rPr>
                <w:rFonts w:ascii="仿宋_GB2312" w:hAnsi="仿宋_GB2312" w:eastAsia="仿宋_GB2312"/>
                <w:b w:val="0"/>
                <w:color w:val="000000"/>
                <w:sz w:val="32"/>
              </w:rPr>
              <w:t>年加工150万吨</w:t>
            </w:r>
          </w:p>
        </w:tc>
      </w:tr>
      <w:tr>
        <w:tc>
          <w:tcPr>
            <w:tcW w:type="dxa" w:w="3118"/>
          </w:tcPr>
          <w:p>
            <w:pPr>
              <w:spacing w:lineRule="exact" w:line="600"/>
              <w:jc w:val="center"/>
            </w:pPr>
            <w:r/>
            <w:r>
              <w:rPr>
                <w:rFonts w:ascii="仿宋_GB2312" w:hAnsi="仿宋_GB2312" w:eastAsia="仿宋_GB2312"/>
                <w:b w:val="0"/>
                <w:color w:val="000000"/>
                <w:sz w:val="32"/>
              </w:rPr>
              <w:t>海带全国占比</w:t>
            </w:r>
          </w:p>
        </w:tc>
        <w:tc>
          <w:tcPr>
            <w:tcW w:type="dxa" w:w="2835"/>
          </w:tcPr>
          <w:p>
            <w:pPr>
              <w:spacing w:lineRule="exact" w:line="600"/>
              <w:jc w:val="center"/>
            </w:pPr>
            <w:r/>
            <w:r>
              <w:rPr>
                <w:rFonts w:ascii="仿宋_GB2312" w:hAnsi="仿宋_GB2312" w:eastAsia="仿宋_GB2312"/>
                <w:b w:val="0"/>
                <w:color w:val="000000"/>
                <w:sz w:val="32"/>
              </w:rPr>
              <w:t>40%（48万吨）</w:t>
            </w:r>
          </w:p>
        </w:tc>
        <w:tc>
          <w:tcPr>
            <w:tcW w:type="dxa" w:w="2551"/>
          </w:tcPr>
          <w:p>
            <w:pPr>
              <w:spacing w:lineRule="exact" w:line="600"/>
              <w:jc w:val="center"/>
            </w:pPr>
            <w:r/>
            <w:r>
              <w:rPr>
                <w:rFonts w:ascii="仿宋_GB2312" w:hAnsi="仿宋_GB2312" w:eastAsia="仿宋_GB2312"/>
                <w:b w:val="0"/>
                <w:color w:val="000000"/>
                <w:sz w:val="32"/>
              </w:rPr>
              <w:t>鲍鱼12%（3.39万吨）</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（一）出口市场需求</w:t>
      </w:r>
    </w:p>
    <w:p>
      <w:pPr>
        <w:spacing w:lineRule="exact" w:line="600" w:before="0" w:after="0"/>
        <w:ind w:firstLine="420"/>
        <w:jc w:val="both"/>
      </w:pPr>
      <w:r>
        <w:rPr>
          <w:rFonts w:ascii="仿宋_GB2312" w:hAnsi="仿宋_GB2312" w:eastAsia="仿宋_GB2312"/>
          <w:b w:val="0"/>
          <w:color w:val="000000"/>
          <w:sz w:val="32"/>
        </w:rPr>
        <w:t>荣成水产品主要出口日本、欧美、东南亚等89个国家和地区。2024年前三季度出口额54.5亿元、同比增9.9%，蓝润水产出口1.62亿元（+40%以上）、赤山海都2019创汇1.2亿美元，需求稳健增长。但受国际形势与贸易摩擦影响（如中美贸易摩擦冲击海都公司），订单波动需靠海外参展与品类升级对冲。</w:t>
      </w:r>
    </w:p>
    <w:p>
      <w:pPr>
        <w:spacing w:lineRule="exact" w:line="600" w:before="120" w:after="120"/>
        <w:ind w:firstLine="420"/>
        <w:jc w:val="left"/>
      </w:pPr>
      <w:r>
        <w:rPr>
          <w:rFonts w:ascii="楷体_GB2312" w:hAnsi="楷体_GB2312" w:eastAsia="楷体_GB2312"/>
          <w:b w:val="0"/>
          <w:color w:val="000000"/>
          <w:sz w:val="32"/>
        </w:rPr>
        <w:t>（二）国内预制菜市场</w:t>
      </w:r>
    </w:p>
    <w:p>
      <w:pPr>
        <w:spacing w:lineRule="exact" w:line="600" w:before="0" w:after="0"/>
        <w:ind w:firstLine="420"/>
        <w:jc w:val="both"/>
      </w:pPr>
      <w:r>
        <w:rPr>
          <w:rFonts w:ascii="仿宋_GB2312" w:hAnsi="仿宋_GB2312" w:eastAsia="仿宋_GB2312"/>
          <w:b w:val="0"/>
          <w:color w:val="000000"/>
          <w:sz w:val="32"/>
        </w:rPr>
        <w:t>海洋预制菜是威海鲜明特色，荣成依托原料优势快速起量。赤山鱿鱼预制菜2023营收4.3亿元、泰祥预制菜营收27亿元、旺和日产能超20吨、200多种产品，显示内需强劲。某集团投资10亿元建预制菜产业园，将牡蛎、海带转化200多种即食产品，48小时冷链达全国，国内市场成为新增长极。</w:t>
      </w:r>
    </w:p>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赤山（全国最大鱿鱼精深加工基地、全省最大水产品加工集群）、好当家、泰祥、鑫发、蓝润、寻山等构成多龙头格局；规上工业企业199家、单项冠军4家、专精特新37家，集群度高。与烟台、青岛、大连等竞争，荣成凭海带、鱿鱼、金枪鱼加工基地地位与冷冻调理出口优势占先，但同质化与价格竞争仍存。</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969"/>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出口额</w:t>
            </w:r>
          </w:p>
        </w:tc>
        <w:tc>
          <w:tcPr>
            <w:tcW w:type="dxa" w:w="3969"/>
          </w:tcPr>
          <w:p>
            <w:pPr>
              <w:spacing w:lineRule="exact" w:line="600"/>
              <w:jc w:val="center"/>
            </w:pPr>
            <w:r/>
            <w:r>
              <w:rPr>
                <w:rFonts w:ascii="仿宋_GB2312" w:hAnsi="仿宋_GB2312" w:eastAsia="仿宋_GB2312"/>
                <w:b w:val="0"/>
                <w:color w:val="000000"/>
                <w:sz w:val="32"/>
              </w:rPr>
              <w:t>54.5亿元/+9.9%</w:t>
            </w:r>
          </w:p>
        </w:tc>
        <w:tc>
          <w:tcPr>
            <w:tcW w:type="dxa" w:w="2835"/>
          </w:tcPr>
          <w:p>
            <w:pPr>
              <w:spacing w:lineRule="exact" w:line="600"/>
              <w:jc w:val="center"/>
            </w:pPr>
            <w:r/>
            <w:r>
              <w:rPr>
                <w:rFonts w:ascii="仿宋_GB2312" w:hAnsi="仿宋_GB2312" w:eastAsia="仿宋_GB2312"/>
                <w:b w:val="0"/>
                <w:color w:val="000000"/>
                <w:sz w:val="32"/>
              </w:rPr>
              <w:t>荣成海关，2024</w:t>
            </w:r>
          </w:p>
        </w:tc>
      </w:tr>
      <w:tr>
        <w:tc>
          <w:tcPr>
            <w:tcW w:type="dxa" w:w="2268"/>
          </w:tcPr>
          <w:p>
            <w:pPr>
              <w:spacing w:lineRule="exact" w:line="600"/>
              <w:jc w:val="center"/>
            </w:pPr>
            <w:r/>
            <w:r>
              <w:rPr>
                <w:rFonts w:ascii="仿宋_GB2312" w:hAnsi="仿宋_GB2312" w:eastAsia="仿宋_GB2312"/>
                <w:b w:val="0"/>
                <w:color w:val="000000"/>
                <w:sz w:val="32"/>
              </w:rPr>
              <w:t>蓝润出口</w:t>
            </w:r>
          </w:p>
        </w:tc>
        <w:tc>
          <w:tcPr>
            <w:tcW w:type="dxa" w:w="3969"/>
          </w:tcPr>
          <w:p>
            <w:pPr>
              <w:spacing w:lineRule="exact" w:line="600"/>
              <w:jc w:val="center"/>
            </w:pPr>
            <w:r/>
            <w:r>
              <w:rPr>
                <w:rFonts w:ascii="仿宋_GB2312" w:hAnsi="仿宋_GB2312" w:eastAsia="仿宋_GB2312"/>
                <w:b w:val="0"/>
                <w:color w:val="000000"/>
                <w:sz w:val="32"/>
              </w:rPr>
              <w:t>1.62亿元/+40%</w:t>
            </w:r>
          </w:p>
        </w:tc>
        <w:tc>
          <w:tcPr>
            <w:tcW w:type="dxa" w:w="2835"/>
          </w:tcPr>
          <w:p>
            <w:pPr>
              <w:spacing w:lineRule="exact" w:line="600"/>
              <w:jc w:val="center"/>
            </w:pPr>
            <w:r/>
            <w:r>
              <w:rPr>
                <w:rFonts w:ascii="仿宋_GB2312" w:hAnsi="仿宋_GB2312" w:eastAsia="仿宋_GB2312"/>
                <w:b w:val="0"/>
                <w:color w:val="000000"/>
                <w:sz w:val="32"/>
              </w:rPr>
              <w:t>荣成海关，2024</w:t>
            </w:r>
          </w:p>
        </w:tc>
      </w:tr>
      <w:tr>
        <w:tc>
          <w:tcPr>
            <w:tcW w:type="dxa" w:w="2268"/>
          </w:tcPr>
          <w:p>
            <w:pPr>
              <w:spacing w:lineRule="exact" w:line="600"/>
              <w:jc w:val="center"/>
            </w:pPr>
            <w:r/>
            <w:r>
              <w:rPr>
                <w:rFonts w:ascii="仿宋_GB2312" w:hAnsi="仿宋_GB2312" w:eastAsia="仿宋_GB2312"/>
                <w:b w:val="0"/>
                <w:color w:val="000000"/>
                <w:sz w:val="32"/>
              </w:rPr>
              <w:t>赤山鱿鱼预制菜</w:t>
            </w:r>
          </w:p>
        </w:tc>
        <w:tc>
          <w:tcPr>
            <w:tcW w:type="dxa" w:w="3969"/>
          </w:tcPr>
          <w:p>
            <w:pPr>
              <w:spacing w:lineRule="exact" w:line="600"/>
              <w:jc w:val="center"/>
            </w:pPr>
            <w:r/>
            <w:r>
              <w:rPr>
                <w:rFonts w:ascii="仿宋_GB2312" w:hAnsi="仿宋_GB2312" w:eastAsia="仿宋_GB2312"/>
                <w:b w:val="0"/>
                <w:color w:val="000000"/>
                <w:sz w:val="32"/>
              </w:rPr>
              <w:t>4.3亿元（2023）</w:t>
            </w:r>
          </w:p>
        </w:tc>
        <w:tc>
          <w:tcPr>
            <w:tcW w:type="dxa" w:w="2835"/>
          </w:tcPr>
          <w:p>
            <w:pPr>
              <w:spacing w:lineRule="exact" w:line="600"/>
              <w:jc w:val="center"/>
            </w:pPr>
            <w:r/>
            <w:r>
              <w:rPr>
                <w:rFonts w:ascii="仿宋_GB2312" w:hAnsi="仿宋_GB2312" w:eastAsia="仿宋_GB2312"/>
                <w:b w:val="0"/>
                <w:color w:val="000000"/>
                <w:sz w:val="32"/>
              </w:rPr>
              <w:t>威海预制菜推介</w:t>
            </w:r>
          </w:p>
        </w:tc>
      </w:tr>
      <w:tr>
        <w:tc>
          <w:tcPr>
            <w:tcW w:type="dxa" w:w="2268"/>
          </w:tcPr>
          <w:p>
            <w:pPr>
              <w:spacing w:lineRule="exact" w:line="600"/>
              <w:jc w:val="center"/>
            </w:pPr>
            <w:r/>
            <w:r>
              <w:rPr>
                <w:rFonts w:ascii="仿宋_GB2312" w:hAnsi="仿宋_GB2312" w:eastAsia="仿宋_GB2312"/>
                <w:b w:val="0"/>
                <w:color w:val="000000"/>
                <w:sz w:val="32"/>
              </w:rPr>
              <w:t>泰祥预制菜</w:t>
            </w:r>
          </w:p>
        </w:tc>
        <w:tc>
          <w:tcPr>
            <w:tcW w:type="dxa" w:w="3969"/>
          </w:tcPr>
          <w:p>
            <w:pPr>
              <w:spacing w:lineRule="exact" w:line="600"/>
              <w:jc w:val="center"/>
            </w:pPr>
            <w:r/>
            <w:r>
              <w:rPr>
                <w:rFonts w:ascii="仿宋_GB2312" w:hAnsi="仿宋_GB2312" w:eastAsia="仿宋_GB2312"/>
                <w:b w:val="0"/>
                <w:color w:val="000000"/>
                <w:sz w:val="32"/>
              </w:rPr>
              <w:t>27亿元（2023）</w:t>
            </w:r>
          </w:p>
        </w:tc>
        <w:tc>
          <w:tcPr>
            <w:tcW w:type="dxa" w:w="2835"/>
          </w:tcPr>
          <w:p>
            <w:pPr>
              <w:spacing w:lineRule="exact" w:line="600"/>
              <w:jc w:val="center"/>
            </w:pPr>
            <w:r/>
            <w:r>
              <w:rPr>
                <w:rFonts w:ascii="仿宋_GB2312" w:hAnsi="仿宋_GB2312" w:eastAsia="仿宋_GB2312"/>
                <w:b w:val="0"/>
                <w:color w:val="000000"/>
                <w:sz w:val="32"/>
              </w:rPr>
              <w:t>威海预制菜推介</w:t>
            </w:r>
          </w:p>
        </w:tc>
      </w:tr>
      <w:tr>
        <w:tc>
          <w:tcPr>
            <w:tcW w:type="dxa" w:w="2268"/>
          </w:tcPr>
          <w:p>
            <w:pPr>
              <w:spacing w:lineRule="exact" w:line="600"/>
              <w:jc w:val="center"/>
            </w:pPr>
            <w:r/>
            <w:r>
              <w:rPr>
                <w:rFonts w:ascii="仿宋_GB2312" w:hAnsi="仿宋_GB2312" w:eastAsia="仿宋_GB2312"/>
                <w:b w:val="0"/>
                <w:color w:val="000000"/>
                <w:sz w:val="32"/>
              </w:rPr>
              <w:t>规上企业</w:t>
            </w:r>
          </w:p>
        </w:tc>
        <w:tc>
          <w:tcPr>
            <w:tcW w:type="dxa" w:w="3969"/>
          </w:tcPr>
          <w:p>
            <w:pPr>
              <w:spacing w:lineRule="exact" w:line="600"/>
              <w:jc w:val="center"/>
            </w:pPr>
            <w:r/>
            <w:r>
              <w:rPr>
                <w:rFonts w:ascii="仿宋_GB2312" w:hAnsi="仿宋_GB2312" w:eastAsia="仿宋_GB2312"/>
                <w:b w:val="0"/>
                <w:color w:val="000000"/>
                <w:sz w:val="32"/>
              </w:rPr>
              <w:t>199家/专精37家</w:t>
            </w:r>
          </w:p>
        </w:tc>
        <w:tc>
          <w:tcPr>
            <w:tcW w:type="dxa" w:w="2835"/>
          </w:tcPr>
          <w:p>
            <w:pPr>
              <w:spacing w:lineRule="exact" w:line="600"/>
              <w:jc w:val="center"/>
            </w:pPr>
            <w:r/>
            <w:r>
              <w:rPr>
                <w:rFonts w:ascii="仿宋_GB2312" w:hAnsi="仿宋_GB2312" w:eastAsia="仿宋_GB2312"/>
                <w:b w:val="0"/>
                <w:color w:val="000000"/>
                <w:sz w:val="32"/>
              </w:rPr>
              <w:t>威海市人大，2025</w:t>
            </w:r>
          </w:p>
        </w:tc>
      </w:tr>
    </w:tbl>
    <w:p>
      <w:pPr>
        <w:spacing w:lineRule="exact" w:line="600" w:before="120" w:after="120"/>
        <w:ind w:firstLine="420"/>
        <w:jc w:val="left"/>
      </w:pPr>
      <w:r>
        <w:rPr>
          <w:rFonts w:ascii="楷体_GB2312" w:hAnsi="楷体_GB2312" w:eastAsia="楷体_GB2312"/>
          <w:b w:val="0"/>
          <w:color w:val="000000"/>
          <w:sz w:val="32"/>
        </w:rPr>
        <w:t>出口与预制菜转型（本批真实数据补充·来源见正文）</w:t>
      </w:r>
    </w:p>
    <w:p>
      <w:pPr>
        <w:spacing w:lineRule="exact" w:line="600" w:before="0" w:after="0"/>
        <w:ind w:firstLine="420"/>
        <w:jc w:val="both"/>
      </w:pPr>
      <w:r>
        <w:rPr>
          <w:rFonts w:ascii="仿宋_GB2312" w:hAnsi="仿宋_GB2312" w:eastAsia="仿宋_GB2312"/>
          <w:b w:val="0"/>
          <w:color w:val="000000"/>
          <w:sz w:val="32"/>
        </w:rPr>
        <w:t>2024年前三季度荣成水产品出口额54.5亿元、同比增长9.9%，166家水产外贸企业参与；蓝润水产出口额1.62亿元、同比增长40%以上。荣成推动传统海洋食品向高端海洋预制菜转型，力争年内海洋预制菜产值达170亿元、增长20%以上。（来源：荣成市政府2024、齐鲁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前三季度水产品出口</w:t>
            </w:r>
          </w:p>
        </w:tc>
        <w:tc>
          <w:tcPr>
            <w:tcW w:type="dxa" w:w="2835"/>
          </w:tcPr>
          <w:p>
            <w:pPr>
              <w:spacing w:lineRule="exact" w:line="600"/>
              <w:jc w:val="center"/>
            </w:pPr>
            <w:r/>
            <w:r>
              <w:rPr>
                <w:rFonts w:ascii="仿宋_GB2312" w:hAnsi="仿宋_GB2312" w:eastAsia="仿宋_GB2312"/>
                <w:b w:val="0"/>
                <w:color w:val="000000"/>
                <w:sz w:val="32"/>
              </w:rPr>
              <w:t>54.5亿元</w:t>
            </w:r>
          </w:p>
        </w:tc>
        <w:tc>
          <w:tcPr>
            <w:tcW w:type="dxa" w:w="2551"/>
          </w:tcPr>
          <w:p>
            <w:pPr>
              <w:spacing w:lineRule="exact" w:line="600"/>
              <w:jc w:val="center"/>
            </w:pPr>
            <w:r/>
            <w:r>
              <w:rPr>
                <w:rFonts w:ascii="仿宋_GB2312" w:hAnsi="仿宋_GB2312" w:eastAsia="仿宋_GB2312"/>
                <w:b w:val="0"/>
                <w:color w:val="000000"/>
                <w:sz w:val="32"/>
              </w:rPr>
              <w:t>同比+9.9%</w:t>
            </w:r>
          </w:p>
        </w:tc>
      </w:tr>
      <w:tr>
        <w:tc>
          <w:tcPr>
            <w:tcW w:type="dxa" w:w="3118"/>
          </w:tcPr>
          <w:p>
            <w:pPr>
              <w:spacing w:lineRule="exact" w:line="600"/>
              <w:jc w:val="center"/>
            </w:pPr>
            <w:r/>
            <w:r>
              <w:rPr>
                <w:rFonts w:ascii="仿宋_GB2312" w:hAnsi="仿宋_GB2312" w:eastAsia="仿宋_GB2312"/>
                <w:b w:val="0"/>
                <w:color w:val="000000"/>
                <w:sz w:val="32"/>
              </w:rPr>
              <w:t>水产外贸企业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蓝润水产出口</w:t>
            </w:r>
          </w:p>
        </w:tc>
        <w:tc>
          <w:tcPr>
            <w:tcW w:type="dxa" w:w="2835"/>
          </w:tcPr>
          <w:p>
            <w:pPr>
              <w:spacing w:lineRule="exact" w:line="600"/>
              <w:jc w:val="center"/>
            </w:pPr>
            <w:r/>
            <w:r>
              <w:rPr>
                <w:rFonts w:ascii="仿宋_GB2312" w:hAnsi="仿宋_GB2312" w:eastAsia="仿宋_GB2312"/>
                <w:b w:val="0"/>
                <w:color w:val="000000"/>
                <w:sz w:val="32"/>
              </w:rPr>
              <w:t>1.62亿元</w:t>
            </w:r>
          </w:p>
        </w:tc>
        <w:tc>
          <w:tcPr>
            <w:tcW w:type="dxa" w:w="2551"/>
          </w:tcPr>
          <w:p>
            <w:pPr>
              <w:spacing w:lineRule="exact" w:line="600"/>
              <w:jc w:val="center"/>
            </w:pPr>
            <w:r/>
            <w:r>
              <w:rPr>
                <w:rFonts w:ascii="仿宋_GB2312" w:hAnsi="仿宋_GB2312" w:eastAsia="仿宋_GB2312"/>
                <w:b w:val="0"/>
                <w:color w:val="000000"/>
                <w:sz w:val="32"/>
              </w:rPr>
              <w:t>同比+40%以上</w:t>
            </w:r>
          </w:p>
        </w:tc>
      </w:tr>
      <w:tr>
        <w:tc>
          <w:tcPr>
            <w:tcW w:type="dxa" w:w="3118"/>
          </w:tcPr>
          <w:p>
            <w:pPr>
              <w:spacing w:lineRule="exact" w:line="600"/>
              <w:jc w:val="center"/>
            </w:pPr>
            <w:r/>
            <w:r>
              <w:rPr>
                <w:rFonts w:ascii="仿宋_GB2312" w:hAnsi="仿宋_GB2312" w:eastAsia="仿宋_GB2312"/>
                <w:b w:val="0"/>
                <w:color w:val="000000"/>
                <w:sz w:val="32"/>
              </w:rPr>
              <w:t>海洋预制菜目标</w:t>
            </w:r>
          </w:p>
        </w:tc>
        <w:tc>
          <w:tcPr>
            <w:tcW w:type="dxa" w:w="2835"/>
          </w:tcPr>
          <w:p>
            <w:pPr>
              <w:spacing w:lineRule="exact" w:line="600"/>
              <w:jc w:val="center"/>
            </w:pPr>
            <w:r/>
            <w:r>
              <w:rPr>
                <w:rFonts w:ascii="仿宋_GB2312" w:hAnsi="仿宋_GB2312" w:eastAsia="仿宋_GB2312"/>
                <w:b w:val="0"/>
                <w:color w:val="000000"/>
                <w:sz w:val="32"/>
              </w:rPr>
              <w:t>170亿元</w:t>
            </w:r>
          </w:p>
        </w:tc>
        <w:tc>
          <w:tcPr>
            <w:tcW w:type="dxa" w:w="2551"/>
          </w:tcPr>
          <w:p>
            <w:pPr>
              <w:spacing w:lineRule="exact" w:line="600"/>
              <w:jc w:val="center"/>
            </w:pPr>
            <w:r/>
            <w:r>
              <w:rPr>
                <w:rFonts w:ascii="仿宋_GB2312" w:hAnsi="仿宋_GB2312" w:eastAsia="仿宋_GB2312"/>
                <w:b w:val="0"/>
                <w:color w:val="000000"/>
                <w:sz w:val="32"/>
              </w:rPr>
              <w:t>增长20%以上</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（一）集群加工生态</w:t>
      </w:r>
    </w:p>
    <w:p>
      <w:pPr>
        <w:spacing w:lineRule="exact" w:line="600" w:before="0" w:after="0"/>
        <w:ind w:firstLine="420"/>
        <w:jc w:val="both"/>
      </w:pPr>
      <w:r>
        <w:rPr>
          <w:rFonts w:ascii="仿宋_GB2312" w:hAnsi="仿宋_GB2312" w:eastAsia="仿宋_GB2312"/>
          <w:b w:val="0"/>
          <w:color w:val="000000"/>
          <w:sz w:val="32"/>
        </w:rPr>
        <w:t>荣成海洋食品加工集群以石岛为核心，聚集海洋食品加工企业250多家（石岛）、全市近千家，年加工能力150万吨（石岛）、2024年产值79.4亿元（石岛）。海洋生物与健康食品、海洋预制菜两集群入选省级「十强」雁阵形，海洋食品加工产业集聚区入选2024省级现代海洋特色产业集聚区，集群生态成熟。</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赤山集团（总资产150亿元）下辖海都、润通、海博三家海洋食品精深加工企业、四处水产加工厂与两处保税仓库，年鱿鱼加工量10万吨，为全国最大鱿鱼精深加工基地、全省最大水产品加工集群；海都公司年加工能力10万吨、20万吨冷链库。好当家（600467）2024年冷冻调理食品5.65亿元、海参产品2.13亿元、员工2871人。寻山爱伦湾食品投资2亿多元、配套10万吨冷风库。泰祥、鑫发、蓝润等为骨干。</w:t>
      </w:r>
    </w:p>
    <w:p>
      <w:pPr>
        <w:spacing w:lineRule="exact" w:line="600" w:before="120" w:after="120"/>
        <w:ind w:firstLine="420"/>
        <w:jc w:val="left"/>
      </w:pPr>
      <w:r>
        <w:rPr>
          <w:rFonts w:ascii="楷体_GB2312" w:hAnsi="楷体_GB2312" w:eastAsia="楷体_GB2312"/>
          <w:b w:val="0"/>
          <w:color w:val="000000"/>
          <w:sz w:val="32"/>
        </w:rPr>
        <w:t>（三）平台与协同</w:t>
      </w:r>
    </w:p>
    <w:p>
      <w:pPr>
        <w:spacing w:lineRule="exact" w:line="600" w:before="0" w:after="0"/>
        <w:ind w:firstLine="420"/>
        <w:jc w:val="both"/>
      </w:pPr>
      <w:r>
        <w:rPr>
          <w:rFonts w:ascii="仿宋_GB2312" w:hAnsi="仿宋_GB2312" w:eastAsia="仿宋_GB2312"/>
          <w:b w:val="0"/>
          <w:color w:val="000000"/>
          <w:sz w:val="32"/>
        </w:rPr>
        <w:t>石岛新港冷链物流园区、龙眼港临港物流集配中心及6家山东省远洋渔业产品精深加工及冷链物流基地提供冷链支撑；多个项目获批国家级服务业标准化试点。赤山渔港（全国文明渔港）、石岛港口岸资质保障集散。集群内「捕捞—加工—出口」内部闭环降低协同成本，提升响应速度。</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969"/>
          </w:tcPr>
          <w:p>
            <w:pPr>
              <w:spacing w:lineRule="exact" w:line="600"/>
              <w:jc w:val="center"/>
            </w:pPr>
            <w:r/>
            <w:r>
              <w:rPr>
                <w:rFonts w:ascii="黑体" w:hAnsi="黑体" w:eastAsia="黑体"/>
                <w:b/>
                <w:color w:val="000000"/>
                <w:sz w:val="32"/>
              </w:rPr>
              <w:t>核心产能/指标</w:t>
            </w:r>
          </w:p>
        </w:tc>
        <w:tc>
          <w:tcPr>
            <w:tcW w:type="dxa" w:w="3118"/>
          </w:tcPr>
          <w:p>
            <w:pPr>
              <w:spacing w:lineRule="exact" w:line="600"/>
              <w:jc w:val="center"/>
            </w:pPr>
            <w:r/>
            <w:r>
              <w:rPr>
                <w:rFonts w:ascii="黑体" w:hAnsi="黑体" w:eastAsia="黑体"/>
                <w:b/>
                <w:color w:val="000000"/>
                <w:sz w:val="32"/>
              </w:rPr>
              <w:t>角色</w:t>
            </w:r>
          </w:p>
        </w:tc>
      </w:tr>
      <w:tr>
        <w:tc>
          <w:tcPr>
            <w:tcW w:type="dxa" w:w="1984"/>
          </w:tcPr>
          <w:p>
            <w:pPr>
              <w:spacing w:lineRule="exact" w:line="600"/>
              <w:jc w:val="center"/>
            </w:pPr>
            <w:r/>
            <w:r>
              <w:rPr>
                <w:rFonts w:ascii="仿宋_GB2312" w:hAnsi="仿宋_GB2312" w:eastAsia="仿宋_GB2312"/>
                <w:b w:val="0"/>
                <w:color w:val="000000"/>
                <w:sz w:val="32"/>
              </w:rPr>
              <w:t>赤山/海都</w:t>
            </w:r>
          </w:p>
        </w:tc>
        <w:tc>
          <w:tcPr>
            <w:tcW w:type="dxa" w:w="3969"/>
          </w:tcPr>
          <w:p>
            <w:pPr>
              <w:spacing w:lineRule="exact" w:line="600"/>
              <w:jc w:val="center"/>
            </w:pPr>
            <w:r/>
            <w:r>
              <w:rPr>
                <w:rFonts w:ascii="仿宋_GB2312" w:hAnsi="仿宋_GB2312" w:eastAsia="仿宋_GB2312"/>
                <w:b w:val="0"/>
                <w:color w:val="000000"/>
                <w:sz w:val="32"/>
              </w:rPr>
              <w:t>鱿鱼10万吨/冷链20万吨</w:t>
            </w:r>
          </w:p>
        </w:tc>
        <w:tc>
          <w:tcPr>
            <w:tcW w:type="dxa" w:w="3118"/>
          </w:tcPr>
          <w:p>
            <w:pPr>
              <w:spacing w:lineRule="exact" w:line="600"/>
              <w:jc w:val="center"/>
            </w:pPr>
            <w:r/>
            <w:r>
              <w:rPr>
                <w:rFonts w:ascii="仿宋_GB2312" w:hAnsi="仿宋_GB2312" w:eastAsia="仿宋_GB2312"/>
                <w:b w:val="0"/>
                <w:color w:val="000000"/>
                <w:sz w:val="32"/>
              </w:rPr>
              <w:t>最大鱿鱼加工基地</w:t>
            </w:r>
          </w:p>
        </w:tc>
      </w:tr>
      <w:tr>
        <w:tc>
          <w:tcPr>
            <w:tcW w:type="dxa" w:w="1984"/>
          </w:tcPr>
          <w:p>
            <w:pPr>
              <w:spacing w:lineRule="exact" w:line="600"/>
              <w:jc w:val="center"/>
            </w:pPr>
            <w:r/>
            <w:r>
              <w:rPr>
                <w:rFonts w:ascii="仿宋_GB2312" w:hAnsi="仿宋_GB2312" w:eastAsia="仿宋_GB2312"/>
                <w:b w:val="0"/>
                <w:color w:val="000000"/>
                <w:sz w:val="32"/>
              </w:rPr>
              <w:t>好当家</w:t>
            </w:r>
          </w:p>
        </w:tc>
        <w:tc>
          <w:tcPr>
            <w:tcW w:type="dxa" w:w="3969"/>
          </w:tcPr>
          <w:p>
            <w:pPr>
              <w:spacing w:lineRule="exact" w:line="600"/>
              <w:jc w:val="center"/>
            </w:pPr>
            <w:r/>
            <w:r>
              <w:rPr>
                <w:rFonts w:ascii="仿宋_GB2312" w:hAnsi="仿宋_GB2312" w:eastAsia="仿宋_GB2312"/>
                <w:b w:val="0"/>
                <w:color w:val="000000"/>
                <w:sz w:val="32"/>
              </w:rPr>
              <w:t>调理食品5.65亿</w:t>
            </w:r>
          </w:p>
        </w:tc>
        <w:tc>
          <w:tcPr>
            <w:tcW w:type="dxa" w:w="3118"/>
          </w:tcPr>
          <w:p>
            <w:pPr>
              <w:spacing w:lineRule="exact" w:line="600"/>
              <w:jc w:val="center"/>
            </w:pPr>
            <w:r/>
            <w:r>
              <w:rPr>
                <w:rFonts w:ascii="仿宋_GB2312" w:hAnsi="仿宋_GB2312" w:eastAsia="仿宋_GB2312"/>
                <w:b w:val="0"/>
                <w:color w:val="000000"/>
                <w:sz w:val="32"/>
              </w:rPr>
              <w:t>海参食品龙头</w:t>
            </w:r>
          </w:p>
        </w:tc>
      </w:tr>
      <w:tr>
        <w:tc>
          <w:tcPr>
            <w:tcW w:type="dxa" w:w="1984"/>
          </w:tcPr>
          <w:p>
            <w:pPr>
              <w:spacing w:lineRule="exact" w:line="600"/>
              <w:jc w:val="center"/>
            </w:pPr>
            <w:r/>
            <w:r>
              <w:rPr>
                <w:rFonts w:ascii="仿宋_GB2312" w:hAnsi="仿宋_GB2312" w:eastAsia="仿宋_GB2312"/>
                <w:b w:val="0"/>
                <w:color w:val="000000"/>
                <w:sz w:val="32"/>
              </w:rPr>
              <w:t>寻山爱伦湾</w:t>
            </w:r>
          </w:p>
        </w:tc>
        <w:tc>
          <w:tcPr>
            <w:tcW w:type="dxa" w:w="3969"/>
          </w:tcPr>
          <w:p>
            <w:pPr>
              <w:spacing w:lineRule="exact" w:line="600"/>
              <w:jc w:val="center"/>
            </w:pPr>
            <w:r/>
            <w:r>
              <w:rPr>
                <w:rFonts w:ascii="仿宋_GB2312" w:hAnsi="仿宋_GB2312" w:eastAsia="仿宋_GB2312"/>
                <w:b w:val="0"/>
                <w:color w:val="000000"/>
                <w:sz w:val="32"/>
              </w:rPr>
              <w:t>10万吨冷风库</w:t>
            </w:r>
          </w:p>
        </w:tc>
        <w:tc>
          <w:tcPr>
            <w:tcW w:type="dxa" w:w="3118"/>
          </w:tcPr>
          <w:p>
            <w:pPr>
              <w:spacing w:lineRule="exact" w:line="600"/>
              <w:jc w:val="center"/>
            </w:pPr>
            <w:r/>
            <w:r>
              <w:rPr>
                <w:rFonts w:ascii="仿宋_GB2312" w:hAnsi="仿宋_GB2312" w:eastAsia="仿宋_GB2312"/>
                <w:b w:val="0"/>
                <w:color w:val="000000"/>
                <w:sz w:val="32"/>
              </w:rPr>
              <w:t>海带鲍鱼加工</w:t>
            </w:r>
          </w:p>
        </w:tc>
      </w:tr>
      <w:tr>
        <w:tc>
          <w:tcPr>
            <w:tcW w:type="dxa" w:w="1984"/>
          </w:tcPr>
          <w:p>
            <w:pPr>
              <w:spacing w:lineRule="exact" w:line="600"/>
              <w:jc w:val="center"/>
            </w:pPr>
            <w:r/>
            <w:r>
              <w:rPr>
                <w:rFonts w:ascii="仿宋_GB2312" w:hAnsi="仿宋_GB2312" w:eastAsia="仿宋_GB2312"/>
                <w:b w:val="0"/>
                <w:color w:val="000000"/>
                <w:sz w:val="32"/>
              </w:rPr>
              <w:t>泰祥/蓝润</w:t>
            </w:r>
          </w:p>
        </w:tc>
        <w:tc>
          <w:tcPr>
            <w:tcW w:type="dxa" w:w="3969"/>
          </w:tcPr>
          <w:p>
            <w:pPr>
              <w:spacing w:lineRule="exact" w:line="600"/>
              <w:jc w:val="center"/>
            </w:pPr>
            <w:r/>
            <w:r>
              <w:rPr>
                <w:rFonts w:ascii="仿宋_GB2312" w:hAnsi="仿宋_GB2312" w:eastAsia="仿宋_GB2312"/>
                <w:b w:val="0"/>
                <w:color w:val="000000"/>
                <w:sz w:val="32"/>
              </w:rPr>
              <w:t>预制菜/出口骨干</w:t>
            </w:r>
          </w:p>
        </w:tc>
        <w:tc>
          <w:tcPr>
            <w:tcW w:type="dxa" w:w="3118"/>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楷体_GB2312" w:hAnsi="楷体_GB2312" w:eastAsia="楷体_GB2312"/>
          <w:b w:val="0"/>
          <w:color w:val="000000"/>
          <w:sz w:val="32"/>
        </w:rPr>
        <w:t>海洋牧场与龙头（本批真实数据补充·来源见正文）</w:t>
      </w:r>
    </w:p>
    <w:p>
      <w:pPr>
        <w:spacing w:lineRule="exact" w:line="600" w:before="0" w:after="0"/>
        <w:ind w:firstLine="420"/>
        <w:jc w:val="both"/>
      </w:pPr>
      <w:r>
        <w:rPr>
          <w:rFonts w:ascii="仿宋_GB2312" w:hAnsi="仿宋_GB2312" w:eastAsia="仿宋_GB2312"/>
          <w:b w:val="0"/>
          <w:color w:val="000000"/>
          <w:sz w:val="32"/>
        </w:rPr>
        <w:t>荣成拥有国家级海洋牧场12处、省级16处；海洋生物食品及医药产业占规上工业产值23.2%。寻山集团、好当家等一批龙头企业引领苗种、养殖、加工全链条。荣成获评全国首个中国海洋食品名城，获批国家骨干冷链物流基地。（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国家级海洋牧场</w:t>
            </w:r>
          </w:p>
        </w:tc>
        <w:tc>
          <w:tcPr>
            <w:tcW w:type="dxa" w:w="2835"/>
          </w:tcPr>
          <w:p>
            <w:pPr>
              <w:spacing w:lineRule="exact" w:line="600"/>
              <w:jc w:val="center"/>
            </w:pPr>
            <w:r/>
            <w:r>
              <w:rPr>
                <w:rFonts w:ascii="仿宋_GB2312" w:hAnsi="仿宋_GB2312" w:eastAsia="仿宋_GB2312"/>
                <w:b w:val="0"/>
                <w:color w:val="000000"/>
                <w:sz w:val="32"/>
              </w:rPr>
              <w:t>12处</w:t>
            </w:r>
          </w:p>
        </w:tc>
        <w:tc>
          <w:tcPr>
            <w:tcW w:type="dxa" w:w="2551"/>
          </w:tcPr>
          <w:p>
            <w:pPr>
              <w:spacing w:lineRule="exact" w:line="600"/>
              <w:jc w:val="center"/>
            </w:pPr>
            <w:r/>
            <w:r>
              <w:rPr>
                <w:rFonts w:ascii="仿宋_GB2312" w:hAnsi="仿宋_GB2312" w:eastAsia="仿宋_GB2312"/>
                <w:b w:val="0"/>
                <w:color w:val="000000"/>
                <w:sz w:val="32"/>
              </w:rPr>
              <w:t>省级16处</w:t>
            </w:r>
          </w:p>
        </w:tc>
      </w:tr>
      <w:tr>
        <w:tc>
          <w:tcPr>
            <w:tcW w:type="dxa" w:w="3118"/>
          </w:tcPr>
          <w:p>
            <w:pPr>
              <w:spacing w:lineRule="exact" w:line="600"/>
              <w:jc w:val="center"/>
            </w:pPr>
            <w:r/>
            <w:r>
              <w:rPr>
                <w:rFonts w:ascii="仿宋_GB2312" w:hAnsi="仿宋_GB2312" w:eastAsia="仿宋_GB2312"/>
                <w:b w:val="0"/>
                <w:color w:val="000000"/>
                <w:sz w:val="32"/>
              </w:rPr>
              <w:t>海洋食品及医药占比</w:t>
            </w:r>
          </w:p>
        </w:tc>
        <w:tc>
          <w:tcPr>
            <w:tcW w:type="dxa" w:w="2835"/>
          </w:tcPr>
          <w:p>
            <w:pPr>
              <w:spacing w:lineRule="exact" w:line="600"/>
              <w:jc w:val="center"/>
            </w:pPr>
            <w:r/>
            <w:r>
              <w:rPr>
                <w:rFonts w:ascii="仿宋_GB2312" w:hAnsi="仿宋_GB2312" w:eastAsia="仿宋_GB2312"/>
                <w:b w:val="0"/>
                <w:color w:val="000000"/>
                <w:sz w:val="32"/>
              </w:rPr>
              <w:t>23.2%（规上工业）</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3118"/>
          </w:tcPr>
          <w:p>
            <w:pPr>
              <w:spacing w:lineRule="exact" w:line="600"/>
              <w:jc w:val="center"/>
            </w:pPr>
            <w:r/>
            <w:r>
              <w:rPr>
                <w:rFonts w:ascii="仿宋_GB2312" w:hAnsi="仿宋_GB2312" w:eastAsia="仿宋_GB2312"/>
                <w:b w:val="0"/>
                <w:color w:val="000000"/>
                <w:sz w:val="32"/>
              </w:rPr>
              <w:t>中国海洋食品名城</w:t>
            </w:r>
          </w:p>
        </w:tc>
        <w:tc>
          <w:tcPr>
            <w:tcW w:type="dxa" w:w="2835"/>
          </w:tcPr>
          <w:p>
            <w:pPr>
              <w:spacing w:lineRule="exact" w:line="600"/>
              <w:jc w:val="center"/>
            </w:pPr>
            <w:r/>
            <w:r>
              <w:rPr>
                <w:rFonts w:ascii="仿宋_GB2312" w:hAnsi="仿宋_GB2312" w:eastAsia="仿宋_GB2312"/>
                <w:b w:val="0"/>
                <w:color w:val="000000"/>
                <w:sz w:val="32"/>
              </w:rPr>
              <w:t>全国首个</w:t>
            </w:r>
          </w:p>
        </w:tc>
        <w:tc>
          <w:tcPr>
            <w:tcW w:type="dxa" w:w="2551"/>
          </w:tcPr>
          <w:p>
            <w:pPr>
              <w:spacing w:lineRule="exact" w:line="600"/>
              <w:jc w:val="center"/>
            </w:pPr>
            <w:r/>
            <w:r>
              <w:rPr>
                <w:rFonts w:ascii="仿宋_GB2312" w:hAnsi="仿宋_GB2312" w:eastAsia="仿宋_GB2312"/>
                <w:b w:val="0"/>
                <w:color w:val="000000"/>
                <w:sz w:val="32"/>
              </w:rPr>
              <w:t>区域品牌</w:t>
            </w:r>
          </w:p>
        </w:tc>
      </w:tr>
      <w:tr>
        <w:tc>
          <w:tcPr>
            <w:tcW w:type="dxa" w:w="3118"/>
          </w:tcPr>
          <w:p>
            <w:pPr>
              <w:spacing w:lineRule="exact" w:line="600"/>
              <w:jc w:val="center"/>
            </w:pPr>
            <w:r/>
            <w:r>
              <w:rPr>
                <w:rFonts w:ascii="仿宋_GB2312" w:hAnsi="仿宋_GB2312" w:eastAsia="仿宋_GB2312"/>
                <w:b w:val="0"/>
                <w:color w:val="000000"/>
                <w:sz w:val="32"/>
              </w:rPr>
              <w:t>国家骨干冷链物流基地</w:t>
            </w:r>
          </w:p>
        </w:tc>
        <w:tc>
          <w:tcPr>
            <w:tcW w:type="dxa" w:w="2835"/>
          </w:tcPr>
          <w:p>
            <w:pPr>
              <w:spacing w:lineRule="exact" w:line="600"/>
              <w:jc w:val="center"/>
            </w:pPr>
            <w:r/>
            <w:r>
              <w:rPr>
                <w:rFonts w:ascii="仿宋_GB2312" w:hAnsi="仿宋_GB2312" w:eastAsia="仿宋_GB2312"/>
                <w:b w:val="0"/>
                <w:color w:val="000000"/>
                <w:sz w:val="32"/>
              </w:rPr>
              <w:t>已获批</w:t>
            </w:r>
          </w:p>
        </w:tc>
        <w:tc>
          <w:tcPr>
            <w:tcW w:type="dxa" w:w="2551"/>
          </w:tcPr>
          <w:p>
            <w:pPr>
              <w:spacing w:lineRule="exact" w:line="600"/>
              <w:jc w:val="center"/>
            </w:pPr>
            <w:r/>
            <w:r>
              <w:rPr>
                <w:rFonts w:ascii="仿宋_GB2312" w:hAnsi="仿宋_GB2312" w:eastAsia="仿宋_GB2312"/>
                <w:b w:val="0"/>
                <w:color w:val="000000"/>
                <w:sz w:val="32"/>
              </w:rPr>
              <w:t>流通保障</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（一）精深加工工艺</w:t>
      </w:r>
    </w:p>
    <w:p>
      <w:pPr>
        <w:spacing w:lineRule="exact" w:line="600" w:before="0" w:after="0"/>
        <w:ind w:firstLine="420"/>
        <w:jc w:val="both"/>
      </w:pPr>
      <w:r>
        <w:rPr>
          <w:rFonts w:ascii="仿宋_GB2312" w:hAnsi="仿宋_GB2312" w:eastAsia="仿宋_GB2312"/>
          <w:b w:val="0"/>
          <w:color w:val="000000"/>
          <w:sz w:val="32"/>
        </w:rPr>
        <w:t>赤山海都引进意大利、西班牙鱿鱼自动化加工设备并结合自主创新，加工效率提升40%以上，采用二氧化碳制冷替代液氨、消除安全隐患；好当家推进海参全产业链机械化、自动化、信息化，即食/盐渍/淡干/口服液多形态高值化。冷冻调理食品向高蛋白、低脂、地域特色（即烹即食）升级，工艺持续迭代。</w:t>
      </w:r>
    </w:p>
    <w:p>
      <w:pPr>
        <w:spacing w:lineRule="exact" w:line="600" w:before="120" w:after="120"/>
        <w:ind w:firstLine="420"/>
        <w:jc w:val="left"/>
      </w:pPr>
      <w:r>
        <w:rPr>
          <w:rFonts w:ascii="楷体_GB2312" w:hAnsi="楷体_GB2312" w:eastAsia="楷体_GB2312"/>
          <w:b w:val="0"/>
          <w:color w:val="000000"/>
          <w:sz w:val="32"/>
        </w:rPr>
        <w:t>（二）自动化装备</w:t>
      </w:r>
    </w:p>
    <w:p>
      <w:pPr>
        <w:spacing w:lineRule="exact" w:line="600" w:before="0" w:after="0"/>
        <w:ind w:firstLine="420"/>
        <w:jc w:val="both"/>
      </w:pPr>
      <w:r>
        <w:rPr>
          <w:rFonts w:ascii="仿宋_GB2312" w:hAnsi="仿宋_GB2312" w:eastAsia="仿宋_GB2312"/>
          <w:b w:val="0"/>
          <w:color w:val="000000"/>
          <w:sz w:val="32"/>
        </w:rPr>
        <w:t>威海搭建「行业龙头+研发机构+装备企业」联合攻关，实施示范项目12项，研发鱿鱼掏黄切组包装、海带高效自动烘干、牡蛎自动采收清洗、扇贝肉壳分离清洗等自动化设备8款，帮助企业「愿意用」「用得起」的设备13款，助60余家企业节约劳动力成本约15亿元，机器换人成效显著。</w:t>
      </w:r>
    </w:p>
    <w:p>
      <w:pPr>
        <w:spacing w:lineRule="exact" w:line="600" w:before="120" w:after="120"/>
        <w:ind w:firstLine="420"/>
        <w:jc w:val="left"/>
      </w:pPr>
      <w:r>
        <w:rPr>
          <w:rFonts w:ascii="楷体_GB2312" w:hAnsi="楷体_GB2312" w:eastAsia="楷体_GB2312"/>
          <w:b w:val="0"/>
          <w:color w:val="000000"/>
          <w:sz w:val="32"/>
        </w:rPr>
        <w:t>（三）创新平台</w:t>
      </w:r>
    </w:p>
    <w:p>
      <w:pPr>
        <w:spacing w:lineRule="exact" w:line="600" w:before="0" w:after="0"/>
        <w:ind w:firstLine="420"/>
        <w:jc w:val="both"/>
      </w:pPr>
      <w:r>
        <w:rPr>
          <w:rFonts w:ascii="仿宋_GB2312" w:hAnsi="仿宋_GB2312" w:eastAsia="仿宋_GB2312"/>
          <w:b w:val="0"/>
          <w:color w:val="000000"/>
          <w:sz w:val="32"/>
        </w:rPr>
        <w:t>全市海洋生物类科技创新平台199家（省级以上83家），长青海洋科技建全国海产贝类唯一国家工程技术研究中心，好当家建山东省现代海洋产业技术创新中心。平台支撑加工工艺、设备与标准研发，推动精深加工由劳动密集向技术密集转型，提升产品附加值与合规能力。</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969"/>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科创平台</w:t>
            </w:r>
          </w:p>
        </w:tc>
        <w:tc>
          <w:tcPr>
            <w:tcW w:type="dxa" w:w="3969"/>
          </w:tcPr>
          <w:p>
            <w:pPr>
              <w:spacing w:lineRule="exact" w:line="600"/>
              <w:jc w:val="center"/>
            </w:pPr>
            <w:r/>
            <w:r>
              <w:rPr>
                <w:rFonts w:ascii="仿宋_GB2312" w:hAnsi="仿宋_GB2312" w:eastAsia="仿宋_GB2312"/>
                <w:b w:val="0"/>
                <w:color w:val="000000"/>
                <w:sz w:val="32"/>
              </w:rPr>
              <w:t>199家/省级以上83家</w:t>
            </w:r>
          </w:p>
        </w:tc>
        <w:tc>
          <w:tcPr>
            <w:tcW w:type="dxa" w:w="2835"/>
          </w:tcPr>
          <w:p>
            <w:pPr>
              <w:spacing w:lineRule="exact" w:line="600"/>
              <w:jc w:val="center"/>
            </w:pPr>
            <w:r/>
            <w:r>
              <w:rPr>
                <w:rFonts w:ascii="仿宋_GB2312" w:hAnsi="仿宋_GB2312" w:eastAsia="仿宋_GB2312"/>
                <w:b w:val="0"/>
                <w:color w:val="000000"/>
                <w:sz w:val="32"/>
              </w:rPr>
              <w:t>威海市人大，2025</w:t>
            </w:r>
          </w:p>
        </w:tc>
      </w:tr>
      <w:tr>
        <w:tc>
          <w:tcPr>
            <w:tcW w:type="dxa" w:w="2268"/>
          </w:tcPr>
          <w:p>
            <w:pPr>
              <w:spacing w:lineRule="exact" w:line="600"/>
              <w:jc w:val="center"/>
            </w:pPr>
            <w:r/>
            <w:r>
              <w:rPr>
                <w:rFonts w:ascii="仿宋_GB2312" w:hAnsi="仿宋_GB2312" w:eastAsia="仿宋_GB2312"/>
                <w:b w:val="0"/>
                <w:color w:val="000000"/>
                <w:sz w:val="32"/>
              </w:rPr>
              <w:t>自动化设备</w:t>
            </w:r>
          </w:p>
        </w:tc>
        <w:tc>
          <w:tcPr>
            <w:tcW w:type="dxa" w:w="3969"/>
          </w:tcPr>
          <w:p>
            <w:pPr>
              <w:spacing w:lineRule="exact" w:line="600"/>
              <w:jc w:val="center"/>
            </w:pPr>
            <w:r/>
            <w:r>
              <w:rPr>
                <w:rFonts w:ascii="仿宋_GB2312" w:hAnsi="仿宋_GB2312" w:eastAsia="仿宋_GB2312"/>
                <w:b w:val="0"/>
                <w:color w:val="000000"/>
                <w:sz w:val="32"/>
              </w:rPr>
              <w:t>8款+13款降本</w:t>
            </w:r>
          </w:p>
        </w:tc>
        <w:tc>
          <w:tcPr>
            <w:tcW w:type="dxa" w:w="2835"/>
          </w:tcPr>
          <w:p>
            <w:pPr>
              <w:spacing w:lineRule="exact" w:line="600"/>
              <w:jc w:val="center"/>
            </w:pPr>
            <w:r/>
            <w:r>
              <w:rPr>
                <w:rFonts w:ascii="仿宋_GB2312" w:hAnsi="仿宋_GB2312" w:eastAsia="仿宋_GB2312"/>
                <w:b w:val="0"/>
                <w:color w:val="000000"/>
                <w:sz w:val="32"/>
              </w:rPr>
              <w:t>威海联合攻关</w:t>
            </w:r>
          </w:p>
        </w:tc>
      </w:tr>
      <w:tr>
        <w:tc>
          <w:tcPr>
            <w:tcW w:type="dxa" w:w="2268"/>
          </w:tcPr>
          <w:p>
            <w:pPr>
              <w:spacing w:lineRule="exact" w:line="600"/>
              <w:jc w:val="center"/>
            </w:pPr>
            <w:r/>
            <w:r>
              <w:rPr>
                <w:rFonts w:ascii="仿宋_GB2312" w:hAnsi="仿宋_GB2312" w:eastAsia="仿宋_GB2312"/>
                <w:b w:val="0"/>
                <w:color w:val="000000"/>
                <w:sz w:val="32"/>
              </w:rPr>
              <w:t>节约人工成本</w:t>
            </w:r>
          </w:p>
        </w:tc>
        <w:tc>
          <w:tcPr>
            <w:tcW w:type="dxa" w:w="3969"/>
          </w:tcPr>
          <w:p>
            <w:pPr>
              <w:spacing w:lineRule="exact" w:line="600"/>
              <w:jc w:val="center"/>
            </w:pPr>
            <w:r/>
            <w:r>
              <w:rPr>
                <w:rFonts w:ascii="仿宋_GB2312" w:hAnsi="仿宋_GB2312" w:eastAsia="仿宋_GB2312"/>
                <w:b w:val="0"/>
                <w:color w:val="000000"/>
                <w:sz w:val="32"/>
              </w:rPr>
              <w:t>约15亿元/60余家企业</w:t>
            </w:r>
          </w:p>
        </w:tc>
        <w:tc>
          <w:tcPr>
            <w:tcW w:type="dxa" w:w="2835"/>
          </w:tcPr>
          <w:p>
            <w:pPr>
              <w:spacing w:lineRule="exact" w:line="600"/>
              <w:jc w:val="center"/>
            </w:pPr>
            <w:r/>
            <w:r>
              <w:rPr>
                <w:rFonts w:ascii="仿宋_GB2312" w:hAnsi="仿宋_GB2312" w:eastAsia="仿宋_GB2312"/>
                <w:b w:val="0"/>
                <w:color w:val="000000"/>
                <w:sz w:val="32"/>
              </w:rPr>
              <w:t>威海市人大</w:t>
            </w:r>
          </w:p>
        </w:tc>
      </w:tr>
      <w:tr>
        <w:tc>
          <w:tcPr>
            <w:tcW w:type="dxa" w:w="2268"/>
          </w:tcPr>
          <w:p>
            <w:pPr>
              <w:spacing w:lineRule="exact" w:line="600"/>
              <w:jc w:val="center"/>
            </w:pPr>
            <w:r/>
            <w:r>
              <w:rPr>
                <w:rFonts w:ascii="仿宋_GB2312" w:hAnsi="仿宋_GB2312" w:eastAsia="仿宋_GB2312"/>
                <w:b w:val="0"/>
                <w:color w:val="000000"/>
                <w:sz w:val="32"/>
              </w:rPr>
              <w:t>海都效率</w:t>
            </w:r>
          </w:p>
        </w:tc>
        <w:tc>
          <w:tcPr>
            <w:tcW w:type="dxa" w:w="3969"/>
          </w:tcPr>
          <w:p>
            <w:pPr>
              <w:spacing w:lineRule="exact" w:line="600"/>
              <w:jc w:val="center"/>
            </w:pPr>
            <w:r/>
            <w:r>
              <w:rPr>
                <w:rFonts w:ascii="仿宋_GB2312" w:hAnsi="仿宋_GB2312" w:eastAsia="仿宋_GB2312"/>
                <w:b w:val="0"/>
                <w:color w:val="000000"/>
                <w:sz w:val="32"/>
              </w:rPr>
              <w:t>加工效率+40%</w:t>
            </w:r>
          </w:p>
        </w:tc>
        <w:tc>
          <w:tcPr>
            <w:tcW w:type="dxa" w:w="2835"/>
          </w:tcPr>
          <w:p>
            <w:pPr>
              <w:spacing w:lineRule="exact" w:line="600"/>
              <w:jc w:val="center"/>
            </w:pPr>
            <w:r/>
            <w:r>
              <w:rPr>
                <w:rFonts w:ascii="仿宋_GB2312" w:hAnsi="仿宋_GB2312" w:eastAsia="仿宋_GB2312"/>
                <w:b w:val="0"/>
                <w:color w:val="000000"/>
                <w:sz w:val="32"/>
              </w:rPr>
              <w:t>赤山集团</w:t>
            </w:r>
          </w:p>
        </w:tc>
      </w:tr>
      <w:tr>
        <w:tc>
          <w:tcPr>
            <w:tcW w:type="dxa" w:w="2268"/>
          </w:tcPr>
          <w:p>
            <w:pPr>
              <w:spacing w:lineRule="exact" w:line="600"/>
              <w:jc w:val="center"/>
            </w:pPr>
            <w:r/>
            <w:r>
              <w:rPr>
                <w:rFonts w:ascii="仿宋_GB2312" w:hAnsi="仿宋_GB2312" w:eastAsia="仿宋_GB2312"/>
                <w:b w:val="0"/>
                <w:color w:val="000000"/>
                <w:sz w:val="32"/>
              </w:rPr>
              <w:t>制冷</w:t>
            </w:r>
          </w:p>
        </w:tc>
        <w:tc>
          <w:tcPr>
            <w:tcW w:type="dxa" w:w="3969"/>
          </w:tcPr>
          <w:p>
            <w:pPr>
              <w:spacing w:lineRule="exact" w:line="600"/>
              <w:jc w:val="center"/>
            </w:pPr>
            <w:r/>
            <w:r>
              <w:rPr>
                <w:rFonts w:ascii="仿宋_GB2312" w:hAnsi="仿宋_GB2312" w:eastAsia="仿宋_GB2312"/>
                <w:b w:val="0"/>
                <w:color w:val="000000"/>
                <w:sz w:val="32"/>
              </w:rPr>
              <w:t>CO2替代液氨</w:t>
            </w:r>
          </w:p>
        </w:tc>
        <w:tc>
          <w:tcPr>
            <w:tcW w:type="dxa" w:w="2835"/>
          </w:tcPr>
          <w:p>
            <w:pPr>
              <w:spacing w:lineRule="exact" w:line="600"/>
              <w:jc w:val="center"/>
            </w:pPr>
            <w:r/>
            <w:r>
              <w:rPr>
                <w:rFonts w:ascii="仿宋_GB2312" w:hAnsi="仿宋_GB2312" w:eastAsia="仿宋_GB2312"/>
                <w:b w:val="0"/>
                <w:color w:val="000000"/>
                <w:sz w:val="32"/>
              </w:rPr>
              <w:t>海都公司</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（一）原料与加工成本</w:t>
      </w:r>
    </w:p>
    <w:p>
      <w:pPr>
        <w:spacing w:lineRule="exact" w:line="600" w:before="0" w:after="0"/>
        <w:ind w:firstLine="420"/>
        <w:jc w:val="both"/>
      </w:pPr>
      <w:r>
        <w:rPr>
          <w:rFonts w:ascii="仿宋_GB2312" w:hAnsi="仿宋_GB2312" w:eastAsia="仿宋_GB2312"/>
          <w:b w:val="0"/>
          <w:color w:val="000000"/>
          <w:sz w:val="32"/>
        </w:rPr>
        <w:t>加工成本以原料（海鲜）、能源（冻结、冷链）、人工为主。好当家2024年营业成本11.96亿元、毛利率15.57%，反映综合加工盈利；赤山鱿鱼加工依赖远洋自捕（年捕捞6万吨+）降本。人工成本因自动化（节约15亿元）部分抵消，但高端研发与合规（出口卫生体系）投入上升。</w:t>
      </w:r>
    </w:p>
    <w:p>
      <w:pPr>
        <w:spacing w:lineRule="exact" w:line="600" w:before="120" w:after="120"/>
        <w:ind w:firstLine="420"/>
        <w:jc w:val="left"/>
      </w:pPr>
      <w:r>
        <w:rPr>
          <w:rFonts w:ascii="楷体_GB2312" w:hAnsi="楷体_GB2312" w:eastAsia="楷体_GB2312"/>
          <w:b w:val="0"/>
          <w:color w:val="000000"/>
          <w:sz w:val="32"/>
        </w:rPr>
        <w:t>（二）冷链与能耗要素</w:t>
      </w:r>
    </w:p>
    <w:p>
      <w:pPr>
        <w:spacing w:lineRule="exact" w:line="600" w:before="0" w:after="0"/>
        <w:ind w:firstLine="420"/>
        <w:jc w:val="both"/>
      </w:pPr>
      <w:r>
        <w:rPr>
          <w:rFonts w:ascii="仿宋_GB2312" w:hAnsi="仿宋_GB2312" w:eastAsia="仿宋_GB2312"/>
          <w:b w:val="0"/>
          <w:color w:val="000000"/>
          <w:sz w:val="32"/>
        </w:rPr>
        <w:t>冷链是加工生命线，石岛冷链库容180万吨（占全省50%）、国家级骨干冷链物流基地显著降低仓储与运输损耗；冻结能耗受电价影响，二氧化碳制冷等绿色工艺降安全风险与能耗。要素保障上石岛港7个口岸资质、6条班轮航线保障出口通畅。</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加工重资产（冷库、产线）与原料收购占用资金大，「海珍仓储贷」、电子仓单质押（山东农担首笔冷冻海产品电子仓单质押落地）缓解周转压力；企业集团加工贸易监管模式使保税料件集团内流转、降成本。出口信保与外贸信贷支持企业拓市场。</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好当家毛利率</w:t>
            </w:r>
          </w:p>
        </w:tc>
        <w:tc>
          <w:tcPr>
            <w:tcW w:type="dxa" w:w="3969"/>
          </w:tcPr>
          <w:p>
            <w:pPr>
              <w:spacing w:lineRule="exact" w:line="600"/>
              <w:jc w:val="center"/>
            </w:pPr>
            <w:r/>
            <w:r>
              <w:rPr>
                <w:rFonts w:ascii="仿宋_GB2312" w:hAnsi="仿宋_GB2312" w:eastAsia="仿宋_GB2312"/>
                <w:b w:val="0"/>
                <w:color w:val="000000"/>
                <w:sz w:val="32"/>
              </w:rPr>
              <w:t>15.57%（2024）</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石岛冷库</w:t>
            </w:r>
          </w:p>
        </w:tc>
        <w:tc>
          <w:tcPr>
            <w:tcW w:type="dxa" w:w="3969"/>
          </w:tcPr>
          <w:p>
            <w:pPr>
              <w:spacing w:lineRule="exact" w:line="600"/>
              <w:jc w:val="center"/>
            </w:pPr>
            <w:r/>
            <w:r>
              <w:rPr>
                <w:rFonts w:ascii="仿宋_GB2312" w:hAnsi="仿宋_GB2312" w:eastAsia="仿宋_GB2312"/>
                <w:b w:val="0"/>
                <w:color w:val="000000"/>
                <w:sz w:val="32"/>
              </w:rPr>
              <w:t>180万吨/占全省50%</w:t>
            </w:r>
          </w:p>
        </w:tc>
        <w:tc>
          <w:tcPr>
            <w:tcW w:type="dxa" w:w="2835"/>
          </w:tcPr>
          <w:p>
            <w:pPr>
              <w:spacing w:lineRule="exact" w:line="600"/>
              <w:jc w:val="center"/>
            </w:pPr>
            <w:r/>
            <w:r>
              <w:rPr>
                <w:rFonts w:ascii="仿宋_GB2312" w:hAnsi="仿宋_GB2312" w:eastAsia="仿宋_GB2312"/>
                <w:b w:val="0"/>
                <w:color w:val="000000"/>
                <w:sz w:val="32"/>
              </w:rPr>
              <w:t>石岛管理区</w:t>
            </w:r>
          </w:p>
        </w:tc>
      </w:tr>
      <w:tr>
        <w:tc>
          <w:tcPr>
            <w:tcW w:type="dxa" w:w="2268"/>
          </w:tcPr>
          <w:p>
            <w:pPr>
              <w:spacing w:lineRule="exact" w:line="600"/>
              <w:jc w:val="center"/>
            </w:pPr>
            <w:r/>
            <w:r>
              <w:rPr>
                <w:rFonts w:ascii="仿宋_GB2312" w:hAnsi="仿宋_GB2312" w:eastAsia="仿宋_GB2312"/>
                <w:b w:val="0"/>
                <w:color w:val="000000"/>
                <w:sz w:val="32"/>
              </w:rPr>
              <w:t>降本</w:t>
            </w:r>
          </w:p>
        </w:tc>
        <w:tc>
          <w:tcPr>
            <w:tcW w:type="dxa" w:w="3969"/>
          </w:tcPr>
          <w:p>
            <w:pPr>
              <w:spacing w:lineRule="exact" w:line="600"/>
              <w:jc w:val="center"/>
            </w:pPr>
            <w:r/>
            <w:r>
              <w:rPr>
                <w:rFonts w:ascii="仿宋_GB2312" w:hAnsi="仿宋_GB2312" w:eastAsia="仿宋_GB2312"/>
                <w:b w:val="0"/>
                <w:color w:val="000000"/>
                <w:sz w:val="32"/>
              </w:rPr>
              <w:t>节约人工15亿元</w:t>
            </w:r>
          </w:p>
        </w:tc>
        <w:tc>
          <w:tcPr>
            <w:tcW w:type="dxa" w:w="2835"/>
          </w:tcPr>
          <w:p>
            <w:pPr>
              <w:spacing w:lineRule="exact" w:line="600"/>
              <w:jc w:val="center"/>
            </w:pPr>
            <w:r/>
            <w:r>
              <w:rPr>
                <w:rFonts w:ascii="仿宋_GB2312" w:hAnsi="仿宋_GB2312" w:eastAsia="仿宋_GB2312"/>
                <w:b w:val="0"/>
                <w:color w:val="000000"/>
                <w:sz w:val="32"/>
              </w:rPr>
              <w:t>威海市人大</w:t>
            </w:r>
          </w:p>
        </w:tc>
      </w:tr>
      <w:tr>
        <w:tc>
          <w:tcPr>
            <w:tcW w:type="dxa" w:w="2268"/>
          </w:tcPr>
          <w:p>
            <w:pPr>
              <w:spacing w:lineRule="exact" w:line="600"/>
              <w:jc w:val="center"/>
            </w:pPr>
            <w:r/>
            <w:r>
              <w:rPr>
                <w:rFonts w:ascii="仿宋_GB2312" w:hAnsi="仿宋_GB2312" w:eastAsia="仿宋_GB2312"/>
                <w:b w:val="0"/>
                <w:color w:val="000000"/>
                <w:sz w:val="32"/>
              </w:rPr>
              <w:t>融资</w:t>
            </w:r>
          </w:p>
        </w:tc>
        <w:tc>
          <w:tcPr>
            <w:tcW w:type="dxa" w:w="3969"/>
          </w:tcPr>
          <w:p>
            <w:pPr>
              <w:spacing w:lineRule="exact" w:line="600"/>
              <w:jc w:val="center"/>
            </w:pPr>
            <w:r/>
            <w:r>
              <w:rPr>
                <w:rFonts w:ascii="仿宋_GB2312" w:hAnsi="仿宋_GB2312" w:eastAsia="仿宋_GB2312"/>
                <w:b w:val="0"/>
                <w:color w:val="000000"/>
                <w:sz w:val="32"/>
              </w:rPr>
              <w:t>海珍仓储贷/仓单质押</w:t>
            </w:r>
          </w:p>
        </w:tc>
        <w:tc>
          <w:tcPr>
            <w:tcW w:type="dxa" w:w="2835"/>
          </w:tcPr>
          <w:p>
            <w:pPr>
              <w:spacing w:lineRule="exact" w:line="600"/>
              <w:jc w:val="center"/>
            </w:pPr>
            <w:r/>
            <w:r>
              <w:rPr>
                <w:rFonts w:ascii="仿宋_GB2312" w:hAnsi="仿宋_GB2312" w:eastAsia="仿宋_GB2312"/>
                <w:b w:val="0"/>
                <w:color w:val="000000"/>
                <w:sz w:val="32"/>
              </w:rPr>
              <w:t>威海金融</w:t>
            </w:r>
          </w:p>
        </w:tc>
      </w:tr>
      <w:tr>
        <w:tc>
          <w:tcPr>
            <w:tcW w:type="dxa" w:w="2268"/>
          </w:tcPr>
          <w:p>
            <w:pPr>
              <w:spacing w:lineRule="exact" w:line="600"/>
              <w:jc w:val="center"/>
            </w:pPr>
            <w:r/>
            <w:r>
              <w:rPr>
                <w:rFonts w:ascii="仿宋_GB2312" w:hAnsi="仿宋_GB2312" w:eastAsia="仿宋_GB2312"/>
                <w:b w:val="0"/>
                <w:color w:val="000000"/>
                <w:sz w:val="32"/>
              </w:rPr>
              <w:t>口岸</w:t>
            </w:r>
          </w:p>
        </w:tc>
        <w:tc>
          <w:tcPr>
            <w:tcW w:type="dxa" w:w="3969"/>
          </w:tcPr>
          <w:p>
            <w:pPr>
              <w:spacing w:lineRule="exact" w:line="600"/>
              <w:jc w:val="center"/>
            </w:pPr>
            <w:r/>
            <w:r>
              <w:rPr>
                <w:rFonts w:ascii="仿宋_GB2312" w:hAnsi="仿宋_GB2312" w:eastAsia="仿宋_GB2312"/>
                <w:b w:val="0"/>
                <w:color w:val="000000"/>
                <w:sz w:val="32"/>
              </w:rPr>
              <w:t>石岛7资质/6班轮</w:t>
            </w:r>
          </w:p>
        </w:tc>
        <w:tc>
          <w:tcPr>
            <w:tcW w:type="dxa" w:w="2835"/>
          </w:tcPr>
          <w:p>
            <w:pPr>
              <w:spacing w:lineRule="exact" w:line="600"/>
              <w:jc w:val="center"/>
            </w:pPr>
            <w:r/>
            <w:r>
              <w:rPr>
                <w:rFonts w:ascii="仿宋_GB2312" w:hAnsi="仿宋_GB2312" w:eastAsia="仿宋_GB2312"/>
                <w:b w:val="0"/>
                <w:color w:val="000000"/>
                <w:sz w:val="32"/>
              </w:rPr>
              <w:t>石岛管理区</w:t>
            </w:r>
          </w:p>
        </w:tc>
      </w:tr>
    </w:tbl>
    <w:p>
      <w:pPr>
        <w:spacing w:lineRule="exact" w:line="600" w:before="120" w:after="120"/>
        <w:ind w:firstLine="420"/>
        <w:jc w:val="left"/>
      </w:pPr>
      <w:r>
        <w:rPr>
          <w:rFonts w:ascii="楷体_GB2312" w:hAnsi="楷体_GB2312" w:eastAsia="楷体_GB2312"/>
          <w:b w:val="0"/>
          <w:color w:val="000000"/>
          <w:sz w:val="32"/>
        </w:rPr>
        <w:t>行业盈利与研发（本批真实数据补充·来源见正文）</w:t>
      </w:r>
    </w:p>
    <w:p>
      <w:pPr>
        <w:spacing w:lineRule="exact" w:line="600" w:before="0" w:after="0"/>
        <w:ind w:firstLine="420"/>
        <w:jc w:val="both"/>
      </w:pPr>
      <w:r>
        <w:rPr>
          <w:rFonts w:ascii="仿宋_GB2312" w:hAnsi="仿宋_GB2312" w:eastAsia="仿宋_GB2312"/>
          <w:b w:val="0"/>
          <w:color w:val="000000"/>
          <w:sz w:val="32"/>
        </w:rPr>
        <w:t>荣成深入实施海洋生物与健康食品产业集群高质量发展三年行动计划，265家规模以上企业实现利润8.3亿元、同比增长32.3%。高新技术企业166家，“专精特新”企业90家，为海洋生物制品与保健品升级提供技术支撑。（来源：威海市海洋发展局2025、荣成市2024统计公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规上企业利润</w:t>
            </w:r>
          </w:p>
        </w:tc>
        <w:tc>
          <w:tcPr>
            <w:tcW w:type="dxa" w:w="2835"/>
          </w:tcPr>
          <w:p>
            <w:pPr>
              <w:spacing w:lineRule="exact" w:line="600"/>
              <w:jc w:val="center"/>
            </w:pPr>
            <w:r/>
            <w:r>
              <w:rPr>
                <w:rFonts w:ascii="仿宋_GB2312" w:hAnsi="仿宋_GB2312" w:eastAsia="仿宋_GB2312"/>
                <w:b w:val="0"/>
                <w:color w:val="000000"/>
                <w:sz w:val="32"/>
              </w:rPr>
              <w:t>8.3亿元</w:t>
            </w:r>
          </w:p>
        </w:tc>
        <w:tc>
          <w:tcPr>
            <w:tcW w:type="dxa" w:w="2551"/>
          </w:tcPr>
          <w:p>
            <w:pPr>
              <w:spacing w:lineRule="exact" w:line="600"/>
              <w:jc w:val="center"/>
            </w:pPr>
            <w:r/>
            <w:r>
              <w:rPr>
                <w:rFonts w:ascii="仿宋_GB2312" w:hAnsi="仿宋_GB2312" w:eastAsia="仿宋_GB2312"/>
                <w:b w:val="0"/>
                <w:color w:val="000000"/>
                <w:sz w:val="32"/>
              </w:rPr>
              <w:t>同比+32.3%</w:t>
            </w:r>
          </w:p>
        </w:tc>
      </w:tr>
      <w:tr>
        <w:tc>
          <w:tcPr>
            <w:tcW w:type="dxa" w:w="3118"/>
          </w:tcPr>
          <w:p>
            <w:pPr>
              <w:spacing w:lineRule="exact" w:line="600"/>
              <w:jc w:val="center"/>
            </w:pPr>
            <w:r/>
            <w:r>
              <w:rPr>
                <w:rFonts w:ascii="仿宋_GB2312" w:hAnsi="仿宋_GB2312" w:eastAsia="仿宋_GB2312"/>
                <w:b w:val="0"/>
                <w:color w:val="000000"/>
                <w:sz w:val="32"/>
              </w:rPr>
              <w:t>高新技术企业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科技支撑</w:t>
            </w:r>
          </w:p>
        </w:tc>
      </w:tr>
      <w:tr>
        <w:tc>
          <w:tcPr>
            <w:tcW w:type="dxa" w:w="3118"/>
          </w:tcPr>
          <w:p>
            <w:pPr>
              <w:spacing w:lineRule="exact" w:line="600"/>
              <w:jc w:val="center"/>
            </w:pPr>
            <w:r/>
            <w:r>
              <w:rPr>
                <w:rFonts w:ascii="仿宋_GB2312" w:hAnsi="仿宋_GB2312" w:eastAsia="仿宋_GB2312"/>
                <w:b w:val="0"/>
                <w:color w:val="000000"/>
                <w:sz w:val="32"/>
              </w:rPr>
              <w:t>“专精特新”企业</w:t>
            </w:r>
          </w:p>
        </w:tc>
        <w:tc>
          <w:tcPr>
            <w:tcW w:type="dxa" w:w="2835"/>
          </w:tcPr>
          <w:p>
            <w:pPr>
              <w:spacing w:lineRule="exact" w:line="600"/>
              <w:jc w:val="center"/>
            </w:pPr>
            <w:r/>
            <w:r>
              <w:rPr>
                <w:rFonts w:ascii="仿宋_GB2312" w:hAnsi="仿宋_GB2312" w:eastAsia="仿宋_GB2312"/>
                <w:b w:val="0"/>
                <w:color w:val="000000"/>
                <w:sz w:val="32"/>
              </w:rPr>
              <w:t>90家</w:t>
            </w:r>
          </w:p>
        </w:tc>
        <w:tc>
          <w:tcPr>
            <w:tcW w:type="dxa" w:w="2551"/>
          </w:tcPr>
          <w:p>
            <w:pPr>
              <w:spacing w:lineRule="exact" w:line="600"/>
              <w:jc w:val="center"/>
            </w:pPr>
            <w:r/>
            <w:r>
              <w:rPr>
                <w:rFonts w:ascii="仿宋_GB2312" w:hAnsi="仿宋_GB2312" w:eastAsia="仿宋_GB2312"/>
                <w:b w:val="0"/>
                <w:color w:val="000000"/>
                <w:sz w:val="32"/>
              </w:rPr>
              <w:t>荣成2024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海洋预制菜与出口双轮驱动，国内即食即烹需求爆发；冷链（库容180万吨、占全省50%）与口岸优势突出；自动化降本（节约15亿元）提升竞争力；省级「十强」雁阵形与试点县政策加持；荣成食品产业年产值破800亿元、海水产品产量全国前列，加工端空间大。</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国际贸易摩擦与海外订单波动（如中美摩擦冲击海都）；原料价格与燃油成本传导；加工同质化、价格竞争压缩毛利（好当家毛利率仅15.57%）；高端预制菜品牌与渠道仍弱；劳动密集环节虽自动化但仍需技能工人，人才结构性短缺。</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出口目的国关税、海鲜禁令与食品安全通报风险；原料（远洋自捕、养殖）供给中断；冷链能耗与环保约束；同质化导致价格战；汇率波动侵蚀出口利润。需强化多元化市场、合规体系与品牌溢价以御风险。</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贸易</w:t>
            </w:r>
          </w:p>
        </w:tc>
        <w:tc>
          <w:tcPr>
            <w:tcW w:type="dxa" w:w="4535"/>
          </w:tcPr>
          <w:p>
            <w:pPr>
              <w:spacing w:lineRule="exact" w:line="600"/>
              <w:jc w:val="center"/>
            </w:pPr>
            <w:r/>
            <w:r>
              <w:rPr>
                <w:rFonts w:ascii="仿宋_GB2312" w:hAnsi="仿宋_GB2312" w:eastAsia="仿宋_GB2312"/>
                <w:b w:val="0"/>
                <w:color w:val="000000"/>
                <w:sz w:val="32"/>
              </w:rPr>
              <w:t>关税/禁令/摩擦</w:t>
            </w:r>
          </w:p>
        </w:tc>
        <w:tc>
          <w:tcPr>
            <w:tcW w:type="dxa" w:w="2268"/>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原料</w:t>
            </w:r>
          </w:p>
        </w:tc>
        <w:tc>
          <w:tcPr>
            <w:tcW w:type="dxa" w:w="4535"/>
          </w:tcPr>
          <w:p>
            <w:pPr>
              <w:spacing w:lineRule="exact" w:line="600"/>
              <w:jc w:val="center"/>
            </w:pPr>
            <w:r/>
            <w:r>
              <w:rPr>
                <w:rFonts w:ascii="仿宋_GB2312" w:hAnsi="仿宋_GB2312" w:eastAsia="仿宋_GB2312"/>
                <w:b w:val="0"/>
                <w:color w:val="000000"/>
                <w:sz w:val="32"/>
              </w:rPr>
              <w:t>供给中断/成本</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同质化</w:t>
            </w:r>
          </w:p>
        </w:tc>
        <w:tc>
          <w:tcPr>
            <w:tcW w:type="dxa" w:w="4535"/>
          </w:tcPr>
          <w:p>
            <w:pPr>
              <w:spacing w:lineRule="exact" w:line="600"/>
              <w:jc w:val="center"/>
            </w:pPr>
            <w:r/>
            <w:r>
              <w:rPr>
                <w:rFonts w:ascii="仿宋_GB2312" w:hAnsi="仿宋_GB2312" w:eastAsia="仿宋_GB2312"/>
                <w:b w:val="0"/>
                <w:color w:val="000000"/>
                <w:sz w:val="32"/>
              </w:rPr>
              <w:t>价格战/毛利薄</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汇率</w:t>
            </w:r>
          </w:p>
        </w:tc>
        <w:tc>
          <w:tcPr>
            <w:tcW w:type="dxa" w:w="4535"/>
          </w:tcPr>
          <w:p>
            <w:pPr>
              <w:spacing w:lineRule="exact" w:line="600"/>
              <w:jc w:val="center"/>
            </w:pPr>
            <w:r/>
            <w:r>
              <w:rPr>
                <w:rFonts w:ascii="仿宋_GB2312" w:hAnsi="仿宋_GB2312" w:eastAsia="仿宋_GB2312"/>
                <w:b w:val="0"/>
                <w:color w:val="000000"/>
                <w:sz w:val="32"/>
              </w:rPr>
              <w:t>出口利润侵蚀</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合规</w:t>
            </w:r>
          </w:p>
        </w:tc>
        <w:tc>
          <w:tcPr>
            <w:tcW w:type="dxa" w:w="4535"/>
          </w:tcPr>
          <w:p>
            <w:pPr>
              <w:spacing w:lineRule="exact" w:line="600"/>
              <w:jc w:val="center"/>
            </w:pPr>
            <w:r/>
            <w:r>
              <w:rPr>
                <w:rFonts w:ascii="仿宋_GB2312" w:hAnsi="仿宋_GB2312" w:eastAsia="仿宋_GB2312"/>
                <w:b w:val="0"/>
                <w:color w:val="000000"/>
                <w:sz w:val="32"/>
              </w:rPr>
              <w:t>食品安全通报</w:t>
            </w:r>
          </w:p>
        </w:tc>
        <w:tc>
          <w:tcPr>
            <w:tcW w:type="dxa" w:w="2268"/>
          </w:tcPr>
          <w:p>
            <w:pPr>
              <w:spacing w:lineRule="exact" w:line="600"/>
              <w:jc w:val="center"/>
            </w:pPr>
            <w:r/>
            <w:r>
              <w:rPr>
                <w:rFonts w:ascii="仿宋_GB2312" w:hAnsi="仿宋_GB2312" w:eastAsia="仿宋_GB2312"/>
                <w:b w:val="0"/>
                <w:color w:val="000000"/>
                <w:sz w:val="32"/>
              </w:rPr>
              <w:t>中高</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（一）预制菜与品牌化</w:t>
      </w:r>
    </w:p>
    <w:p>
      <w:pPr>
        <w:spacing w:lineRule="exact" w:line="600" w:before="0" w:after="0"/>
        <w:ind w:firstLine="420"/>
        <w:jc w:val="both"/>
      </w:pPr>
      <w:r>
        <w:rPr>
          <w:rFonts w:ascii="仿宋_GB2312" w:hAnsi="仿宋_GB2312" w:eastAsia="仿宋_GB2312"/>
          <w:b w:val="0"/>
          <w:color w:val="000000"/>
          <w:sz w:val="32"/>
        </w:rPr>
        <w:t>依托原料优势做大海洋预制菜，发展即食、即烹、即热、地域特色（牡蛎、海带、鱿鱼）产品矩阵；打造「威海海鲜」「荣成海带」等公共品牌与企业品牌（好当家、海之宝、宇王），提升溢价；建设预制菜产业园与冷链前置仓，实现48小时达全国。</w:t>
      </w:r>
    </w:p>
    <w:p>
      <w:pPr>
        <w:spacing w:lineRule="exact" w:line="600" w:before="120" w:after="120"/>
        <w:ind w:firstLine="420"/>
        <w:jc w:val="left"/>
      </w:pPr>
      <w:r>
        <w:rPr>
          <w:rFonts w:ascii="楷体_GB2312" w:hAnsi="楷体_GB2312" w:eastAsia="楷体_GB2312"/>
          <w:b w:val="0"/>
          <w:color w:val="000000"/>
          <w:sz w:val="32"/>
        </w:rPr>
        <w:t>（二）精深加工高值化</w:t>
      </w:r>
    </w:p>
    <w:p>
      <w:pPr>
        <w:spacing w:lineRule="exact" w:line="600" w:before="0" w:after="0"/>
        <w:ind w:firstLine="420"/>
        <w:jc w:val="both"/>
      </w:pPr>
      <w:r>
        <w:rPr>
          <w:rFonts w:ascii="仿宋_GB2312" w:hAnsi="仿宋_GB2312" w:eastAsia="仿宋_GB2312"/>
          <w:b w:val="0"/>
          <w:color w:val="000000"/>
          <w:sz w:val="32"/>
        </w:rPr>
        <w:t>推广赤山鱿鱼自动化、CO2制冷等绿色工艺，向生物医药级提取物、功能食品延伸；扩大即食海参、口服液等高附加值线（好当家）；以联合攻关持续研发自动化装备，目标再降人工与能耗，巩固「机器换人」优势。</w:t>
      </w:r>
    </w:p>
    <w:p>
      <w:pPr>
        <w:spacing w:lineRule="exact" w:line="600" w:before="120" w:after="120"/>
        <w:ind w:firstLine="420"/>
        <w:jc w:val="left"/>
      </w:pPr>
      <w:r>
        <w:rPr>
          <w:rFonts w:ascii="楷体_GB2312" w:hAnsi="楷体_GB2312" w:eastAsia="楷体_GB2312"/>
          <w:b w:val="0"/>
          <w:color w:val="000000"/>
          <w:sz w:val="32"/>
        </w:rPr>
        <w:t>（三）集群与走出去</w:t>
      </w:r>
    </w:p>
    <w:p>
      <w:pPr>
        <w:spacing w:lineRule="exact" w:line="600" w:before="0" w:after="0"/>
        <w:ind w:firstLine="420"/>
        <w:jc w:val="both"/>
      </w:pPr>
      <w:r>
        <w:rPr>
          <w:rFonts w:ascii="仿宋_GB2312" w:hAnsi="仿宋_GB2312" w:eastAsia="仿宋_GB2312"/>
          <w:b w:val="0"/>
          <w:color w:val="000000"/>
          <w:sz w:val="32"/>
        </w:rPr>
        <w:t>以「十强」雁阵形与省级集聚区为牵引，招引研发、装备、品牌企业补链；借威海食品出口集群（89国渠道）稳健拓展多元市场，分散贸易风险；推动「原料—加工—文旅」融合，以海洋食品名城IP赋能加工品牌。</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预制菜</w:t>
            </w:r>
          </w:p>
        </w:tc>
        <w:tc>
          <w:tcPr>
            <w:tcW w:type="dxa" w:w="4535"/>
          </w:tcPr>
          <w:p>
            <w:pPr>
              <w:spacing w:lineRule="exact" w:line="600"/>
              <w:jc w:val="center"/>
            </w:pPr>
            <w:r/>
            <w:r>
              <w:rPr>
                <w:rFonts w:ascii="仿宋_GB2312" w:hAnsi="仿宋_GB2312" w:eastAsia="仿宋_GB2312"/>
                <w:b w:val="0"/>
                <w:color w:val="000000"/>
                <w:sz w:val="32"/>
              </w:rPr>
              <w:t>即食即烹+公共品牌</w:t>
            </w:r>
          </w:p>
        </w:tc>
        <w:tc>
          <w:tcPr>
            <w:tcW w:type="dxa" w:w="2268"/>
          </w:tcPr>
          <w:p>
            <w:pPr>
              <w:spacing w:lineRule="exact" w:line="600"/>
              <w:jc w:val="center"/>
            </w:pPr>
            <w:r/>
            <w:r>
              <w:rPr>
                <w:rFonts w:ascii="仿宋_GB2312" w:hAnsi="仿宋_GB2312" w:eastAsia="仿宋_GB2312"/>
                <w:b w:val="0"/>
                <w:color w:val="000000"/>
                <w:sz w:val="32"/>
              </w:rPr>
              <w:t>溢价提升</w:t>
            </w:r>
          </w:p>
        </w:tc>
      </w:tr>
      <w:tr>
        <w:tc>
          <w:tcPr>
            <w:tcW w:type="dxa" w:w="1701"/>
          </w:tcPr>
          <w:p>
            <w:pPr>
              <w:spacing w:lineRule="exact" w:line="600"/>
              <w:jc w:val="center"/>
            </w:pPr>
            <w:r/>
            <w:r>
              <w:rPr>
                <w:rFonts w:ascii="仿宋_GB2312" w:hAnsi="仿宋_GB2312" w:eastAsia="仿宋_GB2312"/>
                <w:b w:val="0"/>
                <w:color w:val="000000"/>
                <w:sz w:val="32"/>
              </w:rPr>
              <w:t>高值化</w:t>
            </w:r>
          </w:p>
        </w:tc>
        <w:tc>
          <w:tcPr>
            <w:tcW w:type="dxa" w:w="4535"/>
          </w:tcPr>
          <w:p>
            <w:pPr>
              <w:spacing w:lineRule="exact" w:line="600"/>
              <w:jc w:val="center"/>
            </w:pPr>
            <w:r/>
            <w:r>
              <w:rPr>
                <w:rFonts w:ascii="仿宋_GB2312" w:hAnsi="仿宋_GB2312" w:eastAsia="仿宋_GB2312"/>
                <w:b w:val="0"/>
                <w:color w:val="000000"/>
                <w:sz w:val="32"/>
              </w:rPr>
              <w:t>功能食品/生物提取</w:t>
            </w:r>
          </w:p>
        </w:tc>
        <w:tc>
          <w:tcPr>
            <w:tcW w:type="dxa" w:w="2268"/>
          </w:tcPr>
          <w:p>
            <w:pPr>
              <w:spacing w:lineRule="exact" w:line="600"/>
              <w:jc w:val="center"/>
            </w:pPr>
            <w:r/>
            <w:r>
              <w:rPr>
                <w:rFonts w:ascii="仿宋_GB2312" w:hAnsi="仿宋_GB2312" w:eastAsia="仿宋_GB2312"/>
                <w:b w:val="0"/>
                <w:color w:val="000000"/>
                <w:sz w:val="32"/>
              </w:rPr>
              <w:t>延伸链条</w:t>
            </w:r>
          </w:p>
        </w:tc>
      </w:tr>
      <w:tr>
        <w:tc>
          <w:tcPr>
            <w:tcW w:type="dxa" w:w="1701"/>
          </w:tcPr>
          <w:p>
            <w:pPr>
              <w:spacing w:lineRule="exact" w:line="600"/>
              <w:jc w:val="center"/>
            </w:pPr>
            <w:r/>
            <w:r>
              <w:rPr>
                <w:rFonts w:ascii="仿宋_GB2312" w:hAnsi="仿宋_GB2312" w:eastAsia="仿宋_GB2312"/>
                <w:b w:val="0"/>
                <w:color w:val="000000"/>
                <w:sz w:val="32"/>
              </w:rPr>
              <w:t>集群</w:t>
            </w:r>
          </w:p>
        </w:tc>
        <w:tc>
          <w:tcPr>
            <w:tcW w:type="dxa" w:w="4535"/>
          </w:tcPr>
          <w:p>
            <w:pPr>
              <w:spacing w:lineRule="exact" w:line="600"/>
              <w:jc w:val="center"/>
            </w:pPr>
            <w:r/>
            <w:r>
              <w:rPr>
                <w:rFonts w:ascii="仿宋_GB2312" w:hAnsi="仿宋_GB2312" w:eastAsia="仿宋_GB2312"/>
                <w:b w:val="0"/>
                <w:color w:val="000000"/>
                <w:sz w:val="32"/>
              </w:rPr>
              <w:t>招引+多元市场</w:t>
            </w:r>
          </w:p>
        </w:tc>
        <w:tc>
          <w:tcPr>
            <w:tcW w:type="dxa" w:w="2268"/>
          </w:tcPr>
          <w:p>
            <w:pPr>
              <w:spacing w:lineRule="exact" w:line="600"/>
              <w:jc w:val="center"/>
            </w:pPr>
            <w:r/>
            <w:r>
              <w:rPr>
                <w:rFonts w:ascii="仿宋_GB2312" w:hAnsi="仿宋_GB2312" w:eastAsia="仿宋_GB2312"/>
                <w:b w:val="0"/>
                <w:color w:val="000000"/>
                <w:sz w:val="32"/>
              </w:rPr>
              <w:t>抗风险</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（一）产线与冷链扩建融资</w:t>
      </w:r>
    </w:p>
    <w:p>
      <w:pPr>
        <w:spacing w:lineRule="exact" w:line="600" w:before="0" w:after="0"/>
        <w:ind w:firstLine="420"/>
        <w:jc w:val="both"/>
      </w:pPr>
      <w:r>
        <w:rPr>
          <w:rFonts w:ascii="仿宋_GB2312" w:hAnsi="仿宋_GB2312" w:eastAsia="仿宋_GB2312"/>
          <w:b w:val="0"/>
          <w:color w:val="000000"/>
          <w:sz w:val="32"/>
        </w:rPr>
        <w:t>预制菜产业园、海都/好当家/寻山等产线升级与冷库扩建（如爱伦湾10万吨冷风库、海都20万吨冷链）需项目贷与设备融资租赁；建议以冷链物流专项债、绿色信贷支持，并以仓储资产开展REITs盘活。</w:t>
      </w:r>
    </w:p>
    <w:p>
      <w:pPr>
        <w:spacing w:lineRule="exact" w:line="600" w:before="120" w:after="120"/>
        <w:ind w:firstLine="420"/>
        <w:jc w:val="left"/>
      </w:pPr>
      <w:r>
        <w:rPr>
          <w:rFonts w:ascii="楷体_GB2312" w:hAnsi="楷体_GB2312" w:eastAsia="楷体_GB2312"/>
          <w:b w:val="0"/>
          <w:color w:val="000000"/>
          <w:sz w:val="32"/>
        </w:rPr>
        <w:t>（二）研发与自动化融资</w:t>
      </w:r>
    </w:p>
    <w:p>
      <w:pPr>
        <w:spacing w:lineRule="exact" w:line="600" w:before="0" w:after="0"/>
        <w:ind w:firstLine="420"/>
        <w:jc w:val="both"/>
      </w:pPr>
      <w:r>
        <w:rPr>
          <w:rFonts w:ascii="仿宋_GB2312" w:hAnsi="仿宋_GB2312" w:eastAsia="仿宋_GB2312"/>
          <w:b w:val="0"/>
          <w:color w:val="000000"/>
          <w:sz w:val="32"/>
        </w:rPr>
        <w:t>精深加工工艺、自动化装备（鱿鱼掏黄、海带烘干等）研发需科创再贷款与首台套保险；专精特新企业（37家）可借科创贷降成本；建议设海洋食品产业基金，以股权支持高值化与预制菜创新。</w:t>
      </w:r>
    </w:p>
    <w:p>
      <w:pPr>
        <w:spacing w:lineRule="exact" w:line="600" w:before="120" w:after="120"/>
        <w:ind w:firstLine="420"/>
        <w:jc w:val="left"/>
      </w:pPr>
      <w:r>
        <w:rPr>
          <w:rFonts w:ascii="楷体_GB2312" w:hAnsi="楷体_GB2312" w:eastAsia="楷体_GB2312"/>
          <w:b w:val="0"/>
          <w:color w:val="000000"/>
          <w:sz w:val="32"/>
        </w:rPr>
        <w:t>（三）外贸与供应链金融</w:t>
      </w:r>
    </w:p>
    <w:p>
      <w:pPr>
        <w:spacing w:lineRule="exact" w:line="600" w:before="0" w:after="0"/>
        <w:ind w:firstLine="420"/>
        <w:jc w:val="both"/>
      </w:pPr>
      <w:r>
        <w:rPr>
          <w:rFonts w:ascii="仿宋_GB2312" w:hAnsi="仿宋_GB2312" w:eastAsia="仿宋_GB2312"/>
          <w:b w:val="0"/>
          <w:color w:val="000000"/>
          <w:sz w:val="32"/>
        </w:rPr>
        <w:t>出口企业依托海外订单与保税料件，发展出口信保、应收账款融资与电子仓单质押（山东农担已落地首笔）；「海珍仓储贷」、企业集团加工贸易监管模式缓解资金占用，支撑拓市场与原料收购。</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产线冷链</w:t>
            </w:r>
          </w:p>
        </w:tc>
        <w:tc>
          <w:tcPr>
            <w:tcW w:type="dxa" w:w="3969"/>
          </w:tcPr>
          <w:p>
            <w:pPr>
              <w:spacing w:lineRule="exact" w:line="600"/>
              <w:jc w:val="center"/>
            </w:pPr>
            <w:r/>
            <w:r>
              <w:rPr>
                <w:rFonts w:ascii="仿宋_GB2312" w:hAnsi="仿宋_GB2312" w:eastAsia="仿宋_GB2312"/>
                <w:b w:val="0"/>
                <w:color w:val="000000"/>
                <w:sz w:val="32"/>
              </w:rPr>
              <w:t>预制菜园/冷库</w:t>
            </w:r>
          </w:p>
        </w:tc>
        <w:tc>
          <w:tcPr>
            <w:tcW w:type="dxa" w:w="3118"/>
          </w:tcPr>
          <w:p>
            <w:pPr>
              <w:spacing w:lineRule="exact" w:line="600"/>
              <w:jc w:val="center"/>
            </w:pPr>
            <w:r/>
            <w:r>
              <w:rPr>
                <w:rFonts w:ascii="仿宋_GB2312" w:hAnsi="仿宋_GB2312" w:eastAsia="仿宋_GB2312"/>
                <w:b w:val="0"/>
                <w:color w:val="000000"/>
                <w:sz w:val="32"/>
              </w:rPr>
              <w:t>项目贷、REITs</w:t>
            </w:r>
          </w:p>
        </w:tc>
      </w:tr>
      <w:tr>
        <w:tc>
          <w:tcPr>
            <w:tcW w:type="dxa" w:w="1984"/>
          </w:tcPr>
          <w:p>
            <w:pPr>
              <w:spacing w:lineRule="exact" w:line="600"/>
              <w:jc w:val="center"/>
            </w:pPr>
            <w:r/>
            <w:r>
              <w:rPr>
                <w:rFonts w:ascii="仿宋_GB2312" w:hAnsi="仿宋_GB2312" w:eastAsia="仿宋_GB2312"/>
                <w:b w:val="0"/>
                <w:color w:val="000000"/>
                <w:sz w:val="32"/>
              </w:rPr>
              <w:t>研发自动化</w:t>
            </w:r>
          </w:p>
        </w:tc>
        <w:tc>
          <w:tcPr>
            <w:tcW w:type="dxa" w:w="3969"/>
          </w:tcPr>
          <w:p>
            <w:pPr>
              <w:spacing w:lineRule="exact" w:line="600"/>
              <w:jc w:val="center"/>
            </w:pPr>
            <w:r/>
            <w:r>
              <w:rPr>
                <w:rFonts w:ascii="仿宋_GB2312" w:hAnsi="仿宋_GB2312" w:eastAsia="仿宋_GB2312"/>
                <w:b w:val="0"/>
                <w:color w:val="000000"/>
                <w:sz w:val="32"/>
              </w:rPr>
              <w:t>装备/工艺</w:t>
            </w:r>
          </w:p>
        </w:tc>
        <w:tc>
          <w:tcPr>
            <w:tcW w:type="dxa" w:w="3118"/>
          </w:tcPr>
          <w:p>
            <w:pPr>
              <w:spacing w:lineRule="exact" w:line="600"/>
              <w:jc w:val="center"/>
            </w:pPr>
            <w:r/>
            <w:r>
              <w:rPr>
                <w:rFonts w:ascii="仿宋_GB2312" w:hAnsi="仿宋_GB2312" w:eastAsia="仿宋_GB2312"/>
                <w:b w:val="0"/>
                <w:color w:val="000000"/>
                <w:sz w:val="32"/>
              </w:rPr>
              <w:t>科创贷、基金</w:t>
            </w:r>
          </w:p>
        </w:tc>
      </w:tr>
      <w:tr>
        <w:tc>
          <w:tcPr>
            <w:tcW w:type="dxa" w:w="1984"/>
          </w:tcPr>
          <w:p>
            <w:pPr>
              <w:spacing w:lineRule="exact" w:line="600"/>
              <w:jc w:val="center"/>
            </w:pPr>
            <w:r/>
            <w:r>
              <w:rPr>
                <w:rFonts w:ascii="仿宋_GB2312" w:hAnsi="仿宋_GB2312" w:eastAsia="仿宋_GB2312"/>
                <w:b w:val="0"/>
                <w:color w:val="000000"/>
                <w:sz w:val="32"/>
              </w:rPr>
              <w:t>外贸链金</w:t>
            </w:r>
          </w:p>
        </w:tc>
        <w:tc>
          <w:tcPr>
            <w:tcW w:type="dxa" w:w="3969"/>
          </w:tcPr>
          <w:p>
            <w:pPr>
              <w:spacing w:lineRule="exact" w:line="600"/>
              <w:jc w:val="center"/>
            </w:pPr>
            <w:r/>
            <w:r>
              <w:rPr>
                <w:rFonts w:ascii="仿宋_GB2312" w:hAnsi="仿宋_GB2312" w:eastAsia="仿宋_GB2312"/>
                <w:b w:val="0"/>
                <w:color w:val="000000"/>
                <w:sz w:val="32"/>
              </w:rPr>
              <w:t>信保/仓单质押</w:t>
            </w:r>
          </w:p>
        </w:tc>
        <w:tc>
          <w:tcPr>
            <w:tcW w:type="dxa" w:w="3118"/>
          </w:tcPr>
          <w:p>
            <w:pPr>
              <w:spacing w:lineRule="exact" w:line="600"/>
              <w:jc w:val="center"/>
            </w:pPr>
            <w:r/>
            <w:r>
              <w:rPr>
                <w:rFonts w:ascii="仿宋_GB2312" w:hAnsi="仿宋_GB2312" w:eastAsia="仿宋_GB2312"/>
                <w:b w:val="0"/>
                <w:color w:val="000000"/>
                <w:sz w:val="32"/>
              </w:rPr>
              <w:t>出口信贷</w:t>
            </w:r>
          </w:p>
        </w:tc>
      </w:tr>
      <w:tr>
        <w:tc>
          <w:tcPr>
            <w:tcW w:type="dxa" w:w="1984"/>
          </w:tcPr>
          <w:p>
            <w:pPr>
              <w:spacing w:lineRule="exact" w:line="600"/>
              <w:jc w:val="center"/>
            </w:pPr>
            <w:r/>
            <w:r>
              <w:rPr>
                <w:rFonts w:ascii="仿宋_GB2312" w:hAnsi="仿宋_GB2312" w:eastAsia="仿宋_GB2312"/>
                <w:b w:val="0"/>
                <w:color w:val="000000"/>
                <w:sz w:val="32"/>
              </w:rPr>
              <w:t>流贷</w:t>
            </w:r>
          </w:p>
        </w:tc>
        <w:tc>
          <w:tcPr>
            <w:tcW w:type="dxa" w:w="3969"/>
          </w:tcPr>
          <w:p>
            <w:pPr>
              <w:spacing w:lineRule="exact" w:line="600"/>
              <w:jc w:val="center"/>
            </w:pPr>
            <w:r/>
            <w:r>
              <w:rPr>
                <w:rFonts w:ascii="仿宋_GB2312" w:hAnsi="仿宋_GB2312" w:eastAsia="仿宋_GB2312"/>
                <w:b w:val="0"/>
                <w:color w:val="000000"/>
                <w:sz w:val="32"/>
              </w:rPr>
              <w:t>原料收购周转</w:t>
            </w:r>
          </w:p>
        </w:tc>
        <w:tc>
          <w:tcPr>
            <w:tcW w:type="dxa" w:w="3118"/>
          </w:tcPr>
          <w:p>
            <w:pPr>
              <w:spacing w:lineRule="exact" w:line="600"/>
              <w:jc w:val="center"/>
            </w:pPr>
            <w:r/>
            <w:r>
              <w:rPr>
                <w:rFonts w:ascii="仿宋_GB2312" w:hAnsi="仿宋_GB2312" w:eastAsia="仿宋_GB2312"/>
                <w:b w:val="0"/>
                <w:color w:val="000000"/>
                <w:sz w:val="32"/>
              </w:rPr>
              <w:t>海珍仓储贷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赤山集团有限公司（及山东海都海洋食品）：总资产150亿元、员工1.2万人，下辖海都、润通、海博三家海洋食品精深加工企业、四处水产加工厂与两处保税仓库，年鱿鱼加工量10万吨，为全国最大鱿鱼精深加工基地、全省最大水产品加工集群；海都公司年加工能力10万吨、20万吨冷链库，2019出口创汇1.2亿美元，赤山鱿鱼预制菜2023营收4.3亿元，引进意西自动化设备、CO2制冷。来源：赤山集团官网、荣成市公开报道、威海预制菜推介。</w:t>
      </w:r>
    </w:p>
    <w:p>
      <w:pPr>
        <w:spacing w:lineRule="exact" w:line="600" w:before="0" w:after="0"/>
        <w:ind w:firstLine="420"/>
        <w:jc w:val="both"/>
      </w:pPr>
      <w:r>
        <w:rPr>
          <w:rFonts w:ascii="仿宋_GB2312" w:hAnsi="仿宋_GB2312" w:eastAsia="仿宋_GB2312"/>
          <w:b w:val="0"/>
          <w:color w:val="000000"/>
          <w:sz w:val="32"/>
        </w:rPr>
        <w:t>山东好当家海洋发展股份有限公司（600467）：2024年冷冻调理食品收入5.65亿元（占39.92%）、海参产品收入2.13亿元，员工2871人，主营海水养殖、食品加工、远洋捕捞、医药保健，即食/盐渍/淡干海参与口服液等高附加值线完善，为海参食品加工龙头。来源：好当家2024年报、上交所公告。</w:t>
      </w:r>
    </w:p>
    <w:p>
      <w:pPr>
        <w:spacing w:lineRule="exact" w:line="600" w:before="0" w:after="0"/>
        <w:ind w:firstLine="420"/>
        <w:jc w:val="both"/>
      </w:pPr>
      <w:r>
        <w:rPr>
          <w:rFonts w:ascii="仿宋_GB2312" w:hAnsi="仿宋_GB2312" w:eastAsia="仿宋_GB2312"/>
          <w:b w:val="0"/>
          <w:color w:val="000000"/>
          <w:sz w:val="32"/>
        </w:rPr>
        <w:t>寻山集团有限公司（荣成爱伦湾食品）：投资2亿多元建设新型海洋食品加工基地，配套10万吨冷风库，生产「爱伦湾」系列即食、冷鲜、烘干海带食品并入选「山东三珍」，海带与鲍鱼通过有机认证，是集群海带精深加工代表。来源：寻山集团官网、荣成市海洋食品产业报道。</w:t>
      </w:r>
    </w:p>
    <w:p>
      <w:pPr>
        <w:spacing w:lineRule="exact" w:line="600" w:before="0" w:after="0"/>
        <w:jc w:val="left"/>
      </w:pPr>
      <w:r>
        <w:rPr>
          <w:rFonts w:ascii="仿宋_GB2312" w:hAnsi="仿宋_GB2312" w:eastAsia="仿宋_GB2312"/>
          <w:b w:val="0"/>
          <w:color w:val="000000"/>
          <w:sz w:val="28"/>
        </w:rPr>
        <w:t>主要数据来源：荣成市人民政府官网（水产品出口54.5亿元、石岛海洋食品产业79.4亿元产值等，2024—2025）；威海市人大《2025年人大情况交流》关于海洋生物与健康食品集群、规上199家、科创平台199家；威海市发展和改革委员会《【海上山东】三产融合发展》（2025年10月）；威海预制菜产业高质量发展协调机制办公室（赤山鱿鱼预制菜4.3亿、泰祥27亿等推介）；好当家（600467）2024年年度报告（冷冻调理食品5.65亿元等）；赤山集团有限公司官网（海都鱿鱼加工10万吨、出口创汇1.2亿美元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