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山东临清（轴承）特色产业集群</w:t>
      </w:r>
    </w:p>
    <w:p>
      <w:pPr>
        <w:spacing w:lineRule="exact" w:line="600" w:before="240" w:after="240"/>
        <w:ind w:firstLine="0"/>
        <w:jc w:val="center"/>
      </w:pPr>
      <w:r>
        <w:rPr>
          <w:rFonts w:ascii="方正小标宋简体" w:hAnsi="方正小标宋简体" w:eastAsia="方正小标宋简体"/>
          <w:b w:val="0"/>
          <w:color w:val="000000"/>
          <w:sz w:val="44"/>
        </w:rPr>
        <w:t>轴承钢管与配件行业深度分析报告</w:t>
      </w:r>
    </w:p>
    <w:p>
      <w:pPr>
        <w:spacing w:lineRule="exact" w:line="600" w:before="0" w:after="0"/>
        <w:jc w:val="left"/>
      </w:pPr>
      <w:r>
        <w:rPr>
          <w:rFonts w:ascii="仿宋_GB2312" w:hAnsi="仿宋_GB2312" w:eastAsia="仿宋_GB2312"/>
          <w:b w:val="0"/>
          <w:color w:val="000000"/>
          <w:sz w:val="28"/>
        </w:rPr>
        <w:t>本报告数据来源于临清市政府官网、临清市统计局2023年国民经济和社会发展统计公报、聊城市工信局/临清市工信局公开报道、科技日报/经济日报/经济参考报等权威媒体报道，以及企业公开信息。数据截至2024—2025年，部分细分领域（轴承钢管、滚动体、保持器等配件）公开统计有限，已标注「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轴承钢管与配件是临清轴承产业集群最上游的基础环节，涵盖轴承专用钢材、轴承钢管、滚动体（钢球/滚子）、保持器、锻造与热处理等配套。临清市轴承企业已达5100余家，烟店、潘庄、唐园三镇轴承相关企业合计6811家，2025年产业营收突破500亿元、占全国市场约10%，是全国乃至全球产业链最完整的轴承产业集群之一。上游配件环节以中小微民营企业为主，专业分工明确、配套能力强，但同样面临规模化不足、高端轴承钢仍依赖外部采购、同质化竞争等问题。随着宇捷、博特、华工等龙头带动以及「云轴联」工业互联网平台、轴承行业标识解析二级节点建设，上游配件正加速向高精度、智能化升级。</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临清轴承企业总数</w:t>
            </w:r>
          </w:p>
        </w:tc>
        <w:tc>
          <w:tcPr>
            <w:tcW w:type="dxa" w:w="2835"/>
          </w:tcPr>
          <w:p>
            <w:pPr>
              <w:spacing w:lineRule="exact" w:line="600"/>
              <w:jc w:val="center"/>
            </w:pPr>
            <w:r/>
            <w:r>
              <w:rPr>
                <w:rFonts w:ascii="仿宋_GB2312" w:hAnsi="仿宋_GB2312" w:eastAsia="仿宋_GB2312"/>
                <w:b w:val="0"/>
                <w:color w:val="000000"/>
                <w:sz w:val="32"/>
              </w:rPr>
              <w:t>5100余家</w:t>
            </w:r>
          </w:p>
        </w:tc>
        <w:tc>
          <w:tcPr>
            <w:tcW w:type="dxa" w:w="3118"/>
          </w:tcPr>
          <w:p>
            <w:pPr>
              <w:spacing w:lineRule="exact" w:line="600"/>
              <w:jc w:val="center"/>
            </w:pPr>
            <w:r/>
            <w:r>
              <w:rPr>
                <w:rFonts w:ascii="仿宋_GB2312" w:hAnsi="仿宋_GB2312" w:eastAsia="仿宋_GB2312"/>
                <w:b w:val="0"/>
                <w:color w:val="000000"/>
                <w:sz w:val="32"/>
              </w:rPr>
              <w:t>科技日报2026</w:t>
            </w:r>
          </w:p>
        </w:tc>
      </w:tr>
      <w:tr>
        <w:tc>
          <w:tcPr>
            <w:tcW w:type="dxa" w:w="2835"/>
          </w:tcPr>
          <w:p>
            <w:pPr>
              <w:spacing w:lineRule="exact" w:line="600"/>
              <w:jc w:val="center"/>
            </w:pPr>
            <w:r/>
            <w:r>
              <w:rPr>
                <w:rFonts w:ascii="仿宋_GB2312" w:hAnsi="仿宋_GB2312" w:eastAsia="仿宋_GB2312"/>
                <w:b w:val="0"/>
                <w:color w:val="000000"/>
                <w:sz w:val="32"/>
              </w:rPr>
              <w:t>烟潘唐三镇轴承企业</w:t>
            </w:r>
          </w:p>
        </w:tc>
        <w:tc>
          <w:tcPr>
            <w:tcW w:type="dxa" w:w="2835"/>
          </w:tcPr>
          <w:p>
            <w:pPr>
              <w:spacing w:lineRule="exact" w:line="600"/>
              <w:jc w:val="center"/>
            </w:pPr>
            <w:r/>
            <w:r>
              <w:rPr>
                <w:rFonts w:ascii="仿宋_GB2312" w:hAnsi="仿宋_GB2312" w:eastAsia="仿宋_GB2312"/>
                <w:b w:val="0"/>
                <w:color w:val="000000"/>
                <w:sz w:val="32"/>
              </w:rPr>
              <w:t>6811家</w:t>
            </w:r>
          </w:p>
        </w:tc>
        <w:tc>
          <w:tcPr>
            <w:tcW w:type="dxa" w:w="3118"/>
          </w:tcPr>
          <w:p>
            <w:pPr>
              <w:spacing w:lineRule="exact" w:line="600"/>
              <w:jc w:val="center"/>
            </w:pPr>
            <w:r/>
            <w:r>
              <w:rPr>
                <w:rFonts w:ascii="仿宋_GB2312" w:hAnsi="仿宋_GB2312" w:eastAsia="仿宋_GB2312"/>
                <w:b w:val="0"/>
                <w:color w:val="000000"/>
                <w:sz w:val="32"/>
              </w:rPr>
              <w:t>临清规划草案2026</w:t>
            </w:r>
          </w:p>
        </w:tc>
      </w:tr>
      <w:tr>
        <w:tc>
          <w:tcPr>
            <w:tcW w:type="dxa" w:w="2835"/>
          </w:tcPr>
          <w:p>
            <w:pPr>
              <w:spacing w:lineRule="exact" w:line="600"/>
              <w:jc w:val="center"/>
            </w:pPr>
            <w:r/>
            <w:r>
              <w:rPr>
                <w:rFonts w:ascii="仿宋_GB2312" w:hAnsi="仿宋_GB2312" w:eastAsia="仿宋_GB2312"/>
                <w:b w:val="0"/>
                <w:color w:val="000000"/>
                <w:sz w:val="32"/>
              </w:rPr>
              <w:t>2025年产业营收</w:t>
            </w:r>
          </w:p>
        </w:tc>
        <w:tc>
          <w:tcPr>
            <w:tcW w:type="dxa" w:w="2835"/>
          </w:tcPr>
          <w:p>
            <w:pPr>
              <w:spacing w:lineRule="exact" w:line="600"/>
              <w:jc w:val="center"/>
            </w:pPr>
            <w:r/>
            <w:r>
              <w:rPr>
                <w:rFonts w:ascii="仿宋_GB2312" w:hAnsi="仿宋_GB2312" w:eastAsia="仿宋_GB2312"/>
                <w:b w:val="0"/>
                <w:color w:val="000000"/>
                <w:sz w:val="32"/>
              </w:rPr>
              <w:t>突破500亿元，占全国约10%</w:t>
            </w:r>
          </w:p>
        </w:tc>
        <w:tc>
          <w:tcPr>
            <w:tcW w:type="dxa" w:w="3118"/>
          </w:tcPr>
          <w:p>
            <w:pPr>
              <w:spacing w:lineRule="exact" w:line="600"/>
              <w:jc w:val="center"/>
            </w:pPr>
            <w:r/>
            <w:r>
              <w:rPr>
                <w:rFonts w:ascii="仿宋_GB2312" w:hAnsi="仿宋_GB2312" w:eastAsia="仿宋_GB2312"/>
                <w:b w:val="0"/>
                <w:color w:val="000000"/>
                <w:sz w:val="32"/>
              </w:rPr>
              <w:t>科技日报2026</w:t>
            </w:r>
          </w:p>
        </w:tc>
      </w:tr>
      <w:tr>
        <w:tc>
          <w:tcPr>
            <w:tcW w:type="dxa" w:w="2835"/>
          </w:tcPr>
          <w:p>
            <w:pPr>
              <w:spacing w:lineRule="exact" w:line="600"/>
              <w:jc w:val="center"/>
            </w:pPr>
            <w:r/>
            <w:r>
              <w:rPr>
                <w:rFonts w:ascii="仿宋_GB2312" w:hAnsi="仿宋_GB2312" w:eastAsia="仿宋_GB2312"/>
                <w:b w:val="0"/>
                <w:color w:val="000000"/>
                <w:sz w:val="32"/>
              </w:rPr>
              <w:t>2023年临清GDP</w:t>
            </w:r>
          </w:p>
        </w:tc>
        <w:tc>
          <w:tcPr>
            <w:tcW w:type="dxa" w:w="2835"/>
          </w:tcPr>
          <w:p>
            <w:pPr>
              <w:spacing w:lineRule="exact" w:line="600"/>
              <w:jc w:val="center"/>
            </w:pPr>
            <w:r/>
            <w:r>
              <w:rPr>
                <w:rFonts w:ascii="仿宋_GB2312" w:hAnsi="仿宋_GB2312" w:eastAsia="仿宋_GB2312"/>
                <w:b w:val="0"/>
                <w:color w:val="000000"/>
                <w:sz w:val="32"/>
              </w:rPr>
              <w:t>300.24亿元</w:t>
            </w:r>
          </w:p>
        </w:tc>
        <w:tc>
          <w:tcPr>
            <w:tcW w:type="dxa" w:w="3118"/>
          </w:tcPr>
          <w:p>
            <w:pPr>
              <w:spacing w:lineRule="exact" w:line="600"/>
              <w:jc w:val="center"/>
            </w:pPr>
            <w:r/>
            <w:r>
              <w:rPr>
                <w:rFonts w:ascii="仿宋_GB2312" w:hAnsi="仿宋_GB2312" w:eastAsia="仿宋_GB2312"/>
                <w:b w:val="0"/>
                <w:color w:val="000000"/>
                <w:sz w:val="32"/>
              </w:rPr>
              <w:t>临清统计公报</w:t>
            </w:r>
          </w:p>
        </w:tc>
      </w:tr>
      <w:tr>
        <w:tc>
          <w:tcPr>
            <w:tcW w:type="dxa" w:w="2835"/>
          </w:tcPr>
          <w:p>
            <w:pPr>
              <w:spacing w:lineRule="exact" w:line="600"/>
              <w:jc w:val="center"/>
            </w:pPr>
            <w:r/>
            <w:r>
              <w:rPr>
                <w:rFonts w:ascii="仿宋_GB2312" w:hAnsi="仿宋_GB2312" w:eastAsia="仿宋_GB2312"/>
                <w:b w:val="0"/>
                <w:color w:val="000000"/>
                <w:sz w:val="32"/>
              </w:rPr>
              <w:t>年市场交易额</w:t>
            </w:r>
          </w:p>
        </w:tc>
        <w:tc>
          <w:tcPr>
            <w:tcW w:type="dxa" w:w="2835"/>
          </w:tcPr>
          <w:p>
            <w:pPr>
              <w:spacing w:lineRule="exact" w:line="600"/>
              <w:jc w:val="center"/>
            </w:pPr>
            <w:r/>
            <w:r>
              <w:rPr>
                <w:rFonts w:ascii="仿宋_GB2312" w:hAnsi="仿宋_GB2312" w:eastAsia="仿宋_GB2312"/>
                <w:b w:val="0"/>
                <w:color w:val="000000"/>
                <w:sz w:val="32"/>
              </w:rPr>
              <w:t>约300亿元</w:t>
            </w:r>
          </w:p>
        </w:tc>
        <w:tc>
          <w:tcPr>
            <w:tcW w:type="dxa" w:w="3118"/>
          </w:tcPr>
          <w:p>
            <w:pPr>
              <w:spacing w:lineRule="exact" w:line="600"/>
              <w:jc w:val="center"/>
            </w:pPr>
            <w:r/>
            <w:r>
              <w:rPr>
                <w:rFonts w:ascii="仿宋_GB2312" w:hAnsi="仿宋_GB2312" w:eastAsia="仿宋_GB2312"/>
                <w:b w:val="0"/>
                <w:color w:val="000000"/>
                <w:sz w:val="32"/>
              </w:rPr>
              <w:t>临清规划草案</w:t>
            </w:r>
          </w:p>
        </w:tc>
      </w:tr>
      <w:tr>
        <w:tc>
          <w:tcPr>
            <w:tcW w:type="dxa" w:w="2835"/>
          </w:tcPr>
          <w:p>
            <w:pPr>
              <w:spacing w:lineRule="exact" w:line="600"/>
              <w:jc w:val="center"/>
            </w:pPr>
            <w:r/>
            <w:r>
              <w:rPr>
                <w:rFonts w:ascii="仿宋_GB2312" w:hAnsi="仿宋_GB2312" w:eastAsia="仿宋_GB2312"/>
                <w:b w:val="0"/>
                <w:color w:val="000000"/>
                <w:sz w:val="32"/>
              </w:rPr>
              <w:t>国家级专精特新小巨人</w:t>
            </w:r>
          </w:p>
        </w:tc>
        <w:tc>
          <w:tcPr>
            <w:tcW w:type="dxa" w:w="2835"/>
          </w:tcPr>
          <w:p>
            <w:pPr>
              <w:spacing w:lineRule="exact" w:line="600"/>
              <w:jc w:val="center"/>
            </w:pPr>
            <w:r/>
            <w:r>
              <w:rPr>
                <w:rFonts w:ascii="仿宋_GB2312" w:hAnsi="仿宋_GB2312" w:eastAsia="仿宋_GB2312"/>
                <w:b w:val="0"/>
                <w:color w:val="000000"/>
                <w:sz w:val="32"/>
              </w:rPr>
              <w:t>5家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标识注册量</w:t>
            </w:r>
          </w:p>
        </w:tc>
        <w:tc>
          <w:tcPr>
            <w:tcW w:type="dxa" w:w="2835"/>
          </w:tcPr>
          <w:p>
            <w:pPr>
              <w:spacing w:lineRule="exact" w:line="600"/>
              <w:jc w:val="center"/>
            </w:pPr>
            <w:r/>
            <w:r>
              <w:rPr>
                <w:rFonts w:ascii="仿宋_GB2312" w:hAnsi="仿宋_GB2312" w:eastAsia="仿宋_GB2312"/>
                <w:b w:val="0"/>
                <w:color w:val="000000"/>
                <w:sz w:val="32"/>
              </w:rPr>
              <w:t>50.4万个</w:t>
            </w:r>
          </w:p>
        </w:tc>
        <w:tc>
          <w:tcPr>
            <w:tcW w:type="dxa" w:w="3118"/>
          </w:tcPr>
          <w:p>
            <w:pPr>
              <w:spacing w:lineRule="exact" w:line="600"/>
              <w:jc w:val="center"/>
            </w:pPr>
            <w:r/>
            <w:r>
              <w:rPr>
                <w:rFonts w:ascii="仿宋_GB2312" w:hAnsi="仿宋_GB2312" w:eastAsia="仿宋_GB2312"/>
                <w:b w:val="0"/>
                <w:color w:val="000000"/>
                <w:sz w:val="32"/>
              </w:rPr>
              <w:t>临清2023统计公报</w:t>
            </w:r>
          </w:p>
        </w:tc>
      </w:tr>
      <w:tr>
        <w:tc>
          <w:tcPr>
            <w:tcW w:type="dxa" w:w="2835"/>
          </w:tcPr>
          <w:p>
            <w:pPr>
              <w:spacing w:lineRule="exact" w:line="600"/>
              <w:jc w:val="center"/>
            </w:pPr>
            <w:r/>
            <w:r>
              <w:rPr>
                <w:rFonts w:ascii="仿宋_GB2312" w:hAnsi="仿宋_GB2312" w:eastAsia="仿宋_GB2312"/>
                <w:b w:val="0"/>
                <w:color w:val="000000"/>
                <w:sz w:val="32"/>
              </w:rPr>
              <w:t>年出口额</w:t>
            </w:r>
          </w:p>
        </w:tc>
        <w:tc>
          <w:tcPr>
            <w:tcW w:type="dxa" w:w="2835"/>
          </w:tcPr>
          <w:p>
            <w:pPr>
              <w:spacing w:lineRule="exact" w:line="600"/>
              <w:jc w:val="center"/>
            </w:pPr>
            <w:r/>
            <w:r>
              <w:rPr>
                <w:rFonts w:ascii="仿宋_GB2312" w:hAnsi="仿宋_GB2312" w:eastAsia="仿宋_GB2312"/>
                <w:b w:val="0"/>
                <w:color w:val="000000"/>
                <w:sz w:val="32"/>
              </w:rPr>
              <w:t>3.2亿元</w:t>
            </w:r>
          </w:p>
        </w:tc>
        <w:tc>
          <w:tcPr>
            <w:tcW w:type="dxa" w:w="3118"/>
          </w:tcPr>
          <w:p>
            <w:pPr>
              <w:spacing w:lineRule="exact" w:line="600"/>
              <w:jc w:val="center"/>
            </w:pPr>
            <w:r/>
            <w:r>
              <w:rPr>
                <w:rFonts w:ascii="仿宋_GB2312" w:hAnsi="仿宋_GB2312" w:eastAsia="仿宋_GB2312"/>
                <w:b w:val="0"/>
                <w:color w:val="000000"/>
                <w:sz w:val="32"/>
              </w:rPr>
              <w:t>聊城日报</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轴承是「工业的关节」，属于国家鼓励的基础零部件核心领域。工信部《机械基础件产业高质量发展行动计划》将高端轴承列为重点突破方向；《山东省民营经济高质量发展2024年工作要点》将特色产业培育作为推动民营经济的重要抓手，聊城市据此出台多项政策支持临清轴承产业集群升级，从产业链整合、技术创新扶持到营商环境优化持续赋能。临清市2023年GDP达300.24亿元，按不变价格增长6.6%，其中第二产业增加值110.52亿元、增长7.2%，工业总产值413.1亿元、增长4.1%，轴承产业集群获评国家级特色产业集群并入选省特色产业集群综合评价前10强（来源：临清市2023年国民经济和社会发展统计公报）。</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临清市将轴承产业确定为该县支柱产业，提出「烟潘唐一体化发展」思路，以烟店镇为核心，联动唐园、潘庄三镇构建从上游原材料、中游加工到下游交易物流的完整闭环，打造「国际性配套产业链」。2026年1月发布的《烟潘唐一体化发展战略规划（征求意见稿）》明确，三镇拥有轴承相关企业6811家（烟店2899家、潘庄2606家、唐园1306家），轴承产业总产值超过300亿元、年市场交易额约300亿元、约占全国1/10（来源：临清市政府官网规划草案）。上游轴承钢管与配件环节是这一闭环的起点。</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临清市GDP</w:t>
            </w:r>
          </w:p>
        </w:tc>
        <w:tc>
          <w:tcPr>
            <w:tcW w:type="dxa" w:w="2835"/>
          </w:tcPr>
          <w:p>
            <w:pPr>
              <w:spacing w:lineRule="exact" w:line="600"/>
              <w:jc w:val="center"/>
            </w:pPr>
            <w:r/>
            <w:r>
              <w:rPr>
                <w:rFonts w:ascii="仿宋_GB2312" w:hAnsi="仿宋_GB2312" w:eastAsia="仿宋_GB2312"/>
                <w:b w:val="0"/>
                <w:color w:val="000000"/>
                <w:sz w:val="32"/>
              </w:rPr>
              <w:t>300.24亿元，增长6.6%</w:t>
            </w:r>
          </w:p>
        </w:tc>
        <w:tc>
          <w:tcPr>
            <w:tcW w:type="dxa" w:w="3118"/>
          </w:tcPr>
          <w:p>
            <w:pPr>
              <w:spacing w:lineRule="exact" w:line="600"/>
              <w:jc w:val="center"/>
            </w:pPr>
            <w:r/>
            <w:r>
              <w:rPr>
                <w:rFonts w:ascii="仿宋_GB2312" w:hAnsi="仿宋_GB2312" w:eastAsia="仿宋_GB2312"/>
                <w:b w:val="0"/>
                <w:color w:val="000000"/>
                <w:sz w:val="32"/>
              </w:rPr>
              <w:t>临清市2023年统计公报</w:t>
            </w:r>
          </w:p>
        </w:tc>
      </w:tr>
      <w:tr>
        <w:tc>
          <w:tcPr>
            <w:tcW w:type="dxa" w:w="2835"/>
          </w:tcPr>
          <w:p>
            <w:pPr>
              <w:spacing w:lineRule="exact" w:line="600"/>
              <w:jc w:val="center"/>
            </w:pPr>
            <w:r/>
            <w:r>
              <w:rPr>
                <w:rFonts w:ascii="仿宋_GB2312" w:hAnsi="仿宋_GB2312" w:eastAsia="仿宋_GB2312"/>
                <w:b w:val="0"/>
                <w:color w:val="000000"/>
                <w:sz w:val="32"/>
              </w:rPr>
              <w:t>临清市工业总产值</w:t>
            </w:r>
          </w:p>
        </w:tc>
        <w:tc>
          <w:tcPr>
            <w:tcW w:type="dxa" w:w="2835"/>
          </w:tcPr>
          <w:p>
            <w:pPr>
              <w:spacing w:lineRule="exact" w:line="600"/>
              <w:jc w:val="center"/>
            </w:pPr>
            <w:r/>
            <w:r>
              <w:rPr>
                <w:rFonts w:ascii="仿宋_GB2312" w:hAnsi="仿宋_GB2312" w:eastAsia="仿宋_GB2312"/>
                <w:b w:val="0"/>
                <w:color w:val="000000"/>
                <w:sz w:val="32"/>
              </w:rPr>
              <w:t>413.1亿元，增长4.1%</w:t>
            </w:r>
          </w:p>
        </w:tc>
        <w:tc>
          <w:tcPr>
            <w:tcW w:type="dxa" w:w="3118"/>
          </w:tcPr>
          <w:p>
            <w:pPr>
              <w:spacing w:lineRule="exact" w:line="600"/>
              <w:jc w:val="center"/>
            </w:pPr>
            <w:r/>
            <w:r>
              <w:rPr>
                <w:rFonts w:ascii="仿宋_GB2312" w:hAnsi="仿宋_GB2312" w:eastAsia="仿宋_GB2312"/>
                <w:b w:val="0"/>
                <w:color w:val="000000"/>
                <w:sz w:val="32"/>
              </w:rPr>
              <w:t>同上</w:t>
            </w:r>
          </w:p>
        </w:tc>
      </w:tr>
      <w:tr>
        <w:tc>
          <w:tcPr>
            <w:tcW w:type="dxa" w:w="2835"/>
          </w:tcPr>
          <w:p>
            <w:pPr>
              <w:spacing w:lineRule="exact" w:line="600"/>
              <w:jc w:val="center"/>
            </w:pPr>
            <w:r/>
            <w:r>
              <w:rPr>
                <w:rFonts w:ascii="仿宋_GB2312" w:hAnsi="仿宋_GB2312" w:eastAsia="仿宋_GB2312"/>
                <w:b w:val="0"/>
                <w:color w:val="000000"/>
                <w:sz w:val="32"/>
              </w:rPr>
              <w:t>轴承产业集群地位</w:t>
            </w:r>
          </w:p>
        </w:tc>
        <w:tc>
          <w:tcPr>
            <w:tcW w:type="dxa" w:w="2835"/>
          </w:tcPr>
          <w:p>
            <w:pPr>
              <w:spacing w:lineRule="exact" w:line="600"/>
              <w:jc w:val="center"/>
            </w:pPr>
            <w:r/>
            <w:r>
              <w:rPr>
                <w:rFonts w:ascii="仿宋_GB2312" w:hAnsi="仿宋_GB2312" w:eastAsia="仿宋_GB2312"/>
                <w:b w:val="0"/>
                <w:color w:val="000000"/>
                <w:sz w:val="32"/>
              </w:rPr>
              <w:t>国家级特色产业集群、省前10强</w:t>
            </w:r>
          </w:p>
        </w:tc>
        <w:tc>
          <w:tcPr>
            <w:tcW w:type="dxa" w:w="3118"/>
          </w:tcPr>
          <w:p>
            <w:pPr>
              <w:spacing w:lineRule="exact" w:line="600"/>
              <w:jc w:val="center"/>
            </w:pPr>
            <w:r/>
            <w:r>
              <w:rPr>
                <w:rFonts w:ascii="仿宋_GB2312" w:hAnsi="仿宋_GB2312" w:eastAsia="仿宋_GB2312"/>
                <w:b w:val="0"/>
                <w:color w:val="000000"/>
                <w:sz w:val="32"/>
              </w:rPr>
              <w:t>同上</w:t>
            </w:r>
          </w:p>
        </w:tc>
      </w:tr>
      <w:tr>
        <w:tc>
          <w:tcPr>
            <w:tcW w:type="dxa" w:w="2835"/>
          </w:tcPr>
          <w:p>
            <w:pPr>
              <w:spacing w:lineRule="exact" w:line="600"/>
              <w:jc w:val="center"/>
            </w:pPr>
            <w:r/>
            <w:r>
              <w:rPr>
                <w:rFonts w:ascii="仿宋_GB2312" w:hAnsi="仿宋_GB2312" w:eastAsia="仿宋_GB2312"/>
                <w:b w:val="0"/>
                <w:color w:val="000000"/>
                <w:sz w:val="32"/>
              </w:rPr>
              <w:t>烟潘唐三镇轴承企业数</w:t>
            </w:r>
          </w:p>
        </w:tc>
        <w:tc>
          <w:tcPr>
            <w:tcW w:type="dxa" w:w="2835"/>
          </w:tcPr>
          <w:p>
            <w:pPr>
              <w:spacing w:lineRule="exact" w:line="600"/>
              <w:jc w:val="center"/>
            </w:pPr>
            <w:r/>
            <w:r>
              <w:rPr>
                <w:rFonts w:ascii="仿宋_GB2312" w:hAnsi="仿宋_GB2312" w:eastAsia="仿宋_GB2312"/>
                <w:b w:val="0"/>
                <w:color w:val="000000"/>
                <w:sz w:val="32"/>
              </w:rPr>
              <w:t>6811家</w:t>
            </w:r>
          </w:p>
        </w:tc>
        <w:tc>
          <w:tcPr>
            <w:tcW w:type="dxa" w:w="3118"/>
          </w:tcPr>
          <w:p>
            <w:pPr>
              <w:spacing w:lineRule="exact" w:line="600"/>
              <w:jc w:val="center"/>
            </w:pPr>
            <w:r/>
            <w:r>
              <w:rPr>
                <w:rFonts w:ascii="仿宋_GB2312" w:hAnsi="仿宋_GB2312" w:eastAsia="仿宋_GB2312"/>
                <w:b w:val="0"/>
                <w:color w:val="000000"/>
                <w:sz w:val="32"/>
              </w:rPr>
              <w:t>《烟潘唐一体化规划》2026</w:t>
            </w:r>
          </w:p>
        </w:tc>
      </w:tr>
      <w:tr>
        <w:tc>
          <w:tcPr>
            <w:tcW w:type="dxa" w:w="2835"/>
          </w:tcPr>
          <w:p>
            <w:pPr>
              <w:spacing w:lineRule="exact" w:line="600"/>
              <w:jc w:val="center"/>
            </w:pPr>
            <w:r/>
            <w:r>
              <w:rPr>
                <w:rFonts w:ascii="仿宋_GB2312" w:hAnsi="仿宋_GB2312" w:eastAsia="仿宋_GB2312"/>
                <w:b w:val="0"/>
                <w:color w:val="000000"/>
                <w:sz w:val="32"/>
              </w:rPr>
              <w:t>三镇轴承产业总产值</w:t>
            </w:r>
          </w:p>
        </w:tc>
        <w:tc>
          <w:tcPr>
            <w:tcW w:type="dxa" w:w="2835"/>
          </w:tcPr>
          <w:p>
            <w:pPr>
              <w:spacing w:lineRule="exact" w:line="600"/>
              <w:jc w:val="center"/>
            </w:pPr>
            <w:r/>
            <w:r>
              <w:rPr>
                <w:rFonts w:ascii="仿宋_GB2312" w:hAnsi="仿宋_GB2312" w:eastAsia="仿宋_GB2312"/>
                <w:b w:val="0"/>
                <w:color w:val="000000"/>
                <w:sz w:val="32"/>
              </w:rPr>
              <w:t>超300亿元</w:t>
            </w:r>
          </w:p>
        </w:tc>
        <w:tc>
          <w:tcPr>
            <w:tcW w:type="dxa" w:w="3118"/>
          </w:tcPr>
          <w:p>
            <w:pPr>
              <w:spacing w:lineRule="exact" w:line="600"/>
              <w:jc w:val="center"/>
            </w:pPr>
            <w:r/>
            <w:r>
              <w:rPr>
                <w:rFonts w:ascii="仿宋_GB2312" w:hAnsi="仿宋_GB2312" w:eastAsia="仿宋_GB2312"/>
                <w:b w:val="0"/>
                <w:color w:val="000000"/>
                <w:sz w:val="32"/>
              </w:rPr>
              <w:t>同上</w:t>
            </w:r>
          </w:p>
        </w:tc>
      </w:tr>
      <w:tr>
        <w:tc>
          <w:tcPr>
            <w:tcW w:type="dxa" w:w="2835"/>
          </w:tcPr>
          <w:p>
            <w:pPr>
              <w:spacing w:lineRule="exact" w:line="600"/>
              <w:jc w:val="center"/>
            </w:pPr>
            <w:r/>
            <w:r>
              <w:rPr>
                <w:rFonts w:ascii="仿宋_GB2312" w:hAnsi="仿宋_GB2312" w:eastAsia="仿宋_GB2312"/>
                <w:b w:val="0"/>
                <w:color w:val="000000"/>
                <w:sz w:val="32"/>
              </w:rPr>
              <w:t>三镇年市场交易额</w:t>
            </w:r>
          </w:p>
        </w:tc>
        <w:tc>
          <w:tcPr>
            <w:tcW w:type="dxa" w:w="2835"/>
          </w:tcPr>
          <w:p>
            <w:pPr>
              <w:spacing w:lineRule="exact" w:line="600"/>
              <w:jc w:val="center"/>
            </w:pPr>
            <w:r/>
            <w:r>
              <w:rPr>
                <w:rFonts w:ascii="仿宋_GB2312" w:hAnsi="仿宋_GB2312" w:eastAsia="仿宋_GB2312"/>
                <w:b w:val="0"/>
                <w:color w:val="000000"/>
                <w:sz w:val="32"/>
              </w:rPr>
              <w:t>约300亿元，占全国约1/10</w:t>
            </w:r>
          </w:p>
        </w:tc>
        <w:tc>
          <w:tcPr>
            <w:tcW w:type="dxa" w:w="3118"/>
          </w:tcPr>
          <w:p>
            <w:pPr>
              <w:spacing w:lineRule="exact" w:line="600"/>
              <w:jc w:val="center"/>
            </w:pPr>
            <w:r/>
            <w:r>
              <w:rPr>
                <w:rFonts w:ascii="仿宋_GB2312" w:hAnsi="仿宋_GB2312" w:eastAsia="仿宋_GB2312"/>
                <w:b w:val="0"/>
                <w:color w:val="000000"/>
                <w:sz w:val="32"/>
              </w:rPr>
              <w:t>同上</w:t>
            </w:r>
          </w:p>
        </w:tc>
      </w:tr>
    </w:tbl>
    <w:p>
      <w:pPr>
        <w:spacing w:lineRule="exact" w:line="600" w:before="120" w:after="120"/>
        <w:ind w:firstLine="420"/>
        <w:jc w:val="left"/>
      </w:pPr>
      <w:r>
        <w:rPr>
          <w:rFonts w:ascii="楷体_GB2312" w:hAnsi="楷体_GB2312" w:eastAsia="楷体_GB2312"/>
          <w:b w:val="0"/>
          <w:color w:val="000000"/>
          <w:sz w:val="32"/>
        </w:rPr>
        <w:t>县域主导产业底盘（本批真实数据补充·来源见正文）</w:t>
      </w:r>
    </w:p>
    <w:p>
      <w:pPr>
        <w:spacing w:lineRule="exact" w:line="600" w:before="0" w:after="0"/>
        <w:ind w:firstLine="420"/>
        <w:jc w:val="both"/>
      </w:pPr>
      <w:r>
        <w:rPr>
          <w:rFonts w:ascii="仿宋_GB2312" w:hAnsi="仿宋_GB2312" w:eastAsia="仿宋_GB2312"/>
          <w:b w:val="0"/>
          <w:color w:val="000000"/>
          <w:sz w:val="32"/>
        </w:rPr>
        <w:t>轴承产业是临清市（聊城市）的县域主导产业，为聊城市轴承产业集群核心区。临清轴承产业年营收500余亿元，吸纳20余万人创业就业，已形成烟店、潘庄、唐园三镇集聚发展格局，产业影响力持续扩大。（来源：临清市政府官网、中新网2024临清轴承报道）</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说明</w:t>
            </w:r>
          </w:p>
        </w:tc>
      </w:tr>
      <w:tr>
        <w:tc>
          <w:tcPr>
            <w:tcW w:type="dxa" w:w="2551"/>
          </w:tcPr>
          <w:p>
            <w:pPr>
              <w:spacing w:lineRule="exact" w:line="600"/>
              <w:jc w:val="center"/>
            </w:pPr>
            <w:r/>
            <w:r>
              <w:rPr>
                <w:rFonts w:ascii="仿宋_GB2312" w:hAnsi="仿宋_GB2312" w:eastAsia="仿宋_GB2312"/>
                <w:b w:val="0"/>
                <w:color w:val="000000"/>
                <w:sz w:val="32"/>
              </w:rPr>
              <w:t>轴承产业年营收</w:t>
            </w:r>
          </w:p>
        </w:tc>
        <w:tc>
          <w:tcPr>
            <w:tcW w:type="dxa" w:w="3118"/>
          </w:tcPr>
          <w:p>
            <w:pPr>
              <w:spacing w:lineRule="exact" w:line="600"/>
              <w:jc w:val="center"/>
            </w:pPr>
            <w:r/>
            <w:r>
              <w:rPr>
                <w:rFonts w:ascii="仿宋_GB2312" w:hAnsi="仿宋_GB2312" w:eastAsia="仿宋_GB2312"/>
                <w:b w:val="0"/>
                <w:color w:val="000000"/>
                <w:sz w:val="32"/>
              </w:rPr>
              <w:t>500余亿元</w:t>
            </w:r>
          </w:p>
        </w:tc>
        <w:tc>
          <w:tcPr>
            <w:tcW w:type="dxa" w:w="2835"/>
          </w:tcPr>
          <w:p>
            <w:pPr>
              <w:spacing w:lineRule="exact" w:line="600"/>
              <w:jc w:val="center"/>
            </w:pPr>
            <w:r/>
            <w:r>
              <w:rPr>
                <w:rFonts w:ascii="仿宋_GB2312" w:hAnsi="仿宋_GB2312" w:eastAsia="仿宋_GB2312"/>
                <w:b w:val="0"/>
                <w:color w:val="000000"/>
                <w:sz w:val="32"/>
              </w:rPr>
              <w:t>县域主导产业</w:t>
            </w:r>
          </w:p>
        </w:tc>
      </w:tr>
      <w:tr>
        <w:tc>
          <w:tcPr>
            <w:tcW w:type="dxa" w:w="2551"/>
          </w:tcPr>
          <w:p>
            <w:pPr>
              <w:spacing w:lineRule="exact" w:line="600"/>
              <w:jc w:val="center"/>
            </w:pPr>
            <w:r/>
            <w:r>
              <w:rPr>
                <w:rFonts w:ascii="仿宋_GB2312" w:hAnsi="仿宋_GB2312" w:eastAsia="仿宋_GB2312"/>
                <w:b w:val="0"/>
                <w:color w:val="000000"/>
                <w:sz w:val="32"/>
              </w:rPr>
              <w:t>从业人数</w:t>
            </w:r>
          </w:p>
        </w:tc>
        <w:tc>
          <w:tcPr>
            <w:tcW w:type="dxa" w:w="3118"/>
          </w:tcPr>
          <w:p>
            <w:pPr>
              <w:spacing w:lineRule="exact" w:line="600"/>
              <w:jc w:val="center"/>
            </w:pPr>
            <w:r/>
            <w:r>
              <w:rPr>
                <w:rFonts w:ascii="仿宋_GB2312" w:hAnsi="仿宋_GB2312" w:eastAsia="仿宋_GB2312"/>
                <w:b w:val="0"/>
                <w:color w:val="000000"/>
                <w:sz w:val="32"/>
              </w:rPr>
              <w:t>20余万人</w:t>
            </w:r>
          </w:p>
        </w:tc>
        <w:tc>
          <w:tcPr>
            <w:tcW w:type="dxa" w:w="2835"/>
          </w:tcPr>
          <w:p>
            <w:pPr>
              <w:spacing w:lineRule="exact" w:line="600"/>
              <w:jc w:val="center"/>
            </w:pPr>
            <w:r/>
            <w:r>
              <w:rPr>
                <w:rFonts w:ascii="仿宋_GB2312" w:hAnsi="仿宋_GB2312" w:eastAsia="仿宋_GB2312"/>
                <w:b w:val="0"/>
                <w:color w:val="000000"/>
                <w:sz w:val="32"/>
              </w:rPr>
              <w:t>创业就业</w:t>
            </w:r>
          </w:p>
        </w:tc>
      </w:tr>
      <w:tr>
        <w:tc>
          <w:tcPr>
            <w:tcW w:type="dxa" w:w="2551"/>
          </w:tcPr>
          <w:p>
            <w:pPr>
              <w:spacing w:lineRule="exact" w:line="600"/>
              <w:jc w:val="center"/>
            </w:pPr>
            <w:r/>
            <w:r>
              <w:rPr>
                <w:rFonts w:ascii="仿宋_GB2312" w:hAnsi="仿宋_GB2312" w:eastAsia="仿宋_GB2312"/>
                <w:b w:val="0"/>
                <w:color w:val="000000"/>
                <w:sz w:val="32"/>
              </w:rPr>
              <w:t>核心集聚镇</w:t>
            </w:r>
          </w:p>
        </w:tc>
        <w:tc>
          <w:tcPr>
            <w:tcW w:type="dxa" w:w="3118"/>
          </w:tcPr>
          <w:p>
            <w:pPr>
              <w:spacing w:lineRule="exact" w:line="600"/>
              <w:jc w:val="center"/>
            </w:pPr>
            <w:r/>
            <w:r>
              <w:rPr>
                <w:rFonts w:ascii="仿宋_GB2312" w:hAnsi="仿宋_GB2312" w:eastAsia="仿宋_GB2312"/>
                <w:b w:val="0"/>
                <w:color w:val="000000"/>
                <w:sz w:val="32"/>
              </w:rPr>
              <w:t>烟店/潘庄/唐园</w:t>
            </w:r>
          </w:p>
        </w:tc>
        <w:tc>
          <w:tcPr>
            <w:tcW w:type="dxa" w:w="2835"/>
          </w:tcPr>
          <w:p>
            <w:pPr>
              <w:spacing w:lineRule="exact" w:line="600"/>
              <w:jc w:val="center"/>
            </w:pPr>
            <w:r/>
            <w:r>
              <w:rPr>
                <w:rFonts w:ascii="仿宋_GB2312" w:hAnsi="仿宋_GB2312" w:eastAsia="仿宋_GB2312"/>
                <w:b w:val="0"/>
                <w:color w:val="000000"/>
                <w:sz w:val="32"/>
              </w:rPr>
              <w:t>三镇联动</w:t>
            </w:r>
          </w:p>
        </w:tc>
      </w:tr>
      <w:tr>
        <w:tc>
          <w:tcPr>
            <w:tcW w:type="dxa" w:w="2551"/>
          </w:tcPr>
          <w:p>
            <w:pPr>
              <w:spacing w:lineRule="exact" w:line="600"/>
              <w:jc w:val="center"/>
            </w:pPr>
            <w:r/>
            <w:r>
              <w:rPr>
                <w:rFonts w:ascii="仿宋_GB2312" w:hAnsi="仿宋_GB2312" w:eastAsia="仿宋_GB2312"/>
                <w:b w:val="0"/>
                <w:color w:val="000000"/>
                <w:sz w:val="32"/>
              </w:rPr>
              <w:t>全国市场占有率</w:t>
            </w:r>
          </w:p>
        </w:tc>
        <w:tc>
          <w:tcPr>
            <w:tcW w:type="dxa" w:w="3118"/>
          </w:tcPr>
          <w:p>
            <w:pPr>
              <w:spacing w:lineRule="exact" w:line="600"/>
              <w:jc w:val="center"/>
            </w:pPr>
            <w:r/>
            <w:r>
              <w:rPr>
                <w:rFonts w:ascii="仿宋_GB2312" w:hAnsi="仿宋_GB2312" w:eastAsia="仿宋_GB2312"/>
                <w:b w:val="0"/>
                <w:color w:val="000000"/>
                <w:sz w:val="32"/>
              </w:rPr>
              <w:t>约1/10（交易额）</w:t>
            </w:r>
          </w:p>
        </w:tc>
        <w:tc>
          <w:tcPr>
            <w:tcW w:type="dxa" w:w="2835"/>
          </w:tcPr>
          <w:p>
            <w:pPr>
              <w:spacing w:lineRule="exact" w:line="600"/>
              <w:jc w:val="center"/>
            </w:pPr>
            <w:r/>
            <w:r>
              <w:rPr>
                <w:rFonts w:ascii="仿宋_GB2312" w:hAnsi="仿宋_GB2312" w:eastAsia="仿宋_GB2312"/>
                <w:b w:val="0"/>
                <w:color w:val="000000"/>
                <w:sz w:val="32"/>
              </w:rPr>
              <w:t>行业影响力</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（一）上游配件环节构成</w:t>
      </w:r>
    </w:p>
    <w:p>
      <w:pPr>
        <w:spacing w:lineRule="exact" w:line="600" w:before="0" w:after="0"/>
        <w:ind w:firstLine="420"/>
        <w:jc w:val="both"/>
      </w:pPr>
      <w:r>
        <w:rPr>
          <w:rFonts w:ascii="仿宋_GB2312" w:hAnsi="仿宋_GB2312" w:eastAsia="仿宋_GB2312"/>
          <w:b w:val="0"/>
          <w:color w:val="000000"/>
          <w:sz w:val="32"/>
        </w:rPr>
        <w:t>临清轴承产业链从轴承钢贸易起步，已形成轴承钢、滚动体、保持器、轴承锻造、热处理、轴承组装等专业化分工明确的链条。上游「轴承钢管与配件」包含轴承专用钢管（套圈毛坯）、钢球/滚子（滚动体）、保持器、密封圈等，其中轴承钢管与锻造毛坯多由本地及河北、江苏等地钢厂供应，滚动体与保持器则在本地高度集聚。「行业共性研判」：临清本地以成品组装和配件加工见长，高端轴承钢管、特种轴承钢仍有相当比例从外部（如东北特钢、兴澄特钢等）采购。</w:t>
      </w:r>
    </w:p>
    <w:p>
      <w:pPr>
        <w:spacing w:lineRule="exact" w:line="600" w:before="120" w:after="120"/>
        <w:ind w:firstLine="420"/>
        <w:jc w:val="left"/>
      </w:pPr>
      <w:r>
        <w:rPr>
          <w:rFonts w:ascii="楷体_GB2312" w:hAnsi="楷体_GB2312" w:eastAsia="楷体_GB2312"/>
          <w:b w:val="0"/>
          <w:color w:val="000000"/>
          <w:sz w:val="32"/>
        </w:rPr>
        <w:t>（二）配套与本地协作</w:t>
      </w:r>
    </w:p>
    <w:p>
      <w:pPr>
        <w:spacing w:lineRule="exact" w:line="600" w:before="0" w:after="0"/>
        <w:ind w:firstLine="420"/>
        <w:jc w:val="both"/>
      </w:pPr>
      <w:r>
        <w:rPr>
          <w:rFonts w:ascii="仿宋_GB2312" w:hAnsi="仿宋_GB2312" w:eastAsia="仿宋_GB2312"/>
          <w:b w:val="0"/>
          <w:color w:val="000000"/>
          <w:sz w:val="32"/>
        </w:rPr>
        <w:t>烟店轴承专业市场占地1200亩、建筑面积40万平方米，固定门店3100多户、上市业户5200多家，经销0—9类及非标等11类、1万余种型号轴承（来源：中国古镇网/烟店轴承商贸小镇）。庞大的交易市场为上游钢管与配件提供了就近配套和需求反馈通道。临清市推动建设的「云轴联」平台与全国首个轴承行业工业互联网标识解析二级节点（标识注册量达50.4万个）正打通上下游数据，降低配件企业与整机厂的协同成本（来源：临清市2023年统计公报）。</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3118"/>
          </w:tcPr>
          <w:p>
            <w:pPr>
              <w:spacing w:lineRule="exact" w:line="600"/>
              <w:jc w:val="center"/>
            </w:pPr>
            <w:r/>
            <w:r>
              <w:rPr>
                <w:rFonts w:ascii="黑体" w:hAnsi="黑体" w:eastAsia="黑体"/>
                <w:b/>
                <w:color w:val="000000"/>
                <w:sz w:val="32"/>
              </w:rPr>
              <w:t>主要内容</w:t>
            </w:r>
          </w:p>
        </w:tc>
        <w:tc>
          <w:tcPr>
            <w:tcW w:type="dxa" w:w="3118"/>
          </w:tcPr>
          <w:p>
            <w:pPr>
              <w:spacing w:lineRule="exact" w:line="600"/>
              <w:jc w:val="center"/>
            </w:pPr>
            <w:r/>
            <w:r>
              <w:rPr>
                <w:rFonts w:ascii="黑体" w:hAnsi="黑体" w:eastAsia="黑体"/>
                <w:b/>
                <w:color w:val="000000"/>
                <w:sz w:val="32"/>
              </w:rPr>
              <w:t>临清配套情况</w:t>
            </w:r>
          </w:p>
        </w:tc>
      </w:tr>
      <w:tr>
        <w:tc>
          <w:tcPr>
            <w:tcW w:type="dxa" w:w="2551"/>
          </w:tcPr>
          <w:p>
            <w:pPr>
              <w:spacing w:lineRule="exact" w:line="600"/>
              <w:jc w:val="center"/>
            </w:pPr>
            <w:r/>
            <w:r>
              <w:rPr>
                <w:rFonts w:ascii="仿宋_GB2312" w:hAnsi="仿宋_GB2312" w:eastAsia="仿宋_GB2312"/>
                <w:b w:val="0"/>
                <w:color w:val="000000"/>
                <w:sz w:val="32"/>
              </w:rPr>
              <w:t>轴承钢管/套圈毛坯</w:t>
            </w:r>
          </w:p>
        </w:tc>
        <w:tc>
          <w:tcPr>
            <w:tcW w:type="dxa" w:w="3118"/>
          </w:tcPr>
          <w:p>
            <w:pPr>
              <w:spacing w:lineRule="exact" w:line="600"/>
              <w:jc w:val="center"/>
            </w:pPr>
            <w:r/>
            <w:r>
              <w:rPr>
                <w:rFonts w:ascii="仿宋_GB2312" w:hAnsi="仿宋_GB2312" w:eastAsia="仿宋_GB2312"/>
                <w:b w:val="0"/>
                <w:color w:val="000000"/>
                <w:sz w:val="32"/>
              </w:rPr>
              <w:t>轴承专用钢管、锻造毛坯</w:t>
            </w:r>
          </w:p>
        </w:tc>
        <w:tc>
          <w:tcPr>
            <w:tcW w:type="dxa" w:w="3118"/>
          </w:tcPr>
          <w:p>
            <w:pPr>
              <w:spacing w:lineRule="exact" w:line="600"/>
              <w:jc w:val="center"/>
            </w:pPr>
            <w:r/>
            <w:r>
              <w:rPr>
                <w:rFonts w:ascii="仿宋_GB2312" w:hAnsi="仿宋_GB2312" w:eastAsia="仿宋_GB2312"/>
                <w:b w:val="0"/>
                <w:color w:val="000000"/>
                <w:sz w:val="32"/>
              </w:rPr>
              <w:t>本地加工+外部钢企供应</w:t>
            </w:r>
          </w:p>
        </w:tc>
      </w:tr>
      <w:tr>
        <w:tc>
          <w:tcPr>
            <w:tcW w:type="dxa" w:w="2551"/>
          </w:tcPr>
          <w:p>
            <w:pPr>
              <w:spacing w:lineRule="exact" w:line="600"/>
              <w:jc w:val="center"/>
            </w:pPr>
            <w:r/>
            <w:r>
              <w:rPr>
                <w:rFonts w:ascii="仿宋_GB2312" w:hAnsi="仿宋_GB2312" w:eastAsia="仿宋_GB2312"/>
                <w:b w:val="0"/>
                <w:color w:val="000000"/>
                <w:sz w:val="32"/>
              </w:rPr>
              <w:t>滚动体</w:t>
            </w:r>
          </w:p>
        </w:tc>
        <w:tc>
          <w:tcPr>
            <w:tcW w:type="dxa" w:w="3118"/>
          </w:tcPr>
          <w:p>
            <w:pPr>
              <w:spacing w:lineRule="exact" w:line="600"/>
              <w:jc w:val="center"/>
            </w:pPr>
            <w:r/>
            <w:r>
              <w:rPr>
                <w:rFonts w:ascii="仿宋_GB2312" w:hAnsi="仿宋_GB2312" w:eastAsia="仿宋_GB2312"/>
                <w:b w:val="0"/>
                <w:color w:val="000000"/>
                <w:sz w:val="32"/>
              </w:rPr>
              <w:t>钢球、滚子</w:t>
            </w:r>
          </w:p>
        </w:tc>
        <w:tc>
          <w:tcPr>
            <w:tcW w:type="dxa" w:w="3118"/>
          </w:tcPr>
          <w:p>
            <w:pPr>
              <w:spacing w:lineRule="exact" w:line="600"/>
              <w:jc w:val="center"/>
            </w:pPr>
            <w:r/>
            <w:r>
              <w:rPr>
                <w:rFonts w:ascii="仿宋_GB2312" w:hAnsi="仿宋_GB2312" w:eastAsia="仿宋_GB2312"/>
                <w:b w:val="0"/>
                <w:color w:val="000000"/>
                <w:sz w:val="32"/>
              </w:rPr>
              <w:t>本地集聚，专业分工</w:t>
            </w:r>
          </w:p>
        </w:tc>
      </w:tr>
      <w:tr>
        <w:tc>
          <w:tcPr>
            <w:tcW w:type="dxa" w:w="2551"/>
          </w:tcPr>
          <w:p>
            <w:pPr>
              <w:spacing w:lineRule="exact" w:line="600"/>
              <w:jc w:val="center"/>
            </w:pPr>
            <w:r/>
            <w:r>
              <w:rPr>
                <w:rFonts w:ascii="仿宋_GB2312" w:hAnsi="仿宋_GB2312" w:eastAsia="仿宋_GB2312"/>
                <w:b w:val="0"/>
                <w:color w:val="000000"/>
                <w:sz w:val="32"/>
              </w:rPr>
              <w:t>保持器</w:t>
            </w:r>
          </w:p>
        </w:tc>
        <w:tc>
          <w:tcPr>
            <w:tcW w:type="dxa" w:w="3118"/>
          </w:tcPr>
          <w:p>
            <w:pPr>
              <w:spacing w:lineRule="exact" w:line="600"/>
              <w:jc w:val="center"/>
            </w:pPr>
            <w:r/>
            <w:r>
              <w:rPr>
                <w:rFonts w:ascii="仿宋_GB2312" w:hAnsi="仿宋_GB2312" w:eastAsia="仿宋_GB2312"/>
                <w:b w:val="0"/>
                <w:color w:val="000000"/>
                <w:sz w:val="32"/>
              </w:rPr>
              <w:t>冲压/车制保持器</w:t>
            </w:r>
          </w:p>
        </w:tc>
        <w:tc>
          <w:tcPr>
            <w:tcW w:type="dxa" w:w="3118"/>
          </w:tcPr>
          <w:p>
            <w:pPr>
              <w:spacing w:lineRule="exact" w:line="600"/>
              <w:jc w:val="center"/>
            </w:pPr>
            <w:r/>
            <w:r>
              <w:rPr>
                <w:rFonts w:ascii="仿宋_GB2312" w:hAnsi="仿宋_GB2312" w:eastAsia="仿宋_GB2312"/>
                <w:b w:val="0"/>
                <w:color w:val="000000"/>
                <w:sz w:val="32"/>
              </w:rPr>
              <w:t>本地配套完善</w:t>
            </w:r>
          </w:p>
        </w:tc>
      </w:tr>
      <w:tr>
        <w:tc>
          <w:tcPr>
            <w:tcW w:type="dxa" w:w="2551"/>
          </w:tcPr>
          <w:p>
            <w:pPr>
              <w:spacing w:lineRule="exact" w:line="600"/>
              <w:jc w:val="center"/>
            </w:pPr>
            <w:r/>
            <w:r>
              <w:rPr>
                <w:rFonts w:ascii="仿宋_GB2312" w:hAnsi="仿宋_GB2312" w:eastAsia="仿宋_GB2312"/>
                <w:b w:val="0"/>
                <w:color w:val="000000"/>
                <w:sz w:val="32"/>
              </w:rPr>
              <w:t>热处理</w:t>
            </w:r>
          </w:p>
        </w:tc>
        <w:tc>
          <w:tcPr>
            <w:tcW w:type="dxa" w:w="3118"/>
          </w:tcPr>
          <w:p>
            <w:pPr>
              <w:spacing w:lineRule="exact" w:line="600"/>
              <w:jc w:val="center"/>
            </w:pPr>
            <w:r/>
            <w:r>
              <w:rPr>
                <w:rFonts w:ascii="仿宋_GB2312" w:hAnsi="仿宋_GB2312" w:eastAsia="仿宋_GB2312"/>
                <w:b w:val="0"/>
                <w:color w:val="000000"/>
                <w:sz w:val="32"/>
              </w:rPr>
              <w:t>盐浴/保护气氛淬火</w:t>
            </w:r>
          </w:p>
        </w:tc>
        <w:tc>
          <w:tcPr>
            <w:tcW w:type="dxa" w:w="3118"/>
          </w:tcPr>
          <w:p>
            <w:pPr>
              <w:spacing w:lineRule="exact" w:line="600"/>
              <w:jc w:val="center"/>
            </w:pPr>
            <w:r/>
            <w:r>
              <w:rPr>
                <w:rFonts w:ascii="仿宋_GB2312" w:hAnsi="仿宋_GB2312" w:eastAsia="仿宋_GB2312"/>
                <w:b w:val="0"/>
                <w:color w:val="000000"/>
                <w:sz w:val="32"/>
              </w:rPr>
              <w:t>30余条盐浴热处理线（行业报道）</w:t>
            </w:r>
          </w:p>
        </w:tc>
      </w:tr>
      <w:tr>
        <w:tc>
          <w:tcPr>
            <w:tcW w:type="dxa" w:w="2551"/>
          </w:tcPr>
          <w:p>
            <w:pPr>
              <w:spacing w:lineRule="exact" w:line="600"/>
              <w:jc w:val="center"/>
            </w:pPr>
            <w:r/>
            <w:r>
              <w:rPr>
                <w:rFonts w:ascii="仿宋_GB2312" w:hAnsi="仿宋_GB2312" w:eastAsia="仿宋_GB2312"/>
                <w:b w:val="0"/>
                <w:color w:val="000000"/>
                <w:sz w:val="32"/>
              </w:rPr>
              <w:t>轴承组装</w:t>
            </w:r>
          </w:p>
        </w:tc>
        <w:tc>
          <w:tcPr>
            <w:tcW w:type="dxa" w:w="3118"/>
          </w:tcPr>
          <w:p>
            <w:pPr>
              <w:spacing w:lineRule="exact" w:line="600"/>
              <w:jc w:val="center"/>
            </w:pPr>
            <w:r/>
            <w:r>
              <w:rPr>
                <w:rFonts w:ascii="仿宋_GB2312" w:hAnsi="仿宋_GB2312" w:eastAsia="仿宋_GB2312"/>
                <w:b w:val="0"/>
                <w:color w:val="000000"/>
                <w:sz w:val="32"/>
              </w:rPr>
              <w:t>成品成套</w:t>
            </w:r>
          </w:p>
        </w:tc>
        <w:tc>
          <w:tcPr>
            <w:tcW w:type="dxa" w:w="3118"/>
          </w:tcPr>
          <w:p>
            <w:pPr>
              <w:spacing w:lineRule="exact" w:line="600"/>
              <w:jc w:val="center"/>
            </w:pPr>
            <w:r/>
            <w:r>
              <w:rPr>
                <w:rFonts w:ascii="仿宋_GB2312" w:hAnsi="仿宋_GB2312" w:eastAsia="仿宋_GB2312"/>
                <w:b w:val="0"/>
                <w:color w:val="000000"/>
                <w:sz w:val="32"/>
              </w:rPr>
              <w:t>烟店为核心，5100余家企业</w:t>
            </w:r>
          </w:p>
        </w:tc>
      </w:tr>
      <w:tr>
        <w:tc>
          <w:tcPr>
            <w:tcW w:type="dxa" w:w="2551"/>
          </w:tcPr>
          <w:p>
            <w:pPr>
              <w:spacing w:lineRule="exact" w:line="600"/>
              <w:jc w:val="center"/>
            </w:pPr>
            <w:r/>
            <w:r>
              <w:rPr>
                <w:rFonts w:ascii="仿宋_GB2312" w:hAnsi="仿宋_GB2312" w:eastAsia="仿宋_GB2312"/>
                <w:b w:val="0"/>
                <w:color w:val="000000"/>
                <w:sz w:val="32"/>
              </w:rPr>
              <w:t>商贸物流</w:t>
            </w:r>
          </w:p>
        </w:tc>
        <w:tc>
          <w:tcPr>
            <w:tcW w:type="dxa" w:w="3118"/>
          </w:tcPr>
          <w:p>
            <w:pPr>
              <w:spacing w:lineRule="exact" w:line="600"/>
              <w:jc w:val="center"/>
            </w:pPr>
            <w:r/>
            <w:r>
              <w:rPr>
                <w:rFonts w:ascii="仿宋_GB2312" w:hAnsi="仿宋_GB2312" w:eastAsia="仿宋_GB2312"/>
                <w:b w:val="0"/>
                <w:color w:val="000000"/>
                <w:sz w:val="32"/>
              </w:rPr>
              <w:t>专业市场+海外仓</w:t>
            </w:r>
          </w:p>
        </w:tc>
        <w:tc>
          <w:tcPr>
            <w:tcW w:type="dxa" w:w="3118"/>
          </w:tcPr>
          <w:p>
            <w:pPr>
              <w:spacing w:lineRule="exact" w:line="600"/>
              <w:jc w:val="center"/>
            </w:pPr>
            <w:r/>
            <w:r>
              <w:rPr>
                <w:rFonts w:ascii="仿宋_GB2312" w:hAnsi="仿宋_GB2312" w:eastAsia="仿宋_GB2312"/>
                <w:b w:val="0"/>
                <w:color w:val="000000"/>
                <w:sz w:val="32"/>
              </w:rPr>
              <w:t>年交易额约300亿元</w:t>
            </w:r>
          </w:p>
        </w:tc>
      </w:tr>
    </w:tbl>
    <w:p>
      <w:pPr>
        <w:spacing w:lineRule="exact" w:line="600" w:before="120" w:after="120"/>
        <w:ind w:firstLine="420"/>
        <w:jc w:val="left"/>
      </w:pPr>
      <w:r>
        <w:rPr>
          <w:rFonts w:ascii="楷体_GB2312" w:hAnsi="楷体_GB2312" w:eastAsia="楷体_GB2312"/>
          <w:b w:val="0"/>
          <w:color w:val="000000"/>
          <w:sz w:val="32"/>
        </w:rPr>
        <w:t>全产业链闭环（本批真实数据补充·来源见正文）</w:t>
      </w:r>
    </w:p>
    <w:p>
      <w:pPr>
        <w:spacing w:lineRule="exact" w:line="600" w:before="0" w:after="0"/>
        <w:ind w:firstLine="420"/>
        <w:jc w:val="both"/>
      </w:pPr>
      <w:r>
        <w:rPr>
          <w:rFonts w:ascii="仿宋_GB2312" w:hAnsi="仿宋_GB2312" w:eastAsia="仿宋_GB2312"/>
          <w:b w:val="0"/>
          <w:color w:val="000000"/>
          <w:sz w:val="32"/>
        </w:rPr>
        <w:t>临清轴承已形成从轴承钢、钢管、锻造到车、热处理、研磨、装配、销售一条龙的生产加工销售体系，以及套圈、保持器、滚动体、轴承座等专业化分工明确、配套能力强的产业链条；可生产7000多种型号轴承。建成连城智造小镇、专用特种轴承产业园等九大产业园区，入驻企业500多家。（来源：聊城市工信局2024轴承产业大会、临清市政府）</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3685"/>
          </w:tcPr>
          <w:p>
            <w:pPr>
              <w:spacing w:lineRule="exact" w:line="600"/>
              <w:jc w:val="center"/>
            </w:pPr>
            <w:r/>
            <w:r>
              <w:rPr>
                <w:rFonts w:ascii="黑体" w:hAnsi="黑体" w:eastAsia="黑体"/>
                <w:b/>
                <w:color w:val="000000"/>
                <w:sz w:val="32"/>
              </w:rPr>
              <w:t>内容</w:t>
            </w:r>
          </w:p>
        </w:tc>
        <w:tc>
          <w:tcPr>
            <w:tcW w:type="dxa" w:w="2268"/>
          </w:tcPr>
          <w:p>
            <w:pPr>
              <w:spacing w:lineRule="exact" w:line="600"/>
              <w:jc w:val="center"/>
            </w:pPr>
            <w:r/>
            <w:r>
              <w:rPr>
                <w:rFonts w:ascii="黑体" w:hAnsi="黑体" w:eastAsia="黑体"/>
                <w:b/>
                <w:color w:val="000000"/>
                <w:sz w:val="32"/>
              </w:rPr>
              <w:t>规模</w:t>
            </w:r>
          </w:p>
        </w:tc>
      </w:tr>
      <w:tr>
        <w:tc>
          <w:tcPr>
            <w:tcW w:type="dxa" w:w="2551"/>
          </w:tcPr>
          <w:p>
            <w:pPr>
              <w:spacing w:lineRule="exact" w:line="600"/>
              <w:jc w:val="center"/>
            </w:pPr>
            <w:r/>
            <w:r>
              <w:rPr>
                <w:rFonts w:ascii="仿宋_GB2312" w:hAnsi="仿宋_GB2312" w:eastAsia="仿宋_GB2312"/>
                <w:b w:val="0"/>
                <w:color w:val="000000"/>
                <w:sz w:val="32"/>
              </w:rPr>
              <w:t>专业市场</w:t>
            </w:r>
          </w:p>
        </w:tc>
        <w:tc>
          <w:tcPr>
            <w:tcW w:type="dxa" w:w="3685"/>
          </w:tcPr>
          <w:p>
            <w:pPr>
              <w:spacing w:lineRule="exact" w:line="600"/>
              <w:jc w:val="center"/>
            </w:pPr>
            <w:r/>
            <w:r>
              <w:rPr>
                <w:rFonts w:ascii="仿宋_GB2312" w:hAnsi="仿宋_GB2312" w:eastAsia="仿宋_GB2312"/>
                <w:b w:val="0"/>
                <w:color w:val="000000"/>
                <w:sz w:val="32"/>
              </w:rPr>
              <w:t>中国规模最大、品种最多</w:t>
            </w:r>
          </w:p>
        </w:tc>
        <w:tc>
          <w:tcPr>
            <w:tcW w:type="dxa" w:w="2268"/>
          </w:tcPr>
          <w:p>
            <w:pPr>
              <w:spacing w:lineRule="exact" w:line="600"/>
              <w:jc w:val="center"/>
            </w:pPr>
            <w:r/>
            <w:r>
              <w:rPr>
                <w:rFonts w:ascii="仿宋_GB2312" w:hAnsi="仿宋_GB2312" w:eastAsia="仿宋_GB2312"/>
                <w:b w:val="0"/>
                <w:color w:val="000000"/>
                <w:sz w:val="32"/>
              </w:rPr>
              <w:t>年交易额300亿元</w:t>
            </w:r>
          </w:p>
        </w:tc>
      </w:tr>
      <w:tr>
        <w:tc>
          <w:tcPr>
            <w:tcW w:type="dxa" w:w="2551"/>
          </w:tcPr>
          <w:p>
            <w:pPr>
              <w:spacing w:lineRule="exact" w:line="600"/>
              <w:jc w:val="center"/>
            </w:pPr>
            <w:r/>
            <w:r>
              <w:rPr>
                <w:rFonts w:ascii="仿宋_GB2312" w:hAnsi="仿宋_GB2312" w:eastAsia="仿宋_GB2312"/>
                <w:b w:val="0"/>
                <w:color w:val="000000"/>
                <w:sz w:val="32"/>
              </w:rPr>
              <w:t>产品型号</w:t>
            </w:r>
          </w:p>
        </w:tc>
        <w:tc>
          <w:tcPr>
            <w:tcW w:type="dxa" w:w="3685"/>
          </w:tcPr>
          <w:p>
            <w:pPr>
              <w:spacing w:lineRule="exact" w:line="600"/>
              <w:jc w:val="center"/>
            </w:pPr>
            <w:r/>
            <w:r>
              <w:rPr>
                <w:rFonts w:ascii="仿宋_GB2312" w:hAnsi="仿宋_GB2312" w:eastAsia="仿宋_GB2312"/>
                <w:b w:val="0"/>
                <w:color w:val="000000"/>
                <w:sz w:val="32"/>
              </w:rPr>
              <w:t>7000多种</w:t>
            </w:r>
          </w:p>
        </w:tc>
        <w:tc>
          <w:tcPr>
            <w:tcW w:type="dxa" w:w="2268"/>
          </w:tcPr>
          <w:p>
            <w:pPr>
              <w:spacing w:lineRule="exact" w:line="600"/>
              <w:jc w:val="center"/>
            </w:pPr>
            <w:r/>
            <w:r>
              <w:rPr>
                <w:rFonts w:ascii="仿宋_GB2312" w:hAnsi="仿宋_GB2312" w:eastAsia="仿宋_GB2312"/>
                <w:b w:val="0"/>
                <w:color w:val="000000"/>
                <w:sz w:val="32"/>
              </w:rPr>
              <w:t>覆盖多专用领域</w:t>
            </w:r>
          </w:p>
        </w:tc>
      </w:tr>
      <w:tr>
        <w:tc>
          <w:tcPr>
            <w:tcW w:type="dxa" w:w="2551"/>
          </w:tcPr>
          <w:p>
            <w:pPr>
              <w:spacing w:lineRule="exact" w:line="600"/>
              <w:jc w:val="center"/>
            </w:pPr>
            <w:r/>
            <w:r>
              <w:rPr>
                <w:rFonts w:ascii="仿宋_GB2312" w:hAnsi="仿宋_GB2312" w:eastAsia="仿宋_GB2312"/>
                <w:b w:val="0"/>
                <w:color w:val="000000"/>
                <w:sz w:val="32"/>
              </w:rPr>
              <w:t>产业园区</w:t>
            </w:r>
          </w:p>
        </w:tc>
        <w:tc>
          <w:tcPr>
            <w:tcW w:type="dxa" w:w="3685"/>
          </w:tcPr>
          <w:p>
            <w:pPr>
              <w:spacing w:lineRule="exact" w:line="600"/>
              <w:jc w:val="center"/>
            </w:pPr>
            <w:r/>
            <w:r>
              <w:rPr>
                <w:rFonts w:ascii="仿宋_GB2312" w:hAnsi="仿宋_GB2312" w:eastAsia="仿宋_GB2312"/>
                <w:b w:val="0"/>
                <w:color w:val="000000"/>
                <w:sz w:val="32"/>
              </w:rPr>
              <w:t>九大园区</w:t>
            </w:r>
          </w:p>
        </w:tc>
        <w:tc>
          <w:tcPr>
            <w:tcW w:type="dxa" w:w="2268"/>
          </w:tcPr>
          <w:p>
            <w:pPr>
              <w:spacing w:lineRule="exact" w:line="600"/>
              <w:jc w:val="center"/>
            </w:pPr>
            <w:r/>
            <w:r>
              <w:rPr>
                <w:rFonts w:ascii="仿宋_GB2312" w:hAnsi="仿宋_GB2312" w:eastAsia="仿宋_GB2312"/>
                <w:b w:val="0"/>
                <w:color w:val="000000"/>
                <w:sz w:val="32"/>
              </w:rPr>
              <w:t>入驻500多家</w:t>
            </w:r>
          </w:p>
        </w:tc>
      </w:tr>
      <w:tr>
        <w:tc>
          <w:tcPr>
            <w:tcW w:type="dxa" w:w="2551"/>
          </w:tcPr>
          <w:p>
            <w:pPr>
              <w:spacing w:lineRule="exact" w:line="600"/>
              <w:jc w:val="center"/>
            </w:pPr>
            <w:r/>
            <w:r>
              <w:rPr>
                <w:rFonts w:ascii="仿宋_GB2312" w:hAnsi="仿宋_GB2312" w:eastAsia="仿宋_GB2312"/>
                <w:b w:val="0"/>
                <w:color w:val="000000"/>
                <w:sz w:val="32"/>
              </w:rPr>
              <w:t>数字化</w:t>
            </w:r>
          </w:p>
        </w:tc>
        <w:tc>
          <w:tcPr>
            <w:tcW w:type="dxa" w:w="3685"/>
          </w:tcPr>
          <w:p>
            <w:pPr>
              <w:spacing w:lineRule="exact" w:line="600"/>
              <w:jc w:val="center"/>
            </w:pPr>
            <w:r/>
            <w:r>
              <w:rPr>
                <w:rFonts w:ascii="仿宋_GB2312" w:hAnsi="仿宋_GB2312" w:eastAsia="仿宋_GB2312"/>
                <w:b w:val="0"/>
                <w:color w:val="000000"/>
                <w:sz w:val="32"/>
              </w:rPr>
              <w:t>轴承行业标识解析二级节点</w:t>
            </w:r>
          </w:p>
        </w:tc>
        <w:tc>
          <w:tcPr>
            <w:tcW w:type="dxa" w:w="2268"/>
          </w:tcPr>
          <w:p>
            <w:pPr>
              <w:spacing w:lineRule="exact" w:line="600"/>
              <w:jc w:val="center"/>
            </w:pPr>
            <w:r/>
            <w:r>
              <w:rPr>
                <w:rFonts w:ascii="仿宋_GB2312" w:hAnsi="仿宋_GB2312" w:eastAsia="仿宋_GB2312"/>
                <w:b w:val="0"/>
                <w:color w:val="000000"/>
                <w:sz w:val="32"/>
              </w:rPr>
              <w:t>全国首个</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（一）需求端规模</w:t>
      </w:r>
    </w:p>
    <w:p>
      <w:pPr>
        <w:spacing w:lineRule="exact" w:line="600" w:before="0" w:after="0"/>
        <w:ind w:firstLine="420"/>
        <w:jc w:val="both"/>
      </w:pPr>
      <w:r>
        <w:rPr>
          <w:rFonts w:ascii="仿宋_GB2312" w:hAnsi="仿宋_GB2312" w:eastAsia="仿宋_GB2312"/>
          <w:b w:val="0"/>
          <w:color w:val="000000"/>
          <w:sz w:val="32"/>
        </w:rPr>
        <w:t>临清轴承产品覆盖0—9类及非标共11大类、1万余种型号，远销欧美、东南亚、中东等50多个国家和地区，年出口额达3.2亿元（来源：经济日报/聊城日报）。下游需求涵盖风电、汽车、电机、农机、工程机械等，「行业共性研判」：伴随风电大型化与新能源汽车增长，对大尺寸、高精度轴承钢管及配件的需求持续上升，华工轴承投资3.5亿元新上大型高端精密风电轴承项目（年产2万套、新增产值7亿元）即印证了上游配件的增量空间（来源：经济日报）。</w:t>
      </w:r>
    </w:p>
    <w:p>
      <w:pPr>
        <w:spacing w:lineRule="exact" w:line="600" w:before="120" w:after="120"/>
        <w:ind w:firstLine="420"/>
        <w:jc w:val="left"/>
      </w:pPr>
      <w:r>
        <w:rPr>
          <w:rFonts w:ascii="楷体_GB2312" w:hAnsi="楷体_GB2312" w:eastAsia="楷体_GB2312"/>
          <w:b w:val="0"/>
          <w:color w:val="000000"/>
          <w:sz w:val="32"/>
        </w:rPr>
        <w:t>（二）竞争与价格格局</w:t>
      </w:r>
    </w:p>
    <w:p>
      <w:pPr>
        <w:spacing w:lineRule="exact" w:line="600" w:before="0" w:after="0"/>
        <w:ind w:firstLine="420"/>
        <w:jc w:val="both"/>
      </w:pPr>
      <w:r>
        <w:rPr>
          <w:rFonts w:ascii="仿宋_GB2312" w:hAnsi="仿宋_GB2312" w:eastAsia="仿宋_GB2312"/>
          <w:b w:val="0"/>
          <w:color w:val="000000"/>
          <w:sz w:val="32"/>
        </w:rPr>
        <w:t>临清轴承产业集群企业数量众多但规模化不足、龙头企业偏少，曾一度陷入「低端、同质、内卷」困境，同类畅销型号常被蜂拥模仿导致利润变薄（来源：聊城日报）。上游钢管与配件环节同样存在同质化竞争。差异化破局成为主旋律：宇捷专攻调心滚子轴承、博特专攻薄壁轴承，带动上下游配件企业走专精特新道路。「行业共性研判」：上游低端配件产能过剩，高精度、长寿命、低噪声配件供不应求。</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118"/>
          </w:tcPr>
          <w:p>
            <w:pPr>
              <w:spacing w:lineRule="exact" w:line="600"/>
              <w:jc w:val="center"/>
            </w:pPr>
            <w:r/>
            <w:r>
              <w:rPr>
                <w:rFonts w:ascii="黑体" w:hAnsi="黑体" w:eastAsia="黑体"/>
                <w:b/>
                <w:color w:val="000000"/>
                <w:sz w:val="32"/>
              </w:rPr>
              <w:t>现状</w:t>
            </w:r>
          </w:p>
        </w:tc>
        <w:tc>
          <w:tcPr>
            <w:tcW w:type="dxa" w:w="3118"/>
          </w:tcPr>
          <w:p>
            <w:pPr>
              <w:spacing w:lineRule="exact" w:line="600"/>
              <w:jc w:val="center"/>
            </w:pPr>
            <w:r/>
            <w:r>
              <w:rPr>
                <w:rFonts w:ascii="黑体" w:hAnsi="黑体" w:eastAsia="黑体"/>
                <w:b/>
                <w:color w:val="000000"/>
                <w:sz w:val="32"/>
              </w:rPr>
              <w:t>数据/来源</w:t>
            </w:r>
          </w:p>
        </w:tc>
      </w:tr>
      <w:tr>
        <w:tc>
          <w:tcPr>
            <w:tcW w:type="dxa" w:w="2268"/>
          </w:tcPr>
          <w:p>
            <w:pPr>
              <w:spacing w:lineRule="exact" w:line="600"/>
              <w:jc w:val="center"/>
            </w:pPr>
            <w:r/>
            <w:r>
              <w:rPr>
                <w:rFonts w:ascii="仿宋_GB2312" w:hAnsi="仿宋_GB2312" w:eastAsia="仿宋_GB2312"/>
                <w:b w:val="0"/>
                <w:color w:val="000000"/>
                <w:sz w:val="32"/>
              </w:rPr>
              <w:t>产品覆盖</w:t>
            </w:r>
          </w:p>
        </w:tc>
        <w:tc>
          <w:tcPr>
            <w:tcW w:type="dxa" w:w="3118"/>
          </w:tcPr>
          <w:p>
            <w:pPr>
              <w:spacing w:lineRule="exact" w:line="600"/>
              <w:jc w:val="center"/>
            </w:pPr>
            <w:r/>
            <w:r>
              <w:rPr>
                <w:rFonts w:ascii="仿宋_GB2312" w:hAnsi="仿宋_GB2312" w:eastAsia="仿宋_GB2312"/>
                <w:b w:val="0"/>
                <w:color w:val="000000"/>
                <w:sz w:val="32"/>
              </w:rPr>
              <w:t>11大类1万余种型号</w:t>
            </w:r>
          </w:p>
        </w:tc>
        <w:tc>
          <w:tcPr>
            <w:tcW w:type="dxa" w:w="3118"/>
          </w:tcPr>
          <w:p>
            <w:pPr>
              <w:spacing w:lineRule="exact" w:line="600"/>
              <w:jc w:val="center"/>
            </w:pPr>
            <w:r/>
            <w:r>
              <w:rPr>
                <w:rFonts w:ascii="仿宋_GB2312" w:hAnsi="仿宋_GB2312" w:eastAsia="仿宋_GB2312"/>
                <w:b w:val="0"/>
                <w:color w:val="000000"/>
                <w:sz w:val="32"/>
              </w:rPr>
              <w:t>烟店轴承市场</w:t>
            </w:r>
          </w:p>
        </w:tc>
      </w:tr>
      <w:tr>
        <w:tc>
          <w:tcPr>
            <w:tcW w:type="dxa" w:w="2268"/>
          </w:tcPr>
          <w:p>
            <w:pPr>
              <w:spacing w:lineRule="exact" w:line="600"/>
              <w:jc w:val="center"/>
            </w:pPr>
            <w:r/>
            <w:r>
              <w:rPr>
                <w:rFonts w:ascii="仿宋_GB2312" w:hAnsi="仿宋_GB2312" w:eastAsia="仿宋_GB2312"/>
                <w:b w:val="0"/>
                <w:color w:val="000000"/>
                <w:sz w:val="32"/>
              </w:rPr>
              <w:t>出口范围</w:t>
            </w:r>
          </w:p>
        </w:tc>
        <w:tc>
          <w:tcPr>
            <w:tcW w:type="dxa" w:w="3118"/>
          </w:tcPr>
          <w:p>
            <w:pPr>
              <w:spacing w:lineRule="exact" w:line="600"/>
              <w:jc w:val="center"/>
            </w:pPr>
            <w:r/>
            <w:r>
              <w:rPr>
                <w:rFonts w:ascii="仿宋_GB2312" w:hAnsi="仿宋_GB2312" w:eastAsia="仿宋_GB2312"/>
                <w:b w:val="0"/>
                <w:color w:val="000000"/>
                <w:sz w:val="32"/>
              </w:rPr>
              <w:t>50多个国家和地区</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年出口额</w:t>
            </w:r>
          </w:p>
        </w:tc>
        <w:tc>
          <w:tcPr>
            <w:tcW w:type="dxa" w:w="3118"/>
          </w:tcPr>
          <w:p>
            <w:pPr>
              <w:spacing w:lineRule="exact" w:line="600"/>
              <w:jc w:val="center"/>
            </w:pPr>
            <w:r/>
            <w:r>
              <w:rPr>
                <w:rFonts w:ascii="仿宋_GB2312" w:hAnsi="仿宋_GB2312" w:eastAsia="仿宋_GB2312"/>
                <w:b w:val="0"/>
                <w:color w:val="000000"/>
                <w:sz w:val="32"/>
              </w:rPr>
              <w:t>3.2亿元</w:t>
            </w:r>
          </w:p>
        </w:tc>
        <w:tc>
          <w:tcPr>
            <w:tcW w:type="dxa" w:w="3118"/>
          </w:tcPr>
          <w:p>
            <w:pPr>
              <w:spacing w:lineRule="exact" w:line="600"/>
              <w:jc w:val="center"/>
            </w:pPr>
            <w:r/>
            <w:r>
              <w:rPr>
                <w:rFonts w:ascii="仿宋_GB2312" w:hAnsi="仿宋_GB2312" w:eastAsia="仿宋_GB2312"/>
                <w:b w:val="0"/>
                <w:color w:val="000000"/>
                <w:sz w:val="32"/>
              </w:rPr>
              <w:t>聊城日报</w:t>
            </w:r>
          </w:p>
        </w:tc>
      </w:tr>
      <w:tr>
        <w:tc>
          <w:tcPr>
            <w:tcW w:type="dxa" w:w="2268"/>
          </w:tcPr>
          <w:p>
            <w:pPr>
              <w:spacing w:lineRule="exact" w:line="600"/>
              <w:jc w:val="center"/>
            </w:pPr>
            <w:r/>
            <w:r>
              <w:rPr>
                <w:rFonts w:ascii="仿宋_GB2312" w:hAnsi="仿宋_GB2312" w:eastAsia="仿宋_GB2312"/>
                <w:b w:val="0"/>
                <w:color w:val="000000"/>
                <w:sz w:val="32"/>
              </w:rPr>
              <w:t>竞争痛点</w:t>
            </w:r>
          </w:p>
        </w:tc>
        <w:tc>
          <w:tcPr>
            <w:tcW w:type="dxa" w:w="3118"/>
          </w:tcPr>
          <w:p>
            <w:pPr>
              <w:spacing w:lineRule="exact" w:line="600"/>
              <w:jc w:val="center"/>
            </w:pPr>
            <w:r/>
            <w:r>
              <w:rPr>
                <w:rFonts w:ascii="仿宋_GB2312" w:hAnsi="仿宋_GB2312" w:eastAsia="仿宋_GB2312"/>
                <w:b w:val="0"/>
                <w:color w:val="000000"/>
                <w:sz w:val="32"/>
              </w:rPr>
              <w:t>同质化、内卷</w:t>
            </w:r>
          </w:p>
        </w:tc>
        <w:tc>
          <w:tcPr>
            <w:tcW w:type="dxa" w:w="3118"/>
          </w:tcPr>
          <w:p>
            <w:pPr>
              <w:spacing w:lineRule="exact" w:line="600"/>
              <w:jc w:val="center"/>
            </w:pPr>
            <w:r/>
            <w:r>
              <w:rPr>
                <w:rFonts w:ascii="仿宋_GB2312" w:hAnsi="仿宋_GB2312" w:eastAsia="仿宋_GB2312"/>
                <w:b w:val="0"/>
                <w:color w:val="000000"/>
                <w:sz w:val="32"/>
              </w:rPr>
              <w:t>聊城日报/临清工信</w:t>
            </w:r>
          </w:p>
        </w:tc>
      </w:tr>
      <w:tr>
        <w:tc>
          <w:tcPr>
            <w:tcW w:type="dxa" w:w="2268"/>
          </w:tcPr>
          <w:p>
            <w:pPr>
              <w:spacing w:lineRule="exact" w:line="600"/>
              <w:jc w:val="center"/>
            </w:pPr>
            <w:r/>
            <w:r>
              <w:rPr>
                <w:rFonts w:ascii="仿宋_GB2312" w:hAnsi="仿宋_GB2312" w:eastAsia="仿宋_GB2312"/>
                <w:b w:val="0"/>
                <w:color w:val="000000"/>
                <w:sz w:val="32"/>
              </w:rPr>
              <w:t>高端增量</w:t>
            </w:r>
          </w:p>
        </w:tc>
        <w:tc>
          <w:tcPr>
            <w:tcW w:type="dxa" w:w="3118"/>
          </w:tcPr>
          <w:p>
            <w:pPr>
              <w:spacing w:lineRule="exact" w:line="600"/>
              <w:jc w:val="center"/>
            </w:pPr>
            <w:r/>
            <w:r>
              <w:rPr>
                <w:rFonts w:ascii="仿宋_GB2312" w:hAnsi="仿宋_GB2312" w:eastAsia="仿宋_GB2312"/>
                <w:b w:val="0"/>
                <w:color w:val="000000"/>
                <w:sz w:val="32"/>
              </w:rPr>
              <w:t>风电大尺寸轴承</w:t>
            </w:r>
          </w:p>
        </w:tc>
        <w:tc>
          <w:tcPr>
            <w:tcW w:type="dxa" w:w="3118"/>
          </w:tcPr>
          <w:p>
            <w:pPr>
              <w:spacing w:lineRule="exact" w:line="600"/>
              <w:jc w:val="center"/>
            </w:pPr>
            <w:r/>
            <w:r>
              <w:rPr>
                <w:rFonts w:ascii="仿宋_GB2312" w:hAnsi="仿宋_GB2312" w:eastAsia="仿宋_GB2312"/>
                <w:b w:val="0"/>
                <w:color w:val="000000"/>
                <w:sz w:val="32"/>
              </w:rPr>
              <w:t>华工3.5亿项目</w:t>
            </w:r>
          </w:p>
        </w:tc>
      </w:tr>
    </w:tbl>
    <w:p>
      <w:pPr>
        <w:spacing w:lineRule="exact" w:line="600" w:before="120" w:after="120"/>
        <w:ind w:firstLine="420"/>
        <w:jc w:val="left"/>
      </w:pPr>
      <w:r>
        <w:rPr>
          <w:rFonts w:ascii="楷体_GB2312" w:hAnsi="楷体_GB2312" w:eastAsia="楷体_GB2312"/>
          <w:b w:val="0"/>
          <w:color w:val="000000"/>
          <w:sz w:val="32"/>
        </w:rPr>
        <w:t>内外贸市场（本批真实数据补充·来源见正文）</w:t>
      </w:r>
    </w:p>
    <w:p>
      <w:pPr>
        <w:spacing w:lineRule="exact" w:line="600" w:before="0" w:after="0"/>
        <w:ind w:firstLine="420"/>
        <w:jc w:val="both"/>
      </w:pPr>
      <w:r>
        <w:rPr>
          <w:rFonts w:ascii="仿宋_GB2312" w:hAnsi="仿宋_GB2312" w:eastAsia="仿宋_GB2312"/>
          <w:b w:val="0"/>
          <w:color w:val="000000"/>
          <w:sz w:val="32"/>
        </w:rPr>
        <w:t>临清拥有中国规模最大、品种最多、规格最全的轴承专业市场，年交易额达300亿元；每天有来自欧美、非洲、东南亚等50余个国家和地区的订单排队生产，2024年一季度轴承行业完成进出口额8578万元。（来源：中新网2024、临清市政府）</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区域</w:t>
            </w:r>
          </w:p>
        </w:tc>
      </w:tr>
      <w:tr>
        <w:tc>
          <w:tcPr>
            <w:tcW w:type="dxa" w:w="3118"/>
          </w:tcPr>
          <w:p>
            <w:pPr>
              <w:spacing w:lineRule="exact" w:line="600"/>
              <w:jc w:val="center"/>
            </w:pPr>
            <w:r/>
            <w:r>
              <w:rPr>
                <w:rFonts w:ascii="仿宋_GB2312" w:hAnsi="仿宋_GB2312" w:eastAsia="仿宋_GB2312"/>
                <w:b w:val="0"/>
                <w:color w:val="000000"/>
                <w:sz w:val="32"/>
              </w:rPr>
              <w:t>专业市场交易额</w:t>
            </w:r>
          </w:p>
        </w:tc>
        <w:tc>
          <w:tcPr>
            <w:tcW w:type="dxa" w:w="2835"/>
          </w:tcPr>
          <w:p>
            <w:pPr>
              <w:spacing w:lineRule="exact" w:line="600"/>
              <w:jc w:val="center"/>
            </w:pPr>
            <w:r/>
            <w:r>
              <w:rPr>
                <w:rFonts w:ascii="仿宋_GB2312" w:hAnsi="仿宋_GB2312" w:eastAsia="仿宋_GB2312"/>
                <w:b w:val="0"/>
                <w:color w:val="000000"/>
                <w:sz w:val="32"/>
              </w:rPr>
              <w:t>300亿元/年</w:t>
            </w:r>
          </w:p>
        </w:tc>
        <w:tc>
          <w:tcPr>
            <w:tcW w:type="dxa" w:w="2551"/>
          </w:tcPr>
          <w:p>
            <w:pPr>
              <w:spacing w:lineRule="exact" w:line="600"/>
              <w:jc w:val="center"/>
            </w:pPr>
            <w:r/>
            <w:r>
              <w:rPr>
                <w:rFonts w:ascii="仿宋_GB2312" w:hAnsi="仿宋_GB2312" w:eastAsia="仿宋_GB2312"/>
                <w:b w:val="0"/>
                <w:color w:val="000000"/>
                <w:sz w:val="32"/>
              </w:rPr>
              <w:t>全国最大</w:t>
            </w:r>
          </w:p>
        </w:tc>
      </w:tr>
      <w:tr>
        <w:tc>
          <w:tcPr>
            <w:tcW w:type="dxa" w:w="3118"/>
          </w:tcPr>
          <w:p>
            <w:pPr>
              <w:spacing w:lineRule="exact" w:line="600"/>
              <w:jc w:val="center"/>
            </w:pPr>
            <w:r/>
            <w:r>
              <w:rPr>
                <w:rFonts w:ascii="仿宋_GB2312" w:hAnsi="仿宋_GB2312" w:eastAsia="仿宋_GB2312"/>
                <w:b w:val="0"/>
                <w:color w:val="000000"/>
                <w:sz w:val="32"/>
              </w:rPr>
              <w:t>出口覆盖</w:t>
            </w:r>
          </w:p>
        </w:tc>
        <w:tc>
          <w:tcPr>
            <w:tcW w:type="dxa" w:w="2835"/>
          </w:tcPr>
          <w:p>
            <w:pPr>
              <w:spacing w:lineRule="exact" w:line="600"/>
              <w:jc w:val="center"/>
            </w:pPr>
            <w:r/>
            <w:r>
              <w:rPr>
                <w:rFonts w:ascii="仿宋_GB2312" w:hAnsi="仿宋_GB2312" w:eastAsia="仿宋_GB2312"/>
                <w:b w:val="0"/>
                <w:color w:val="000000"/>
                <w:sz w:val="32"/>
              </w:rPr>
              <w:t>50余个国家地区</w:t>
            </w:r>
          </w:p>
        </w:tc>
        <w:tc>
          <w:tcPr>
            <w:tcW w:type="dxa" w:w="2551"/>
          </w:tcPr>
          <w:p>
            <w:pPr>
              <w:spacing w:lineRule="exact" w:line="600"/>
              <w:jc w:val="center"/>
            </w:pPr>
            <w:r/>
            <w:r>
              <w:rPr>
                <w:rFonts w:ascii="仿宋_GB2312" w:hAnsi="仿宋_GB2312" w:eastAsia="仿宋_GB2312"/>
                <w:b w:val="0"/>
                <w:color w:val="000000"/>
                <w:sz w:val="32"/>
              </w:rPr>
              <w:t>欧美非东南亚</w:t>
            </w:r>
          </w:p>
        </w:tc>
      </w:tr>
      <w:tr>
        <w:tc>
          <w:tcPr>
            <w:tcW w:type="dxa" w:w="3118"/>
          </w:tcPr>
          <w:p>
            <w:pPr>
              <w:spacing w:lineRule="exact" w:line="600"/>
              <w:jc w:val="center"/>
            </w:pPr>
            <w:r/>
            <w:r>
              <w:rPr>
                <w:rFonts w:ascii="仿宋_GB2312" w:hAnsi="仿宋_GB2312" w:eastAsia="仿宋_GB2312"/>
                <w:b w:val="0"/>
                <w:color w:val="000000"/>
                <w:sz w:val="32"/>
              </w:rPr>
              <w:t>一季度进出口额</w:t>
            </w:r>
          </w:p>
        </w:tc>
        <w:tc>
          <w:tcPr>
            <w:tcW w:type="dxa" w:w="2835"/>
          </w:tcPr>
          <w:p>
            <w:pPr>
              <w:spacing w:lineRule="exact" w:line="600"/>
              <w:jc w:val="center"/>
            </w:pPr>
            <w:r/>
            <w:r>
              <w:rPr>
                <w:rFonts w:ascii="仿宋_GB2312" w:hAnsi="仿宋_GB2312" w:eastAsia="仿宋_GB2312"/>
                <w:b w:val="0"/>
                <w:color w:val="000000"/>
                <w:sz w:val="32"/>
              </w:rPr>
              <w:t>8578万元（2024）</w:t>
            </w:r>
          </w:p>
        </w:tc>
        <w:tc>
          <w:tcPr>
            <w:tcW w:type="dxa" w:w="2551"/>
          </w:tcPr>
          <w:p>
            <w:pPr>
              <w:spacing w:lineRule="exact" w:line="600"/>
              <w:jc w:val="center"/>
            </w:pPr>
            <w:r/>
            <w:r>
              <w:rPr>
                <w:rFonts w:ascii="仿宋_GB2312" w:hAnsi="仿宋_GB2312" w:eastAsia="仿宋_GB2312"/>
                <w:b w:val="0"/>
                <w:color w:val="000000"/>
                <w:sz w:val="32"/>
              </w:rPr>
              <w:t>轴承行业</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（一）企业数量与分布</w:t>
      </w:r>
    </w:p>
    <w:p>
      <w:pPr>
        <w:spacing w:lineRule="exact" w:line="600" w:before="0" w:after="0"/>
        <w:ind w:firstLine="420"/>
        <w:jc w:val="both"/>
      </w:pPr>
      <w:r>
        <w:rPr>
          <w:rFonts w:ascii="仿宋_GB2312" w:hAnsi="仿宋_GB2312" w:eastAsia="仿宋_GB2312"/>
          <w:b w:val="0"/>
          <w:color w:val="000000"/>
          <w:sz w:val="32"/>
        </w:rPr>
        <w:t>截至2025年，临清市拥有轴承企业5100余家，烟潘唐三镇轴承相关企业6811家，其中烟店镇2899家、潘庄镇2606家、唐园镇1306家（来源：科技日报2026-03、临清市规划草案）。全镇规上轴承企业47家、国家高新技术企业44家、国家级专精特新「小巨人」企业5家、省级专精特新企业45家（来源：经济日报）。上游钢管与配件企业多为其中的中小微配套厂商。</w:t>
      </w:r>
    </w:p>
    <w:p>
      <w:pPr>
        <w:spacing w:lineRule="exact" w:line="600" w:before="120" w:after="120"/>
        <w:ind w:firstLine="420"/>
        <w:jc w:val="left"/>
      </w:pPr>
      <w:r>
        <w:rPr>
          <w:rFonts w:ascii="楷体_GB2312" w:hAnsi="楷体_GB2312" w:eastAsia="楷体_GB2312"/>
          <w:b w:val="0"/>
          <w:color w:val="000000"/>
          <w:sz w:val="32"/>
        </w:rPr>
        <w:t>（二）龙头带动与园区集聚</w:t>
      </w:r>
    </w:p>
    <w:p>
      <w:pPr>
        <w:spacing w:lineRule="exact" w:line="600" w:before="0" w:after="0"/>
        <w:ind w:firstLine="420"/>
        <w:jc w:val="both"/>
      </w:pPr>
      <w:r>
        <w:rPr>
          <w:rFonts w:ascii="仿宋_GB2312" w:hAnsi="仿宋_GB2312" w:eastAsia="仿宋_GB2312"/>
          <w:b w:val="0"/>
          <w:color w:val="000000"/>
          <w:sz w:val="32"/>
        </w:rPr>
        <w:t>临清市引导宇捷、博特等龙头企业走差异化、专精特新发展道路，梯次培育。烟店连城智造小镇轴承产业园已吸引128家企业入驻，统一办理环评、配套污水处理，推动小微企业集聚发展（来源：经济日报）。龙头企业的定制化、高精度需求向上游钢管与配件环节传导，带动整体配套水平提升。「行业共性研判」：园区化发展仍较薄弱，大量小微企业散落在村镇，环保与用地约束是集聚难点。</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551"/>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临清轴承企业总数</w:t>
            </w:r>
          </w:p>
        </w:tc>
        <w:tc>
          <w:tcPr>
            <w:tcW w:type="dxa" w:w="2551"/>
          </w:tcPr>
          <w:p>
            <w:pPr>
              <w:spacing w:lineRule="exact" w:line="600"/>
              <w:jc w:val="center"/>
            </w:pPr>
            <w:r/>
            <w:r>
              <w:rPr>
                <w:rFonts w:ascii="仿宋_GB2312" w:hAnsi="仿宋_GB2312" w:eastAsia="仿宋_GB2312"/>
                <w:b w:val="0"/>
                <w:color w:val="000000"/>
                <w:sz w:val="32"/>
              </w:rPr>
              <w:t>5100余家</w:t>
            </w:r>
          </w:p>
        </w:tc>
        <w:tc>
          <w:tcPr>
            <w:tcW w:type="dxa" w:w="3118"/>
          </w:tcPr>
          <w:p>
            <w:pPr>
              <w:spacing w:lineRule="exact" w:line="600"/>
              <w:jc w:val="center"/>
            </w:pPr>
            <w:r/>
            <w:r>
              <w:rPr>
                <w:rFonts w:ascii="仿宋_GB2312" w:hAnsi="仿宋_GB2312" w:eastAsia="仿宋_GB2312"/>
                <w:b w:val="0"/>
                <w:color w:val="000000"/>
                <w:sz w:val="32"/>
              </w:rPr>
              <w:t>科技日报2026-03</w:t>
            </w:r>
          </w:p>
        </w:tc>
      </w:tr>
      <w:tr>
        <w:tc>
          <w:tcPr>
            <w:tcW w:type="dxa" w:w="2835"/>
          </w:tcPr>
          <w:p>
            <w:pPr>
              <w:spacing w:lineRule="exact" w:line="600"/>
              <w:jc w:val="center"/>
            </w:pPr>
            <w:r/>
            <w:r>
              <w:rPr>
                <w:rFonts w:ascii="仿宋_GB2312" w:hAnsi="仿宋_GB2312" w:eastAsia="仿宋_GB2312"/>
                <w:b w:val="0"/>
                <w:color w:val="000000"/>
                <w:sz w:val="32"/>
              </w:rPr>
              <w:t>烟店镇企业数</w:t>
            </w:r>
          </w:p>
        </w:tc>
        <w:tc>
          <w:tcPr>
            <w:tcW w:type="dxa" w:w="2551"/>
          </w:tcPr>
          <w:p>
            <w:pPr>
              <w:spacing w:lineRule="exact" w:line="600"/>
              <w:jc w:val="center"/>
            </w:pPr>
            <w:r/>
            <w:r>
              <w:rPr>
                <w:rFonts w:ascii="仿宋_GB2312" w:hAnsi="仿宋_GB2312" w:eastAsia="仿宋_GB2312"/>
                <w:b w:val="0"/>
                <w:color w:val="000000"/>
                <w:sz w:val="32"/>
              </w:rPr>
              <w:t>2899家</w:t>
            </w:r>
          </w:p>
        </w:tc>
        <w:tc>
          <w:tcPr>
            <w:tcW w:type="dxa" w:w="3118"/>
          </w:tcPr>
          <w:p>
            <w:pPr>
              <w:spacing w:lineRule="exact" w:line="600"/>
              <w:jc w:val="center"/>
            </w:pPr>
            <w:r/>
            <w:r>
              <w:rPr>
                <w:rFonts w:ascii="仿宋_GB2312" w:hAnsi="仿宋_GB2312" w:eastAsia="仿宋_GB2312"/>
                <w:b w:val="0"/>
                <w:color w:val="000000"/>
                <w:sz w:val="32"/>
              </w:rPr>
              <w:t>临清规划草案</w:t>
            </w:r>
          </w:p>
        </w:tc>
      </w:tr>
      <w:tr>
        <w:tc>
          <w:tcPr>
            <w:tcW w:type="dxa" w:w="2835"/>
          </w:tcPr>
          <w:p>
            <w:pPr>
              <w:spacing w:lineRule="exact" w:line="600"/>
              <w:jc w:val="center"/>
            </w:pPr>
            <w:r/>
            <w:r>
              <w:rPr>
                <w:rFonts w:ascii="仿宋_GB2312" w:hAnsi="仿宋_GB2312" w:eastAsia="仿宋_GB2312"/>
                <w:b w:val="0"/>
                <w:color w:val="000000"/>
                <w:sz w:val="32"/>
              </w:rPr>
              <w:t>规上轴承企业</w:t>
            </w:r>
          </w:p>
        </w:tc>
        <w:tc>
          <w:tcPr>
            <w:tcW w:type="dxa" w:w="2551"/>
          </w:tcPr>
          <w:p>
            <w:pPr>
              <w:spacing w:lineRule="exact" w:line="600"/>
              <w:jc w:val="center"/>
            </w:pPr>
            <w:r/>
            <w:r>
              <w:rPr>
                <w:rFonts w:ascii="仿宋_GB2312" w:hAnsi="仿宋_GB2312" w:eastAsia="仿宋_GB2312"/>
                <w:b w:val="0"/>
                <w:color w:val="000000"/>
                <w:sz w:val="32"/>
              </w:rPr>
              <w:t>47家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高新技术企业</w:t>
            </w:r>
          </w:p>
        </w:tc>
        <w:tc>
          <w:tcPr>
            <w:tcW w:type="dxa" w:w="2551"/>
          </w:tcPr>
          <w:p>
            <w:pPr>
              <w:spacing w:lineRule="exact" w:line="600"/>
              <w:jc w:val="center"/>
            </w:pPr>
            <w:r/>
            <w:r>
              <w:rPr>
                <w:rFonts w:ascii="仿宋_GB2312" w:hAnsi="仿宋_GB2312" w:eastAsia="仿宋_GB2312"/>
                <w:b w:val="0"/>
                <w:color w:val="000000"/>
                <w:sz w:val="32"/>
              </w:rPr>
              <w:t>44家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国家级小巨人</w:t>
            </w:r>
          </w:p>
        </w:tc>
        <w:tc>
          <w:tcPr>
            <w:tcW w:type="dxa" w:w="2551"/>
          </w:tcPr>
          <w:p>
            <w:pPr>
              <w:spacing w:lineRule="exact" w:line="600"/>
              <w:jc w:val="center"/>
            </w:pPr>
            <w:r/>
            <w:r>
              <w:rPr>
                <w:rFonts w:ascii="仿宋_GB2312" w:hAnsi="仿宋_GB2312" w:eastAsia="仿宋_GB2312"/>
                <w:b w:val="0"/>
                <w:color w:val="000000"/>
                <w:sz w:val="32"/>
              </w:rPr>
              <w:t>5家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省级专精特新</w:t>
            </w:r>
          </w:p>
        </w:tc>
        <w:tc>
          <w:tcPr>
            <w:tcW w:type="dxa" w:w="2551"/>
          </w:tcPr>
          <w:p>
            <w:pPr>
              <w:spacing w:lineRule="exact" w:line="600"/>
              <w:jc w:val="center"/>
            </w:pPr>
            <w:r/>
            <w:r>
              <w:rPr>
                <w:rFonts w:ascii="仿宋_GB2312" w:hAnsi="仿宋_GB2312" w:eastAsia="仿宋_GB2312"/>
                <w:b w:val="0"/>
                <w:color w:val="000000"/>
                <w:sz w:val="32"/>
              </w:rPr>
              <w:t>45家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产业园入驻</w:t>
            </w:r>
          </w:p>
        </w:tc>
        <w:tc>
          <w:tcPr>
            <w:tcW w:type="dxa" w:w="2551"/>
          </w:tcPr>
          <w:p>
            <w:pPr>
              <w:spacing w:lineRule="exact" w:line="600"/>
              <w:jc w:val="center"/>
            </w:pPr>
            <w:r/>
            <w:r>
              <w:rPr>
                <w:rFonts w:ascii="仿宋_GB2312" w:hAnsi="仿宋_GB2312" w:eastAsia="仿宋_GB2312"/>
                <w:b w:val="0"/>
                <w:color w:val="000000"/>
                <w:sz w:val="32"/>
              </w:rPr>
              <w:t>128家</w:t>
            </w:r>
          </w:p>
        </w:tc>
        <w:tc>
          <w:tcPr>
            <w:tcW w:type="dxa" w:w="3118"/>
          </w:tcPr>
          <w:p>
            <w:pPr>
              <w:spacing w:lineRule="exact" w:line="600"/>
              <w:jc w:val="center"/>
            </w:pPr>
            <w:r/>
            <w:r>
              <w:rPr>
                <w:rFonts w:ascii="仿宋_GB2312" w:hAnsi="仿宋_GB2312" w:eastAsia="仿宋_GB2312"/>
                <w:b w:val="0"/>
                <w:color w:val="000000"/>
                <w:sz w:val="32"/>
              </w:rPr>
              <w:t>经济日报</w:t>
            </w:r>
          </w:p>
        </w:tc>
      </w:tr>
    </w:tbl>
    <w:p>
      <w:pPr>
        <w:spacing w:lineRule="exact" w:line="600" w:before="120" w:after="120"/>
        <w:ind w:firstLine="420"/>
        <w:jc w:val="left"/>
      </w:pPr>
      <w:r>
        <w:rPr>
          <w:rFonts w:ascii="楷体_GB2312" w:hAnsi="楷体_GB2312" w:eastAsia="楷体_GB2312"/>
          <w:b w:val="0"/>
          <w:color w:val="000000"/>
          <w:sz w:val="32"/>
        </w:rPr>
        <w:t>企业梯队与集群荣誉（本批真实数据补充·来源见正文）</w:t>
      </w:r>
    </w:p>
    <w:p>
      <w:pPr>
        <w:spacing w:lineRule="exact" w:line="600" w:before="0" w:after="0"/>
        <w:ind w:firstLine="420"/>
        <w:jc w:val="both"/>
      </w:pPr>
      <w:r>
        <w:rPr>
          <w:rFonts w:ascii="仿宋_GB2312" w:hAnsi="仿宋_GB2312" w:eastAsia="仿宋_GB2312"/>
          <w:b w:val="0"/>
          <w:color w:val="000000"/>
          <w:sz w:val="32"/>
        </w:rPr>
        <w:t>临清三镇拥有轴承相关企业6811家（烟店2899、潘庄2606、唐园1306），其中规上轴承生产企业逾百家、年产值200亿元。拥有国家级专精特新“小巨人”企业7家、省级专精特新82家、省级瞪羚4家、省制造业单项冠军10家，轴承产业入选国家中小企业特色产业集群、山东省特色产业集群。（来源：临清市政府、聊城市工信局2024）</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主体类型</w:t>
            </w:r>
          </w:p>
        </w:tc>
        <w:tc>
          <w:tcPr>
            <w:tcW w:type="dxa" w:w="2835"/>
          </w:tcPr>
          <w:p>
            <w:pPr>
              <w:spacing w:lineRule="exact" w:line="600"/>
              <w:jc w:val="center"/>
            </w:pPr>
            <w:r/>
            <w:r>
              <w:rPr>
                <w:rFonts w:ascii="黑体" w:hAnsi="黑体" w:eastAsia="黑体"/>
                <w:b/>
                <w:color w:val="000000"/>
                <w:sz w:val="32"/>
              </w:rPr>
              <w:t>数量</w:t>
            </w:r>
          </w:p>
        </w:tc>
        <w:tc>
          <w:tcPr>
            <w:tcW w:type="dxa" w:w="2551"/>
          </w:tcPr>
          <w:p>
            <w:pPr>
              <w:spacing w:lineRule="exact" w:line="600"/>
              <w:jc w:val="center"/>
            </w:pPr>
            <w:r/>
            <w:r>
              <w:rPr>
                <w:rFonts w:ascii="黑体" w:hAnsi="黑体" w:eastAsia="黑体"/>
                <w:b/>
                <w:color w:val="000000"/>
                <w:sz w:val="32"/>
              </w:rPr>
              <w:t>层级</w:t>
            </w:r>
          </w:p>
        </w:tc>
      </w:tr>
      <w:tr>
        <w:tc>
          <w:tcPr>
            <w:tcW w:type="dxa" w:w="3118"/>
          </w:tcPr>
          <w:p>
            <w:pPr>
              <w:spacing w:lineRule="exact" w:line="600"/>
              <w:jc w:val="center"/>
            </w:pPr>
            <w:r/>
            <w:r>
              <w:rPr>
                <w:rFonts w:ascii="仿宋_GB2312" w:hAnsi="仿宋_GB2312" w:eastAsia="仿宋_GB2312"/>
                <w:b w:val="0"/>
                <w:color w:val="000000"/>
                <w:sz w:val="32"/>
              </w:rPr>
              <w:t>轴承相关企业</w:t>
            </w:r>
          </w:p>
        </w:tc>
        <w:tc>
          <w:tcPr>
            <w:tcW w:type="dxa" w:w="2835"/>
          </w:tcPr>
          <w:p>
            <w:pPr>
              <w:spacing w:lineRule="exact" w:line="600"/>
              <w:jc w:val="center"/>
            </w:pPr>
            <w:r/>
            <w:r>
              <w:rPr>
                <w:rFonts w:ascii="仿宋_GB2312" w:hAnsi="仿宋_GB2312" w:eastAsia="仿宋_GB2312"/>
                <w:b w:val="0"/>
                <w:color w:val="000000"/>
                <w:sz w:val="32"/>
              </w:rPr>
              <w:t>6811家</w:t>
            </w:r>
          </w:p>
        </w:tc>
        <w:tc>
          <w:tcPr>
            <w:tcW w:type="dxa" w:w="2551"/>
          </w:tcPr>
          <w:p>
            <w:pPr>
              <w:spacing w:lineRule="exact" w:line="600"/>
              <w:jc w:val="center"/>
            </w:pPr>
            <w:r/>
            <w:r>
              <w:rPr>
                <w:rFonts w:ascii="仿宋_GB2312" w:hAnsi="仿宋_GB2312" w:eastAsia="仿宋_GB2312"/>
                <w:b w:val="0"/>
                <w:color w:val="000000"/>
                <w:sz w:val="32"/>
              </w:rPr>
              <w:t>三镇合计</w:t>
            </w:r>
          </w:p>
        </w:tc>
      </w:tr>
      <w:tr>
        <w:tc>
          <w:tcPr>
            <w:tcW w:type="dxa" w:w="3118"/>
          </w:tcPr>
          <w:p>
            <w:pPr>
              <w:spacing w:lineRule="exact" w:line="600"/>
              <w:jc w:val="center"/>
            </w:pPr>
            <w:r/>
            <w:r>
              <w:rPr>
                <w:rFonts w:ascii="仿宋_GB2312" w:hAnsi="仿宋_GB2312" w:eastAsia="仿宋_GB2312"/>
                <w:b w:val="0"/>
                <w:color w:val="000000"/>
                <w:sz w:val="32"/>
              </w:rPr>
              <w:t>规上生产企业</w:t>
            </w:r>
          </w:p>
        </w:tc>
        <w:tc>
          <w:tcPr>
            <w:tcW w:type="dxa" w:w="2835"/>
          </w:tcPr>
          <w:p>
            <w:pPr>
              <w:spacing w:lineRule="exact" w:line="600"/>
              <w:jc w:val="center"/>
            </w:pPr>
            <w:r/>
            <w:r>
              <w:rPr>
                <w:rFonts w:ascii="仿宋_GB2312" w:hAnsi="仿宋_GB2312" w:eastAsia="仿宋_GB2312"/>
                <w:b w:val="0"/>
                <w:color w:val="000000"/>
                <w:sz w:val="32"/>
              </w:rPr>
              <w:t>逾百家</w:t>
            </w:r>
          </w:p>
        </w:tc>
        <w:tc>
          <w:tcPr>
            <w:tcW w:type="dxa" w:w="2551"/>
          </w:tcPr>
          <w:p>
            <w:pPr>
              <w:spacing w:lineRule="exact" w:line="600"/>
              <w:jc w:val="center"/>
            </w:pPr>
            <w:r/>
            <w:r>
              <w:rPr>
                <w:rFonts w:ascii="仿宋_GB2312" w:hAnsi="仿宋_GB2312" w:eastAsia="仿宋_GB2312"/>
                <w:b w:val="0"/>
                <w:color w:val="000000"/>
                <w:sz w:val="32"/>
              </w:rPr>
              <w:t>年产值200亿元</w:t>
            </w:r>
          </w:p>
        </w:tc>
      </w:tr>
      <w:tr>
        <w:tc>
          <w:tcPr>
            <w:tcW w:type="dxa" w:w="3118"/>
          </w:tcPr>
          <w:p>
            <w:pPr>
              <w:spacing w:lineRule="exact" w:line="600"/>
              <w:jc w:val="center"/>
            </w:pPr>
            <w:r/>
            <w:r>
              <w:rPr>
                <w:rFonts w:ascii="仿宋_GB2312" w:hAnsi="仿宋_GB2312" w:eastAsia="仿宋_GB2312"/>
                <w:b w:val="0"/>
                <w:color w:val="000000"/>
                <w:sz w:val="32"/>
              </w:rPr>
              <w:t>国家级小巨人</w:t>
            </w:r>
          </w:p>
        </w:tc>
        <w:tc>
          <w:tcPr>
            <w:tcW w:type="dxa" w:w="2835"/>
          </w:tcPr>
          <w:p>
            <w:pPr>
              <w:spacing w:lineRule="exact" w:line="600"/>
              <w:jc w:val="center"/>
            </w:pPr>
            <w:r/>
            <w:r>
              <w:rPr>
                <w:rFonts w:ascii="仿宋_GB2312" w:hAnsi="仿宋_GB2312" w:eastAsia="仿宋_GB2312"/>
                <w:b w:val="0"/>
                <w:color w:val="000000"/>
                <w:sz w:val="32"/>
              </w:rPr>
              <w:t>7家</w:t>
            </w:r>
          </w:p>
        </w:tc>
        <w:tc>
          <w:tcPr>
            <w:tcW w:type="dxa" w:w="2551"/>
          </w:tcPr>
          <w:p>
            <w:pPr>
              <w:spacing w:lineRule="exact" w:line="600"/>
              <w:jc w:val="center"/>
            </w:pPr>
            <w:r/>
            <w:r>
              <w:rPr>
                <w:rFonts w:ascii="仿宋_GB2312" w:hAnsi="仿宋_GB2312" w:eastAsia="仿宋_GB2312"/>
                <w:b w:val="0"/>
                <w:color w:val="000000"/>
                <w:sz w:val="32"/>
              </w:rPr>
              <w:t>国家级</w:t>
            </w:r>
          </w:p>
        </w:tc>
      </w:tr>
      <w:tr>
        <w:tc>
          <w:tcPr>
            <w:tcW w:type="dxa" w:w="3118"/>
          </w:tcPr>
          <w:p>
            <w:pPr>
              <w:spacing w:lineRule="exact" w:line="600"/>
              <w:jc w:val="center"/>
            </w:pPr>
            <w:r/>
            <w:r>
              <w:rPr>
                <w:rFonts w:ascii="仿宋_GB2312" w:hAnsi="仿宋_GB2312" w:eastAsia="仿宋_GB2312"/>
                <w:b w:val="0"/>
                <w:color w:val="000000"/>
                <w:sz w:val="32"/>
              </w:rPr>
              <w:t>省级专精特新</w:t>
            </w:r>
          </w:p>
        </w:tc>
        <w:tc>
          <w:tcPr>
            <w:tcW w:type="dxa" w:w="2835"/>
          </w:tcPr>
          <w:p>
            <w:pPr>
              <w:spacing w:lineRule="exact" w:line="600"/>
              <w:jc w:val="center"/>
            </w:pPr>
            <w:r/>
            <w:r>
              <w:rPr>
                <w:rFonts w:ascii="仿宋_GB2312" w:hAnsi="仿宋_GB2312" w:eastAsia="仿宋_GB2312"/>
                <w:b w:val="0"/>
                <w:color w:val="000000"/>
                <w:sz w:val="32"/>
              </w:rPr>
              <w:t>82家</w:t>
            </w:r>
          </w:p>
        </w:tc>
        <w:tc>
          <w:tcPr>
            <w:tcW w:type="dxa" w:w="2551"/>
          </w:tcPr>
          <w:p>
            <w:pPr>
              <w:spacing w:lineRule="exact" w:line="600"/>
              <w:jc w:val="center"/>
            </w:pPr>
            <w:r/>
            <w:r>
              <w:rPr>
                <w:rFonts w:ascii="仿宋_GB2312" w:hAnsi="仿宋_GB2312" w:eastAsia="仿宋_GB2312"/>
                <w:b w:val="0"/>
                <w:color w:val="000000"/>
                <w:sz w:val="32"/>
              </w:rPr>
              <w:t>省级</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（一）精密加工与热处理工艺</w:t>
      </w:r>
    </w:p>
    <w:p>
      <w:pPr>
        <w:spacing w:lineRule="exact" w:line="600" w:before="0" w:after="0"/>
        <w:ind w:firstLine="420"/>
        <w:jc w:val="both"/>
      </w:pPr>
      <w:r>
        <w:rPr>
          <w:rFonts w:ascii="仿宋_GB2312" w:hAnsi="仿宋_GB2312" w:eastAsia="仿宋_GB2312"/>
          <w:b w:val="0"/>
          <w:color w:val="000000"/>
          <w:sz w:val="32"/>
        </w:rPr>
        <w:t>临清轴承上游配件环节工艺水平快速提升。宇捷轴承采用精密仿形锻造、无氧退火、可控气氛盐浴淬火等工艺优化轴承内部组织，实现零脱碳、延长寿命（来源：科技日报）。烟店镇已广泛应用国内最先进的日发精机磨加工设备、30多条盐浴热处理生产线、轴承自动生产连线（来源：经济日报）。「行业共性研判」：高端轴承钢管所需的超纯净冶炼、控轧控冷等核心工艺仍主要掌握在特钢企业，本地配件厂以成型、热处理、精加工为主。</w:t>
      </w:r>
    </w:p>
    <w:p>
      <w:pPr>
        <w:spacing w:lineRule="exact" w:line="600" w:before="120" w:after="120"/>
        <w:ind w:firstLine="420"/>
        <w:jc w:val="left"/>
      </w:pPr>
      <w:r>
        <w:rPr>
          <w:rFonts w:ascii="楷体_GB2312" w:hAnsi="楷体_GB2312" w:eastAsia="楷体_GB2312"/>
          <w:b w:val="0"/>
          <w:color w:val="000000"/>
          <w:sz w:val="32"/>
        </w:rPr>
        <w:t>（二）数字化与平台赋能</w:t>
      </w:r>
    </w:p>
    <w:p>
      <w:pPr>
        <w:spacing w:lineRule="exact" w:line="600" w:before="0" w:after="0"/>
        <w:ind w:firstLine="420"/>
        <w:jc w:val="both"/>
      </w:pPr>
      <w:r>
        <w:rPr>
          <w:rFonts w:ascii="仿宋_GB2312" w:hAnsi="仿宋_GB2312" w:eastAsia="仿宋_GB2312"/>
          <w:b w:val="0"/>
          <w:color w:val="000000"/>
          <w:sz w:val="32"/>
        </w:rPr>
        <w:t>临清市搭建「云轴联」平台、建设全国首个轴承行业工业互联网标识解析二级节点（标识注册量50.4万个），推广数字化车间，全镇规上轴承企业数控装备应用率超95%，累计建成省级数字经济「晨星工厂」43家（来源：临清市2023年统计公报、经济日报）。上游配件企业借此实现订单—生产—检测全流程「云」上可见，提升一次合格率与交付效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技术方向</w:t>
            </w:r>
          </w:p>
        </w:tc>
        <w:tc>
          <w:tcPr>
            <w:tcW w:type="dxa" w:w="2835"/>
          </w:tcPr>
          <w:p>
            <w:pPr>
              <w:spacing w:lineRule="exact" w:line="600"/>
              <w:jc w:val="center"/>
            </w:pPr>
            <w:r/>
            <w:r>
              <w:rPr>
                <w:rFonts w:ascii="黑体" w:hAnsi="黑体" w:eastAsia="黑体"/>
                <w:b/>
                <w:color w:val="000000"/>
                <w:sz w:val="32"/>
              </w:rPr>
              <w:t>应用情况</w:t>
            </w:r>
          </w:p>
        </w:tc>
        <w:tc>
          <w:tcPr>
            <w:tcW w:type="dxa" w:w="3118"/>
          </w:tcPr>
          <w:p>
            <w:pPr>
              <w:spacing w:lineRule="exact" w:line="600"/>
              <w:jc w:val="center"/>
            </w:pPr>
            <w:r/>
            <w:r>
              <w:rPr>
                <w:rFonts w:ascii="黑体" w:hAnsi="黑体" w:eastAsia="黑体"/>
                <w:b/>
                <w:color w:val="000000"/>
                <w:sz w:val="32"/>
              </w:rPr>
              <w:t>数据/来源</w:t>
            </w:r>
          </w:p>
        </w:tc>
      </w:tr>
      <w:tr>
        <w:tc>
          <w:tcPr>
            <w:tcW w:type="dxa" w:w="2835"/>
          </w:tcPr>
          <w:p>
            <w:pPr>
              <w:spacing w:lineRule="exact" w:line="600"/>
              <w:jc w:val="center"/>
            </w:pPr>
            <w:r/>
            <w:r>
              <w:rPr>
                <w:rFonts w:ascii="仿宋_GB2312" w:hAnsi="仿宋_GB2312" w:eastAsia="仿宋_GB2312"/>
                <w:b w:val="0"/>
                <w:color w:val="000000"/>
                <w:sz w:val="32"/>
              </w:rPr>
              <w:t>盐浴热处理线</w:t>
            </w:r>
          </w:p>
        </w:tc>
        <w:tc>
          <w:tcPr>
            <w:tcW w:type="dxa" w:w="2835"/>
          </w:tcPr>
          <w:p>
            <w:pPr>
              <w:spacing w:lineRule="exact" w:line="600"/>
              <w:jc w:val="center"/>
            </w:pPr>
            <w:r/>
            <w:r>
              <w:rPr>
                <w:rFonts w:ascii="仿宋_GB2312" w:hAnsi="仿宋_GB2312" w:eastAsia="仿宋_GB2312"/>
                <w:b w:val="0"/>
                <w:color w:val="000000"/>
                <w:sz w:val="32"/>
              </w:rPr>
              <w:t>30余条应用</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数控装备应用率</w:t>
            </w:r>
          </w:p>
        </w:tc>
        <w:tc>
          <w:tcPr>
            <w:tcW w:type="dxa" w:w="2835"/>
          </w:tcPr>
          <w:p>
            <w:pPr>
              <w:spacing w:lineRule="exact" w:line="600"/>
              <w:jc w:val="center"/>
            </w:pPr>
            <w:r/>
            <w:r>
              <w:rPr>
                <w:rFonts w:ascii="仿宋_GB2312" w:hAnsi="仿宋_GB2312" w:eastAsia="仿宋_GB2312"/>
                <w:b w:val="0"/>
                <w:color w:val="000000"/>
                <w:sz w:val="32"/>
              </w:rPr>
              <w:t>规上企业超95%</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晨星工厂</w:t>
            </w:r>
          </w:p>
        </w:tc>
        <w:tc>
          <w:tcPr>
            <w:tcW w:type="dxa" w:w="2835"/>
          </w:tcPr>
          <w:p>
            <w:pPr>
              <w:spacing w:lineRule="exact" w:line="600"/>
              <w:jc w:val="center"/>
            </w:pPr>
            <w:r/>
            <w:r>
              <w:rPr>
                <w:rFonts w:ascii="仿宋_GB2312" w:hAnsi="仿宋_GB2312" w:eastAsia="仿宋_GB2312"/>
                <w:b w:val="0"/>
                <w:color w:val="000000"/>
                <w:sz w:val="32"/>
              </w:rPr>
              <w:t>43家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标识解析节点</w:t>
            </w:r>
          </w:p>
        </w:tc>
        <w:tc>
          <w:tcPr>
            <w:tcW w:type="dxa" w:w="2835"/>
          </w:tcPr>
          <w:p>
            <w:pPr>
              <w:spacing w:lineRule="exact" w:line="600"/>
              <w:jc w:val="center"/>
            </w:pPr>
            <w:r/>
            <w:r>
              <w:rPr>
                <w:rFonts w:ascii="仿宋_GB2312" w:hAnsi="仿宋_GB2312" w:eastAsia="仿宋_GB2312"/>
                <w:b w:val="0"/>
                <w:color w:val="000000"/>
                <w:sz w:val="32"/>
              </w:rPr>
              <w:t>注册量50.4万个</w:t>
            </w:r>
          </w:p>
        </w:tc>
        <w:tc>
          <w:tcPr>
            <w:tcW w:type="dxa" w:w="3118"/>
          </w:tcPr>
          <w:p>
            <w:pPr>
              <w:spacing w:lineRule="exact" w:line="600"/>
              <w:jc w:val="center"/>
            </w:pPr>
            <w:r/>
            <w:r>
              <w:rPr>
                <w:rFonts w:ascii="仿宋_GB2312" w:hAnsi="仿宋_GB2312" w:eastAsia="仿宋_GB2312"/>
                <w:b w:val="0"/>
                <w:color w:val="000000"/>
                <w:sz w:val="32"/>
              </w:rPr>
              <w:t>临清2023统计公报</w:t>
            </w:r>
          </w:p>
        </w:tc>
      </w:tr>
      <w:tr>
        <w:tc>
          <w:tcPr>
            <w:tcW w:type="dxa" w:w="2835"/>
          </w:tcPr>
          <w:p>
            <w:pPr>
              <w:spacing w:lineRule="exact" w:line="600"/>
              <w:jc w:val="center"/>
            </w:pPr>
            <w:r/>
            <w:r>
              <w:rPr>
                <w:rFonts w:ascii="仿宋_GB2312" w:hAnsi="仿宋_GB2312" w:eastAsia="仿宋_GB2312"/>
                <w:b w:val="0"/>
                <w:color w:val="000000"/>
                <w:sz w:val="32"/>
              </w:rPr>
              <w:t>数字孪生产线</w:t>
            </w:r>
          </w:p>
        </w:tc>
        <w:tc>
          <w:tcPr>
            <w:tcW w:type="dxa" w:w="2835"/>
          </w:tcPr>
          <w:p>
            <w:pPr>
              <w:spacing w:lineRule="exact" w:line="600"/>
              <w:jc w:val="center"/>
            </w:pPr>
            <w:r/>
            <w:r>
              <w:rPr>
                <w:rFonts w:ascii="仿宋_GB2312" w:hAnsi="仿宋_GB2312" w:eastAsia="仿宋_GB2312"/>
                <w:b w:val="0"/>
                <w:color w:val="000000"/>
                <w:sz w:val="32"/>
              </w:rPr>
              <w:t>宇捷调心滚子柔性线</w:t>
            </w:r>
          </w:p>
        </w:tc>
        <w:tc>
          <w:tcPr>
            <w:tcW w:type="dxa" w:w="3118"/>
          </w:tcPr>
          <w:p>
            <w:pPr>
              <w:spacing w:lineRule="exact" w:line="600"/>
              <w:jc w:val="center"/>
            </w:pPr>
            <w:r/>
            <w:r>
              <w:rPr>
                <w:rFonts w:ascii="仿宋_GB2312" w:hAnsi="仿宋_GB2312" w:eastAsia="仿宋_GB2312"/>
                <w:b w:val="0"/>
                <w:color w:val="000000"/>
                <w:sz w:val="32"/>
              </w:rPr>
              <w:t>科技日报</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轴承钢管与配件环节成本以钢材等原材料为主，占比通常过半。2024年钢材价格波动对小微企业利润形成挤压。「行业共性研判」：本地配件企业普遍规模小、议价能力弱，原材料库存与采购成本波动是主要盈利风险。临清市通过产业集群集中采购、建设「云轴联」平台优化供应链，部分配套平台为生产企业节省15%以上成本（参照兴福厨具集群类似模式，临清亦在推进行业集采）。</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环保与用地是上游配件企业的关键约束。2018年前后临清关停314家「小散乱污」企业，倒逼配件企业入园；鲁西国际陆港2022年开通，为轴承及配件「出海」架桥（来源：经济日报）。用工方面，烟店镇汇聚近10万轴承从业者，劳动力供给充足但高技能人才短缺。「行业共性研判」：随着自动化产线普及，对数控操作、热处理工艺工程师需求上升，人才引育是要素保障重点。</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118"/>
          </w:tcPr>
          <w:p>
            <w:pPr>
              <w:spacing w:lineRule="exact" w:line="600"/>
              <w:jc w:val="center"/>
            </w:pPr>
            <w:r/>
            <w:r>
              <w:rPr>
                <w:rFonts w:ascii="黑体" w:hAnsi="黑体" w:eastAsia="黑体"/>
                <w:b/>
                <w:color w:val="000000"/>
                <w:sz w:val="32"/>
              </w:rPr>
              <w:t>现状</w:t>
            </w:r>
          </w:p>
        </w:tc>
        <w:tc>
          <w:tcPr>
            <w:tcW w:type="dxa" w:w="3118"/>
          </w:tcPr>
          <w:p>
            <w:pPr>
              <w:spacing w:lineRule="exact" w:line="600"/>
              <w:jc w:val="center"/>
            </w:pPr>
            <w:r/>
            <w:r>
              <w:rPr>
                <w:rFonts w:ascii="黑体" w:hAnsi="黑体" w:eastAsia="黑体"/>
                <w:b/>
                <w:color w:val="000000"/>
                <w:sz w:val="32"/>
              </w:rPr>
              <w:t>来源/研判</w:t>
            </w:r>
          </w:p>
        </w:tc>
      </w:tr>
      <w:tr>
        <w:tc>
          <w:tcPr>
            <w:tcW w:type="dxa" w:w="2268"/>
          </w:tcPr>
          <w:p>
            <w:pPr>
              <w:spacing w:lineRule="exact" w:line="600"/>
              <w:jc w:val="center"/>
            </w:pPr>
            <w:r/>
            <w:r>
              <w:rPr>
                <w:rFonts w:ascii="仿宋_GB2312" w:hAnsi="仿宋_GB2312" w:eastAsia="仿宋_GB2312"/>
                <w:b w:val="0"/>
                <w:color w:val="000000"/>
                <w:sz w:val="32"/>
              </w:rPr>
              <w:t>原材料</w:t>
            </w:r>
          </w:p>
        </w:tc>
        <w:tc>
          <w:tcPr>
            <w:tcW w:type="dxa" w:w="3118"/>
          </w:tcPr>
          <w:p>
            <w:pPr>
              <w:spacing w:lineRule="exact" w:line="600"/>
              <w:jc w:val="center"/>
            </w:pPr>
            <w:r/>
            <w:r>
              <w:rPr>
                <w:rFonts w:ascii="仿宋_GB2312" w:hAnsi="仿宋_GB2312" w:eastAsia="仿宋_GB2312"/>
                <w:b w:val="0"/>
                <w:color w:val="000000"/>
                <w:sz w:val="32"/>
              </w:rPr>
              <w:t>钢材为主，价格波动</w:t>
            </w:r>
          </w:p>
        </w:tc>
        <w:tc>
          <w:tcPr>
            <w:tcW w:type="dxa" w:w="3118"/>
          </w:tcPr>
          <w:p>
            <w:pPr>
              <w:spacing w:lineRule="exact" w:line="600"/>
              <w:jc w:val="center"/>
            </w:pPr>
            <w:r/>
            <w:r>
              <w:rPr>
                <w:rFonts w:ascii="仿宋_GB2312" w:hAnsi="仿宋_GB2312" w:eastAsia="仿宋_GB2312"/>
                <w:b w:val="0"/>
                <w:color w:val="000000"/>
                <w:sz w:val="32"/>
              </w:rPr>
              <w:t>行业共性研判</w:t>
            </w:r>
          </w:p>
        </w:tc>
      </w:tr>
      <w:tr>
        <w:tc>
          <w:tcPr>
            <w:tcW w:type="dxa" w:w="2268"/>
          </w:tcPr>
          <w:p>
            <w:pPr>
              <w:spacing w:lineRule="exact" w:line="600"/>
              <w:jc w:val="center"/>
            </w:pPr>
            <w:r/>
            <w:r>
              <w:rPr>
                <w:rFonts w:ascii="仿宋_GB2312" w:hAnsi="仿宋_GB2312" w:eastAsia="仿宋_GB2312"/>
                <w:b w:val="0"/>
                <w:color w:val="000000"/>
                <w:sz w:val="32"/>
              </w:rPr>
              <w:t>环保</w:t>
            </w:r>
          </w:p>
        </w:tc>
        <w:tc>
          <w:tcPr>
            <w:tcW w:type="dxa" w:w="3118"/>
          </w:tcPr>
          <w:p>
            <w:pPr>
              <w:spacing w:lineRule="exact" w:line="600"/>
              <w:jc w:val="center"/>
            </w:pPr>
            <w:r/>
            <w:r>
              <w:rPr>
                <w:rFonts w:ascii="仿宋_GB2312" w:hAnsi="仿宋_GB2312" w:eastAsia="仿宋_GB2312"/>
                <w:b w:val="0"/>
                <w:color w:val="000000"/>
                <w:sz w:val="32"/>
              </w:rPr>
              <w:t>关停314家散乱污，倒逼入园</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物流</w:t>
            </w:r>
          </w:p>
        </w:tc>
        <w:tc>
          <w:tcPr>
            <w:tcW w:type="dxa" w:w="3118"/>
          </w:tcPr>
          <w:p>
            <w:pPr>
              <w:spacing w:lineRule="exact" w:line="600"/>
              <w:jc w:val="center"/>
            </w:pPr>
            <w:r/>
            <w:r>
              <w:rPr>
                <w:rFonts w:ascii="仿宋_GB2312" w:hAnsi="仿宋_GB2312" w:eastAsia="仿宋_GB2312"/>
                <w:b w:val="0"/>
                <w:color w:val="000000"/>
                <w:sz w:val="32"/>
              </w:rPr>
              <w:t>鲁西国际陆港2022开通</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用工</w:t>
            </w:r>
          </w:p>
        </w:tc>
        <w:tc>
          <w:tcPr>
            <w:tcW w:type="dxa" w:w="3118"/>
          </w:tcPr>
          <w:p>
            <w:pPr>
              <w:spacing w:lineRule="exact" w:line="600"/>
              <w:jc w:val="center"/>
            </w:pPr>
            <w:r/>
            <w:r>
              <w:rPr>
                <w:rFonts w:ascii="仿宋_GB2312" w:hAnsi="仿宋_GB2312" w:eastAsia="仿宋_GB2312"/>
                <w:b w:val="0"/>
                <w:color w:val="000000"/>
                <w:sz w:val="32"/>
              </w:rPr>
              <w:t>近10万从业者</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人才</w:t>
            </w:r>
          </w:p>
        </w:tc>
        <w:tc>
          <w:tcPr>
            <w:tcW w:type="dxa" w:w="3118"/>
          </w:tcPr>
          <w:p>
            <w:pPr>
              <w:spacing w:lineRule="exact" w:line="600"/>
              <w:jc w:val="center"/>
            </w:pPr>
            <w:r/>
            <w:r>
              <w:rPr>
                <w:rFonts w:ascii="仿宋_GB2312" w:hAnsi="仿宋_GB2312" w:eastAsia="仿宋_GB2312"/>
                <w:b w:val="0"/>
                <w:color w:val="000000"/>
                <w:sz w:val="32"/>
              </w:rPr>
              <w:t>高技能人才短缺</w:t>
            </w:r>
          </w:p>
        </w:tc>
        <w:tc>
          <w:tcPr>
            <w:tcW w:type="dxa" w:w="3118"/>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楷体_GB2312" w:hAnsi="楷体_GB2312" w:eastAsia="楷体_GB2312"/>
          <w:b w:val="0"/>
          <w:color w:val="000000"/>
          <w:sz w:val="32"/>
        </w:rPr>
        <w:t>数字化转型降本（本批真实数据补充·来源见正文）</w:t>
      </w:r>
    </w:p>
    <w:p>
      <w:pPr>
        <w:spacing w:lineRule="exact" w:line="600" w:before="0" w:after="0"/>
        <w:ind w:firstLine="420"/>
        <w:jc w:val="both"/>
      </w:pPr>
      <w:r>
        <w:rPr>
          <w:rFonts w:ascii="仿宋_GB2312" w:hAnsi="仿宋_GB2312" w:eastAsia="仿宋_GB2312"/>
          <w:b w:val="0"/>
          <w:color w:val="000000"/>
          <w:sz w:val="32"/>
        </w:rPr>
        <w:t>临清轴承行业上云企业400余家、上云设备5000余台套；建成全国首个轴承行业标识解析二级节点，数字化转型服务平台“云轴联”获授全省第一个“全国一体化大数据中心山东专用设备（轴承）行业云中心”；9家轴承企业获评全省数字经济“晨星工厂”。（来源：聊城市工信局2024轴承产业大会）</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地位</w:t>
            </w:r>
          </w:p>
        </w:tc>
      </w:tr>
      <w:tr>
        <w:tc>
          <w:tcPr>
            <w:tcW w:type="dxa" w:w="3118"/>
          </w:tcPr>
          <w:p>
            <w:pPr>
              <w:spacing w:lineRule="exact" w:line="600"/>
              <w:jc w:val="center"/>
            </w:pPr>
            <w:r/>
            <w:r>
              <w:rPr>
                <w:rFonts w:ascii="仿宋_GB2312" w:hAnsi="仿宋_GB2312" w:eastAsia="仿宋_GB2312"/>
                <w:b w:val="0"/>
                <w:color w:val="000000"/>
                <w:sz w:val="32"/>
              </w:rPr>
              <w:t>上云企业</w:t>
            </w:r>
          </w:p>
        </w:tc>
        <w:tc>
          <w:tcPr>
            <w:tcW w:type="dxa" w:w="2835"/>
          </w:tcPr>
          <w:p>
            <w:pPr>
              <w:spacing w:lineRule="exact" w:line="600"/>
              <w:jc w:val="center"/>
            </w:pPr>
            <w:r/>
            <w:r>
              <w:rPr>
                <w:rFonts w:ascii="仿宋_GB2312" w:hAnsi="仿宋_GB2312" w:eastAsia="仿宋_GB2312"/>
                <w:b w:val="0"/>
                <w:color w:val="000000"/>
                <w:sz w:val="32"/>
              </w:rPr>
              <w:t>400余家</w:t>
            </w:r>
          </w:p>
        </w:tc>
        <w:tc>
          <w:tcPr>
            <w:tcW w:type="dxa" w:w="2551"/>
          </w:tcPr>
          <w:p>
            <w:pPr>
              <w:spacing w:lineRule="exact" w:line="600"/>
              <w:jc w:val="center"/>
            </w:pPr>
            <w:r/>
            <w:r>
              <w:rPr>
                <w:rFonts w:ascii="仿宋_GB2312" w:hAnsi="仿宋_GB2312" w:eastAsia="仿宋_GB2312"/>
                <w:b w:val="0"/>
                <w:color w:val="000000"/>
                <w:sz w:val="32"/>
              </w:rPr>
              <w:t>设备5000余台套</w:t>
            </w:r>
          </w:p>
        </w:tc>
      </w:tr>
      <w:tr>
        <w:tc>
          <w:tcPr>
            <w:tcW w:type="dxa" w:w="3118"/>
          </w:tcPr>
          <w:p>
            <w:pPr>
              <w:spacing w:lineRule="exact" w:line="600"/>
              <w:jc w:val="center"/>
            </w:pPr>
            <w:r/>
            <w:r>
              <w:rPr>
                <w:rFonts w:ascii="仿宋_GB2312" w:hAnsi="仿宋_GB2312" w:eastAsia="仿宋_GB2312"/>
                <w:b w:val="0"/>
                <w:color w:val="000000"/>
                <w:sz w:val="32"/>
              </w:rPr>
              <w:t>标识解析节点</w:t>
            </w:r>
          </w:p>
        </w:tc>
        <w:tc>
          <w:tcPr>
            <w:tcW w:type="dxa" w:w="2835"/>
          </w:tcPr>
          <w:p>
            <w:pPr>
              <w:spacing w:lineRule="exact" w:line="600"/>
              <w:jc w:val="center"/>
            </w:pPr>
            <w:r/>
            <w:r>
              <w:rPr>
                <w:rFonts w:ascii="仿宋_GB2312" w:hAnsi="仿宋_GB2312" w:eastAsia="仿宋_GB2312"/>
                <w:b w:val="0"/>
                <w:color w:val="000000"/>
                <w:sz w:val="32"/>
              </w:rPr>
              <w:t>全国首个（轴承行业）</w:t>
            </w:r>
          </w:p>
        </w:tc>
        <w:tc>
          <w:tcPr>
            <w:tcW w:type="dxa" w:w="2551"/>
          </w:tcPr>
          <w:p>
            <w:pPr>
              <w:spacing w:lineRule="exact" w:line="600"/>
              <w:jc w:val="center"/>
            </w:pPr>
            <w:r/>
            <w:r>
              <w:rPr>
                <w:rFonts w:ascii="仿宋_GB2312" w:hAnsi="仿宋_GB2312" w:eastAsia="仿宋_GB2312"/>
                <w:b w:val="0"/>
                <w:color w:val="000000"/>
                <w:sz w:val="32"/>
              </w:rPr>
              <w:t>二级节点</w:t>
            </w:r>
          </w:p>
        </w:tc>
      </w:tr>
      <w:tr>
        <w:tc>
          <w:tcPr>
            <w:tcW w:type="dxa" w:w="3118"/>
          </w:tcPr>
          <w:p>
            <w:pPr>
              <w:spacing w:lineRule="exact" w:line="600"/>
              <w:jc w:val="center"/>
            </w:pPr>
            <w:r/>
            <w:r>
              <w:rPr>
                <w:rFonts w:ascii="仿宋_GB2312" w:hAnsi="仿宋_GB2312" w:eastAsia="仿宋_GB2312"/>
                <w:b w:val="0"/>
                <w:color w:val="000000"/>
                <w:sz w:val="32"/>
              </w:rPr>
              <w:t>省级行业云中心</w:t>
            </w:r>
          </w:p>
        </w:tc>
        <w:tc>
          <w:tcPr>
            <w:tcW w:type="dxa" w:w="2835"/>
          </w:tcPr>
          <w:p>
            <w:pPr>
              <w:spacing w:lineRule="exact" w:line="600"/>
              <w:jc w:val="center"/>
            </w:pPr>
            <w:r/>
            <w:r>
              <w:rPr>
                <w:rFonts w:ascii="仿宋_GB2312" w:hAnsi="仿宋_GB2312" w:eastAsia="仿宋_GB2312"/>
                <w:b w:val="0"/>
                <w:color w:val="000000"/>
                <w:sz w:val="32"/>
              </w:rPr>
              <w:t>全省第一个</w:t>
            </w:r>
          </w:p>
        </w:tc>
        <w:tc>
          <w:tcPr>
            <w:tcW w:type="dxa" w:w="2551"/>
          </w:tcPr>
          <w:p>
            <w:pPr>
              <w:spacing w:lineRule="exact" w:line="600"/>
              <w:jc w:val="center"/>
            </w:pPr>
            <w:r/>
            <w:r>
              <w:rPr>
                <w:rFonts w:ascii="仿宋_GB2312" w:hAnsi="仿宋_GB2312" w:eastAsia="仿宋_GB2312"/>
                <w:b w:val="0"/>
                <w:color w:val="000000"/>
                <w:sz w:val="32"/>
              </w:rPr>
              <w:t>云轴联平台</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风电、新能源汽车、工业母机等下游高增长带动高端轴承及配件需求；国家「两新」（设备更新、消费品以旧换新）与大规模设备更新政策利好轴承替换市场；「一带一路」与海外仓布局打开国际市场。临清提出「烟潘唐一体化」、建设全国最大国际影响力轴承产业集群的目标，政策与资本双重加持（来源：临清市规划草案、经济日报）。</w:t>
      </w:r>
    </w:p>
    <w:p>
      <w:pPr>
        <w:spacing w:lineRule="exact" w:line="600" w:before="120" w:after="120"/>
        <w:ind w:firstLine="420"/>
        <w:jc w:val="left"/>
      </w:pPr>
      <w:r>
        <w:rPr>
          <w:rFonts w:ascii="楷体_GB2312" w:hAnsi="楷体_GB2312" w:eastAsia="楷体_GB2312"/>
          <w:b w:val="0"/>
          <w:color w:val="000000"/>
          <w:sz w:val="32"/>
        </w:rPr>
        <w:t>（二）挑战与风险</w:t>
      </w:r>
    </w:p>
    <w:p>
      <w:pPr>
        <w:spacing w:lineRule="exact" w:line="600" w:before="0" w:after="0"/>
        <w:ind w:firstLine="420"/>
        <w:jc w:val="both"/>
      </w:pPr>
      <w:r>
        <w:rPr>
          <w:rFonts w:ascii="仿宋_GB2312" w:hAnsi="仿宋_GB2312" w:eastAsia="仿宋_GB2312"/>
          <w:b w:val="0"/>
          <w:color w:val="000000"/>
          <w:sz w:val="32"/>
        </w:rPr>
        <w:t>挑战突出表现在：规模化不足、缺乏龙头、园区化薄弱；产品同质化导致内卷与价格战；高端轴承钢与核心工艺对外依赖；小微企业「担保难、审批慢、融资贵」制约智能化改造（来源：临清市规划草案、齐鲁银行聊城分行报道）。此外外贸壁垒与汇率波动影响出口。「行业共性研判」：上游配件企业若不能在精度、寿命、一致性上突破，将长期被困于低端红海。</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类别</w:t>
            </w:r>
          </w:p>
        </w:tc>
        <w:tc>
          <w:tcPr>
            <w:tcW w:type="dxa" w:w="3402"/>
          </w:tcPr>
          <w:p>
            <w:pPr>
              <w:spacing w:lineRule="exact" w:line="600"/>
              <w:jc w:val="center"/>
            </w:pPr>
            <w:r/>
            <w:r>
              <w:rPr>
                <w:rFonts w:ascii="黑体" w:hAnsi="黑体" w:eastAsia="黑体"/>
                <w:b/>
                <w:color w:val="000000"/>
                <w:sz w:val="32"/>
              </w:rPr>
              <w:t>具体内容</w:t>
            </w:r>
          </w:p>
        </w:tc>
        <w:tc>
          <w:tcPr>
            <w:tcW w:type="dxa" w:w="2551"/>
          </w:tcPr>
          <w:p>
            <w:pPr>
              <w:spacing w:lineRule="exact" w:line="600"/>
              <w:jc w:val="center"/>
            </w:pPr>
            <w:r/>
            <w:r>
              <w:rPr>
                <w:rFonts w:ascii="黑体" w:hAnsi="黑体" w:eastAsia="黑体"/>
                <w:b/>
                <w:color w:val="000000"/>
                <w:sz w:val="32"/>
              </w:rPr>
              <w:t>来源</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402"/>
          </w:tcPr>
          <w:p>
            <w:pPr>
              <w:spacing w:lineRule="exact" w:line="600"/>
              <w:jc w:val="center"/>
            </w:pPr>
            <w:r/>
            <w:r>
              <w:rPr>
                <w:rFonts w:ascii="仿宋_GB2312" w:hAnsi="仿宋_GB2312" w:eastAsia="仿宋_GB2312"/>
                <w:b w:val="0"/>
                <w:color w:val="000000"/>
                <w:sz w:val="32"/>
              </w:rPr>
              <w:t>风电/新能源车需求、设备更新政策</w:t>
            </w:r>
          </w:p>
        </w:tc>
        <w:tc>
          <w:tcPr>
            <w:tcW w:type="dxa" w:w="2551"/>
          </w:tcPr>
          <w:p>
            <w:pPr>
              <w:spacing w:lineRule="exact" w:line="600"/>
              <w:jc w:val="center"/>
            </w:pPr>
            <w:r/>
            <w:r>
              <w:rPr>
                <w:rFonts w:ascii="仿宋_GB2312" w:hAnsi="仿宋_GB2312" w:eastAsia="仿宋_GB2312"/>
                <w:b w:val="0"/>
                <w:color w:val="000000"/>
                <w:sz w:val="32"/>
              </w:rPr>
              <w:t>行业研判+政策</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402"/>
          </w:tcPr>
          <w:p>
            <w:pPr>
              <w:spacing w:lineRule="exact" w:line="600"/>
              <w:jc w:val="center"/>
            </w:pPr>
            <w:r/>
            <w:r>
              <w:rPr>
                <w:rFonts w:ascii="仿宋_GB2312" w:hAnsi="仿宋_GB2312" w:eastAsia="仿宋_GB2312"/>
                <w:b w:val="0"/>
                <w:color w:val="000000"/>
                <w:sz w:val="32"/>
              </w:rPr>
              <w:t>烟潘唐一体化、海外仓</w:t>
            </w:r>
          </w:p>
        </w:tc>
        <w:tc>
          <w:tcPr>
            <w:tcW w:type="dxa" w:w="2551"/>
          </w:tcPr>
          <w:p>
            <w:pPr>
              <w:spacing w:lineRule="exact" w:line="600"/>
              <w:jc w:val="center"/>
            </w:pPr>
            <w:r/>
            <w:r>
              <w:rPr>
                <w:rFonts w:ascii="仿宋_GB2312" w:hAnsi="仿宋_GB2312" w:eastAsia="仿宋_GB2312"/>
                <w:b w:val="0"/>
                <w:color w:val="000000"/>
                <w:sz w:val="32"/>
              </w:rPr>
              <w:t>临清规划/经济日报</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402"/>
          </w:tcPr>
          <w:p>
            <w:pPr>
              <w:spacing w:lineRule="exact" w:line="600"/>
              <w:jc w:val="center"/>
            </w:pPr>
            <w:r/>
            <w:r>
              <w:rPr>
                <w:rFonts w:ascii="仿宋_GB2312" w:hAnsi="仿宋_GB2312" w:eastAsia="仿宋_GB2312"/>
                <w:b w:val="0"/>
                <w:color w:val="000000"/>
                <w:sz w:val="32"/>
              </w:rPr>
              <w:t>同质化内卷、缺龙头</w:t>
            </w:r>
          </w:p>
        </w:tc>
        <w:tc>
          <w:tcPr>
            <w:tcW w:type="dxa" w:w="2551"/>
          </w:tcPr>
          <w:p>
            <w:pPr>
              <w:spacing w:lineRule="exact" w:line="600"/>
              <w:jc w:val="center"/>
            </w:pPr>
            <w:r/>
            <w:r>
              <w:rPr>
                <w:rFonts w:ascii="仿宋_GB2312" w:hAnsi="仿宋_GB2312" w:eastAsia="仿宋_GB2312"/>
                <w:b w:val="0"/>
                <w:color w:val="000000"/>
                <w:sz w:val="32"/>
              </w:rPr>
              <w:t>临清规划草案</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402"/>
          </w:tcPr>
          <w:p>
            <w:pPr>
              <w:spacing w:lineRule="exact" w:line="600"/>
              <w:jc w:val="center"/>
            </w:pPr>
            <w:r/>
            <w:r>
              <w:rPr>
                <w:rFonts w:ascii="仿宋_GB2312" w:hAnsi="仿宋_GB2312" w:eastAsia="仿宋_GB2312"/>
                <w:b w:val="0"/>
                <w:color w:val="000000"/>
                <w:sz w:val="32"/>
              </w:rPr>
              <w:t>融资难、高端材料依赖</w:t>
            </w:r>
          </w:p>
        </w:tc>
        <w:tc>
          <w:tcPr>
            <w:tcW w:type="dxa" w:w="2551"/>
          </w:tcPr>
          <w:p>
            <w:pPr>
              <w:spacing w:lineRule="exact" w:line="600"/>
              <w:jc w:val="center"/>
            </w:pPr>
            <w:r/>
            <w:r>
              <w:rPr>
                <w:rFonts w:ascii="仿宋_GB2312" w:hAnsi="仿宋_GB2312" w:eastAsia="仿宋_GB2312"/>
                <w:b w:val="0"/>
                <w:color w:val="000000"/>
                <w:sz w:val="32"/>
              </w:rPr>
              <w:t>齐鲁银行报道/研判</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402"/>
          </w:tcPr>
          <w:p>
            <w:pPr>
              <w:spacing w:lineRule="exact" w:line="600"/>
              <w:jc w:val="center"/>
            </w:pPr>
            <w:r/>
            <w:r>
              <w:rPr>
                <w:rFonts w:ascii="仿宋_GB2312" w:hAnsi="仿宋_GB2312" w:eastAsia="仿宋_GB2312"/>
                <w:b w:val="0"/>
                <w:color w:val="000000"/>
                <w:sz w:val="32"/>
              </w:rPr>
              <w:t>外贸壁垒、汇率波动</w:t>
            </w:r>
          </w:p>
        </w:tc>
        <w:tc>
          <w:tcPr>
            <w:tcW w:type="dxa" w:w="2551"/>
          </w:tcPr>
          <w:p>
            <w:pPr>
              <w:spacing w:lineRule="exact" w:line="600"/>
              <w:jc w:val="center"/>
            </w:pPr>
            <w:r/>
            <w:r>
              <w:rPr>
                <w:rFonts w:ascii="仿宋_GB2312" w:hAnsi="仿宋_GB2312" w:eastAsia="仿宋_GB2312"/>
                <w:b w:val="0"/>
                <w:color w:val="000000"/>
                <w:sz w:val="32"/>
              </w:rPr>
              <w:t>行业研判</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（一）专精特新发展路径</w:t>
      </w:r>
    </w:p>
    <w:p>
      <w:pPr>
        <w:spacing w:lineRule="exact" w:line="600" w:before="0" w:after="0"/>
        <w:ind w:firstLine="420"/>
        <w:jc w:val="both"/>
      </w:pPr>
      <w:r>
        <w:rPr>
          <w:rFonts w:ascii="仿宋_GB2312" w:hAnsi="仿宋_GB2312" w:eastAsia="仿宋_GB2312"/>
          <w:b w:val="0"/>
          <w:color w:val="000000"/>
          <w:sz w:val="32"/>
        </w:rPr>
        <w:t>引导上游配件企业聚焦细分：如专攻薄壁轴承配件、风电大尺寸套圈、低噪声钢球等，走「小巨人」「单项冠军」之路。临清已培育国家级专精特新「小巨人」5家、省级专精特新45家，宇捷、博特成长为制造业单项冠军（来源：经济日报）。未来应推动配件企业与龙头协同攻关，提升一致性与可靠性。</w:t>
      </w:r>
    </w:p>
    <w:p>
      <w:pPr>
        <w:spacing w:lineRule="exact" w:line="600" w:before="120" w:after="120"/>
        <w:ind w:firstLine="420"/>
        <w:jc w:val="left"/>
      </w:pPr>
      <w:r>
        <w:rPr>
          <w:rFonts w:ascii="楷体_GB2312" w:hAnsi="楷体_GB2312" w:eastAsia="楷体_GB2312"/>
          <w:b w:val="0"/>
          <w:color w:val="000000"/>
          <w:sz w:val="32"/>
        </w:rPr>
        <w:t>（二）数字化与绿色化</w:t>
      </w:r>
    </w:p>
    <w:p>
      <w:pPr>
        <w:spacing w:lineRule="exact" w:line="600" w:before="0" w:after="0"/>
        <w:ind w:firstLine="420"/>
        <w:jc w:val="both"/>
      </w:pPr>
      <w:r>
        <w:rPr>
          <w:rFonts w:ascii="仿宋_GB2312" w:hAnsi="仿宋_GB2312" w:eastAsia="仿宋_GB2312"/>
          <w:b w:val="0"/>
          <w:color w:val="000000"/>
          <w:sz w:val="32"/>
        </w:rPr>
        <w:t>依托「云轴联」与标识解析二级节点，推动上游配件企业上云用数赋智，建设数字化车间与晨星工厂（已43家）。推广节能热处理、近净成形工艺降低能耗。「行业共性研判」：上游配件环节绿色化重点在盐浴/可控气氛淬火余热回收、抛丸与清洗废水处理，符合环保准入要求。</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路径</w:t>
            </w:r>
          </w:p>
        </w:tc>
        <w:tc>
          <w:tcPr>
            <w:tcW w:type="dxa" w:w="3118"/>
          </w:tcPr>
          <w:p>
            <w:pPr>
              <w:spacing w:lineRule="exact" w:line="600"/>
              <w:jc w:val="center"/>
            </w:pPr>
            <w:r/>
            <w:r>
              <w:rPr>
                <w:rFonts w:ascii="黑体" w:hAnsi="黑体" w:eastAsia="黑体"/>
                <w:b/>
                <w:color w:val="000000"/>
                <w:sz w:val="32"/>
              </w:rPr>
              <w:t>举措</w:t>
            </w:r>
          </w:p>
        </w:tc>
        <w:tc>
          <w:tcPr>
            <w:tcW w:type="dxa" w:w="2835"/>
          </w:tcPr>
          <w:p>
            <w:pPr>
              <w:spacing w:lineRule="exact" w:line="600"/>
              <w:jc w:val="center"/>
            </w:pPr>
            <w:r/>
            <w:r>
              <w:rPr>
                <w:rFonts w:ascii="黑体" w:hAnsi="黑体" w:eastAsia="黑体"/>
                <w:b/>
                <w:color w:val="000000"/>
                <w:sz w:val="32"/>
              </w:rPr>
              <w:t>目标/数据</w:t>
            </w:r>
          </w:p>
        </w:tc>
      </w:tr>
      <w:tr>
        <w:tc>
          <w:tcPr>
            <w:tcW w:type="dxa" w:w="2551"/>
          </w:tcPr>
          <w:p>
            <w:pPr>
              <w:spacing w:lineRule="exact" w:line="600"/>
              <w:jc w:val="center"/>
            </w:pPr>
            <w:r/>
            <w:r>
              <w:rPr>
                <w:rFonts w:ascii="仿宋_GB2312" w:hAnsi="仿宋_GB2312" w:eastAsia="仿宋_GB2312"/>
                <w:b w:val="0"/>
                <w:color w:val="000000"/>
                <w:sz w:val="32"/>
              </w:rPr>
              <w:t>专精特新</w:t>
            </w:r>
          </w:p>
        </w:tc>
        <w:tc>
          <w:tcPr>
            <w:tcW w:type="dxa" w:w="3118"/>
          </w:tcPr>
          <w:p>
            <w:pPr>
              <w:spacing w:lineRule="exact" w:line="600"/>
              <w:jc w:val="center"/>
            </w:pPr>
            <w:r/>
            <w:r>
              <w:rPr>
                <w:rFonts w:ascii="仿宋_GB2312" w:hAnsi="仿宋_GB2312" w:eastAsia="仿宋_GB2312"/>
                <w:b w:val="0"/>
                <w:color w:val="000000"/>
                <w:sz w:val="32"/>
              </w:rPr>
              <w:t>聚焦细分、单项冠军</w:t>
            </w:r>
          </w:p>
        </w:tc>
        <w:tc>
          <w:tcPr>
            <w:tcW w:type="dxa" w:w="2835"/>
          </w:tcPr>
          <w:p>
            <w:pPr>
              <w:spacing w:lineRule="exact" w:line="600"/>
              <w:jc w:val="center"/>
            </w:pPr>
            <w:r/>
            <w:r>
              <w:rPr>
                <w:rFonts w:ascii="仿宋_GB2312" w:hAnsi="仿宋_GB2312" w:eastAsia="仿宋_GB2312"/>
                <w:b w:val="0"/>
                <w:color w:val="000000"/>
                <w:sz w:val="32"/>
              </w:rPr>
              <w:t>国家级小巨人5家</w:t>
            </w:r>
          </w:p>
        </w:tc>
      </w:tr>
      <w:tr>
        <w:tc>
          <w:tcPr>
            <w:tcW w:type="dxa" w:w="2551"/>
          </w:tcPr>
          <w:p>
            <w:pPr>
              <w:spacing w:lineRule="exact" w:line="600"/>
              <w:jc w:val="center"/>
            </w:pPr>
            <w:r/>
            <w:r>
              <w:rPr>
                <w:rFonts w:ascii="仿宋_GB2312" w:hAnsi="仿宋_GB2312" w:eastAsia="仿宋_GB2312"/>
                <w:b w:val="0"/>
                <w:color w:val="000000"/>
                <w:sz w:val="32"/>
              </w:rPr>
              <w:t>数字化转型</w:t>
            </w:r>
          </w:p>
        </w:tc>
        <w:tc>
          <w:tcPr>
            <w:tcW w:type="dxa" w:w="3118"/>
          </w:tcPr>
          <w:p>
            <w:pPr>
              <w:spacing w:lineRule="exact" w:line="600"/>
              <w:jc w:val="center"/>
            </w:pPr>
            <w:r/>
            <w:r>
              <w:rPr>
                <w:rFonts w:ascii="仿宋_GB2312" w:hAnsi="仿宋_GB2312" w:eastAsia="仿宋_GB2312"/>
                <w:b w:val="0"/>
                <w:color w:val="000000"/>
                <w:sz w:val="32"/>
              </w:rPr>
              <w:t>云轴联+标识节点</w:t>
            </w:r>
          </w:p>
        </w:tc>
        <w:tc>
          <w:tcPr>
            <w:tcW w:type="dxa" w:w="2835"/>
          </w:tcPr>
          <w:p>
            <w:pPr>
              <w:spacing w:lineRule="exact" w:line="600"/>
              <w:jc w:val="center"/>
            </w:pPr>
            <w:r/>
            <w:r>
              <w:rPr>
                <w:rFonts w:ascii="仿宋_GB2312" w:hAnsi="仿宋_GB2312" w:eastAsia="仿宋_GB2312"/>
                <w:b w:val="0"/>
                <w:color w:val="000000"/>
                <w:sz w:val="32"/>
              </w:rPr>
              <w:t>晨星工厂43家</w:t>
            </w:r>
          </w:p>
        </w:tc>
      </w:tr>
      <w:tr>
        <w:tc>
          <w:tcPr>
            <w:tcW w:type="dxa" w:w="2551"/>
          </w:tcPr>
          <w:p>
            <w:pPr>
              <w:spacing w:lineRule="exact" w:line="600"/>
              <w:jc w:val="center"/>
            </w:pPr>
            <w:r/>
            <w:r>
              <w:rPr>
                <w:rFonts w:ascii="仿宋_GB2312" w:hAnsi="仿宋_GB2312" w:eastAsia="仿宋_GB2312"/>
                <w:b w:val="0"/>
                <w:color w:val="000000"/>
                <w:sz w:val="32"/>
              </w:rPr>
              <w:t>绿色制造</w:t>
            </w:r>
          </w:p>
        </w:tc>
        <w:tc>
          <w:tcPr>
            <w:tcW w:type="dxa" w:w="3118"/>
          </w:tcPr>
          <w:p>
            <w:pPr>
              <w:spacing w:lineRule="exact" w:line="600"/>
              <w:jc w:val="center"/>
            </w:pPr>
            <w:r/>
            <w:r>
              <w:rPr>
                <w:rFonts w:ascii="仿宋_GB2312" w:hAnsi="仿宋_GB2312" w:eastAsia="仿宋_GB2312"/>
                <w:b w:val="0"/>
                <w:color w:val="000000"/>
                <w:sz w:val="32"/>
              </w:rPr>
              <w:t>节能热处理、近净成形</w:t>
            </w:r>
          </w:p>
        </w:tc>
        <w:tc>
          <w:tcPr>
            <w:tcW w:type="dxa" w:w="2835"/>
          </w:tcPr>
          <w:p>
            <w:pPr>
              <w:spacing w:lineRule="exact" w:line="600"/>
              <w:jc w:val="center"/>
            </w:pPr>
            <w:r/>
            <w:r>
              <w:rPr>
                <w:rFonts w:ascii="仿宋_GB2312" w:hAnsi="仿宋_GB2312" w:eastAsia="仿宋_GB2312"/>
                <w:b w:val="0"/>
                <w:color w:val="000000"/>
                <w:sz w:val="32"/>
              </w:rPr>
              <w:t>能耗下降（宇捷降25%）</w:t>
            </w:r>
          </w:p>
        </w:tc>
      </w:tr>
      <w:tr>
        <w:tc>
          <w:tcPr>
            <w:tcW w:type="dxa" w:w="2551"/>
          </w:tcPr>
          <w:p>
            <w:pPr>
              <w:spacing w:lineRule="exact" w:line="600"/>
              <w:jc w:val="center"/>
            </w:pPr>
            <w:r/>
            <w:r>
              <w:rPr>
                <w:rFonts w:ascii="仿宋_GB2312" w:hAnsi="仿宋_GB2312" w:eastAsia="仿宋_GB2312"/>
                <w:b w:val="0"/>
                <w:color w:val="000000"/>
                <w:sz w:val="32"/>
              </w:rPr>
              <w:t>园区集聚</w:t>
            </w:r>
          </w:p>
        </w:tc>
        <w:tc>
          <w:tcPr>
            <w:tcW w:type="dxa" w:w="3118"/>
          </w:tcPr>
          <w:p>
            <w:pPr>
              <w:spacing w:lineRule="exact" w:line="600"/>
              <w:jc w:val="center"/>
            </w:pPr>
            <w:r/>
            <w:r>
              <w:rPr>
                <w:rFonts w:ascii="仿宋_GB2312" w:hAnsi="仿宋_GB2312" w:eastAsia="仿宋_GB2312"/>
                <w:b w:val="0"/>
                <w:color w:val="000000"/>
                <w:sz w:val="32"/>
              </w:rPr>
              <w:t>连城智造小镇</w:t>
            </w:r>
          </w:p>
        </w:tc>
        <w:tc>
          <w:tcPr>
            <w:tcW w:type="dxa" w:w="2835"/>
          </w:tcPr>
          <w:p>
            <w:pPr>
              <w:spacing w:lineRule="exact" w:line="600"/>
              <w:jc w:val="center"/>
            </w:pPr>
            <w:r/>
            <w:r>
              <w:rPr>
                <w:rFonts w:ascii="仿宋_GB2312" w:hAnsi="仿宋_GB2312" w:eastAsia="仿宋_GB2312"/>
                <w:b w:val="0"/>
                <w:color w:val="000000"/>
                <w:sz w:val="32"/>
              </w:rPr>
              <w:t>入驻128家</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（一）技改与扩产融资</w:t>
      </w:r>
    </w:p>
    <w:p>
      <w:pPr>
        <w:spacing w:lineRule="exact" w:line="600" w:before="0" w:after="0"/>
        <w:ind w:firstLine="420"/>
        <w:jc w:val="both"/>
      </w:pPr>
      <w:r>
        <w:rPr>
          <w:rFonts w:ascii="仿宋_GB2312" w:hAnsi="仿宋_GB2312" w:eastAsia="仿宋_GB2312"/>
          <w:b w:val="0"/>
          <w:color w:val="000000"/>
          <w:sz w:val="32"/>
        </w:rPr>
        <w:t>上游配件企业智能化改造、引进数控磨床与自动化连线存在资金缺口。参照奥富特轴承引进数控磨床曾面临200万元缺口（来源：齐鲁银行聊城分行报道），行业普遍需要设备更新贷款。临清市推动「轴承村居贷」等定制化产品，单户最高300万元，并推广「见贷即保」模式（来源：齐鲁银行聊城分行）。</w:t>
      </w:r>
    </w:p>
    <w:p>
      <w:pPr>
        <w:spacing w:lineRule="exact" w:line="600" w:before="120" w:after="120"/>
        <w:ind w:firstLine="420"/>
        <w:jc w:val="left"/>
      </w:pPr>
      <w:r>
        <w:rPr>
          <w:rFonts w:ascii="楷体_GB2312" w:hAnsi="楷体_GB2312" w:eastAsia="楷体_GB2312"/>
          <w:b w:val="0"/>
          <w:color w:val="000000"/>
          <w:sz w:val="32"/>
        </w:rPr>
        <w:t>（二）供应链与研发融资</w:t>
      </w:r>
    </w:p>
    <w:p>
      <w:pPr>
        <w:spacing w:lineRule="exact" w:line="600" w:before="0" w:after="0"/>
        <w:ind w:firstLine="420"/>
        <w:jc w:val="both"/>
      </w:pPr>
      <w:r>
        <w:rPr>
          <w:rFonts w:ascii="仿宋_GB2312" w:hAnsi="仿宋_GB2312" w:eastAsia="仿宋_GB2312"/>
          <w:b w:val="0"/>
          <w:color w:val="000000"/>
          <w:sz w:val="32"/>
        </w:rPr>
        <w:t>科技部门已为宇捷等争取重大科技项目补助1000多万元、重点「小巨人」及技改奖补1500余万元（来源：闪电新闻、聊城日报）。行业存在研发中长期资金、知识产权质押融资需求，2023年临清帮扶企业完成专利质押融资约2.9亿元（来源：临清市2023年统计公报）。「行业共性研判」：上游配件企业更适合信用贷、供应链金融与首贷培植。</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融资类型</w:t>
            </w:r>
          </w:p>
        </w:tc>
        <w:tc>
          <w:tcPr>
            <w:tcW w:type="dxa" w:w="2835"/>
          </w:tcPr>
          <w:p>
            <w:pPr>
              <w:spacing w:lineRule="exact" w:line="600"/>
              <w:jc w:val="center"/>
            </w:pPr>
            <w:r/>
            <w:r>
              <w:rPr>
                <w:rFonts w:ascii="黑体" w:hAnsi="黑体" w:eastAsia="黑体"/>
                <w:b/>
                <w:color w:val="000000"/>
                <w:sz w:val="32"/>
              </w:rPr>
              <w:t>规模/产品</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轴承村居贷</w:t>
            </w:r>
          </w:p>
        </w:tc>
        <w:tc>
          <w:tcPr>
            <w:tcW w:type="dxa" w:w="2835"/>
          </w:tcPr>
          <w:p>
            <w:pPr>
              <w:spacing w:lineRule="exact" w:line="600"/>
              <w:jc w:val="center"/>
            </w:pPr>
            <w:r/>
            <w:r>
              <w:rPr>
                <w:rFonts w:ascii="仿宋_GB2312" w:hAnsi="仿宋_GB2312" w:eastAsia="仿宋_GB2312"/>
                <w:b w:val="0"/>
                <w:color w:val="000000"/>
                <w:sz w:val="32"/>
              </w:rPr>
              <w:t>单户最高300万元</w:t>
            </w:r>
          </w:p>
        </w:tc>
        <w:tc>
          <w:tcPr>
            <w:tcW w:type="dxa" w:w="3118"/>
          </w:tcPr>
          <w:p>
            <w:pPr>
              <w:spacing w:lineRule="exact" w:line="600"/>
              <w:jc w:val="center"/>
            </w:pPr>
            <w:r/>
            <w:r>
              <w:rPr>
                <w:rFonts w:ascii="仿宋_GB2312" w:hAnsi="仿宋_GB2312" w:eastAsia="仿宋_GB2312"/>
                <w:b w:val="0"/>
                <w:color w:val="000000"/>
                <w:sz w:val="32"/>
              </w:rPr>
              <w:t>齐鲁银行聊城分行</w:t>
            </w:r>
          </w:p>
        </w:tc>
      </w:tr>
      <w:tr>
        <w:tc>
          <w:tcPr>
            <w:tcW w:type="dxa" w:w="2835"/>
          </w:tcPr>
          <w:p>
            <w:pPr>
              <w:spacing w:lineRule="exact" w:line="600"/>
              <w:jc w:val="center"/>
            </w:pPr>
            <w:r/>
            <w:r>
              <w:rPr>
                <w:rFonts w:ascii="仿宋_GB2312" w:hAnsi="仿宋_GB2312" w:eastAsia="仿宋_GB2312"/>
                <w:b w:val="0"/>
                <w:color w:val="000000"/>
                <w:sz w:val="32"/>
              </w:rPr>
              <w:t>技改奖补</w:t>
            </w:r>
          </w:p>
        </w:tc>
        <w:tc>
          <w:tcPr>
            <w:tcW w:type="dxa" w:w="2835"/>
          </w:tcPr>
          <w:p>
            <w:pPr>
              <w:spacing w:lineRule="exact" w:line="600"/>
              <w:jc w:val="center"/>
            </w:pPr>
            <w:r/>
            <w:r>
              <w:rPr>
                <w:rFonts w:ascii="仿宋_GB2312" w:hAnsi="仿宋_GB2312" w:eastAsia="仿宋_GB2312"/>
                <w:b w:val="0"/>
                <w:color w:val="000000"/>
                <w:sz w:val="32"/>
              </w:rPr>
              <w:t>宇捷获1500余万元</w:t>
            </w:r>
          </w:p>
        </w:tc>
        <w:tc>
          <w:tcPr>
            <w:tcW w:type="dxa" w:w="3118"/>
          </w:tcPr>
          <w:p>
            <w:pPr>
              <w:spacing w:lineRule="exact" w:line="600"/>
              <w:jc w:val="center"/>
            </w:pPr>
            <w:r/>
            <w:r>
              <w:rPr>
                <w:rFonts w:ascii="仿宋_GB2312" w:hAnsi="仿宋_GB2312" w:eastAsia="仿宋_GB2312"/>
                <w:b w:val="0"/>
                <w:color w:val="000000"/>
                <w:sz w:val="32"/>
              </w:rPr>
              <w:t>聊城日报</w:t>
            </w:r>
          </w:p>
        </w:tc>
      </w:tr>
      <w:tr>
        <w:tc>
          <w:tcPr>
            <w:tcW w:type="dxa" w:w="2835"/>
          </w:tcPr>
          <w:p>
            <w:pPr>
              <w:spacing w:lineRule="exact" w:line="600"/>
              <w:jc w:val="center"/>
            </w:pPr>
            <w:r/>
            <w:r>
              <w:rPr>
                <w:rFonts w:ascii="仿宋_GB2312" w:hAnsi="仿宋_GB2312" w:eastAsia="仿宋_GB2312"/>
                <w:b w:val="0"/>
                <w:color w:val="000000"/>
                <w:sz w:val="32"/>
              </w:rPr>
              <w:t>科技项目补助</w:t>
            </w:r>
          </w:p>
        </w:tc>
        <w:tc>
          <w:tcPr>
            <w:tcW w:type="dxa" w:w="2835"/>
          </w:tcPr>
          <w:p>
            <w:pPr>
              <w:spacing w:lineRule="exact" w:line="600"/>
              <w:jc w:val="center"/>
            </w:pPr>
            <w:r/>
            <w:r>
              <w:rPr>
                <w:rFonts w:ascii="仿宋_GB2312" w:hAnsi="仿宋_GB2312" w:eastAsia="仿宋_GB2312"/>
                <w:b w:val="0"/>
                <w:color w:val="000000"/>
                <w:sz w:val="32"/>
              </w:rPr>
              <w:t>1000余万元</w:t>
            </w:r>
          </w:p>
        </w:tc>
        <w:tc>
          <w:tcPr>
            <w:tcW w:type="dxa" w:w="3118"/>
          </w:tcPr>
          <w:p>
            <w:pPr>
              <w:spacing w:lineRule="exact" w:line="600"/>
              <w:jc w:val="center"/>
            </w:pPr>
            <w:r/>
            <w:r>
              <w:rPr>
                <w:rFonts w:ascii="仿宋_GB2312" w:hAnsi="仿宋_GB2312" w:eastAsia="仿宋_GB2312"/>
                <w:b w:val="0"/>
                <w:color w:val="000000"/>
                <w:sz w:val="32"/>
              </w:rPr>
              <w:t>闪电新闻</w:t>
            </w:r>
          </w:p>
        </w:tc>
      </w:tr>
      <w:tr>
        <w:tc>
          <w:tcPr>
            <w:tcW w:type="dxa" w:w="2835"/>
          </w:tcPr>
          <w:p>
            <w:pPr>
              <w:spacing w:lineRule="exact" w:line="600"/>
              <w:jc w:val="center"/>
            </w:pPr>
            <w:r/>
            <w:r>
              <w:rPr>
                <w:rFonts w:ascii="仿宋_GB2312" w:hAnsi="仿宋_GB2312" w:eastAsia="仿宋_GB2312"/>
                <w:b w:val="0"/>
                <w:color w:val="000000"/>
                <w:sz w:val="32"/>
              </w:rPr>
              <w:t>专利质押融资</w:t>
            </w:r>
          </w:p>
        </w:tc>
        <w:tc>
          <w:tcPr>
            <w:tcW w:type="dxa" w:w="2835"/>
          </w:tcPr>
          <w:p>
            <w:pPr>
              <w:spacing w:lineRule="exact" w:line="600"/>
              <w:jc w:val="center"/>
            </w:pPr>
            <w:r/>
            <w:r>
              <w:rPr>
                <w:rFonts w:ascii="仿宋_GB2312" w:hAnsi="仿宋_GB2312" w:eastAsia="仿宋_GB2312"/>
                <w:b w:val="0"/>
                <w:color w:val="000000"/>
                <w:sz w:val="32"/>
              </w:rPr>
              <w:t>约2.9亿元（全县）</w:t>
            </w:r>
          </w:p>
        </w:tc>
        <w:tc>
          <w:tcPr>
            <w:tcW w:type="dxa" w:w="3118"/>
          </w:tcPr>
          <w:p>
            <w:pPr>
              <w:spacing w:lineRule="exact" w:line="600"/>
              <w:jc w:val="center"/>
            </w:pPr>
            <w:r/>
            <w:r>
              <w:rPr>
                <w:rFonts w:ascii="仿宋_GB2312" w:hAnsi="仿宋_GB2312" w:eastAsia="仿宋_GB2312"/>
                <w:b w:val="0"/>
                <w:color w:val="000000"/>
                <w:sz w:val="32"/>
              </w:rPr>
              <w:t>临清2023统计公报</w:t>
            </w:r>
          </w:p>
        </w:tc>
      </w:tr>
      <w:tr>
        <w:tc>
          <w:tcPr>
            <w:tcW w:type="dxa" w:w="2835"/>
          </w:tcPr>
          <w:p>
            <w:pPr>
              <w:spacing w:lineRule="exact" w:line="600"/>
              <w:jc w:val="center"/>
            </w:pPr>
            <w:r/>
            <w:r>
              <w:rPr>
                <w:rFonts w:ascii="仿宋_GB2312" w:hAnsi="仿宋_GB2312" w:eastAsia="仿宋_GB2312"/>
                <w:b w:val="0"/>
                <w:color w:val="000000"/>
                <w:sz w:val="32"/>
              </w:rPr>
              <w:t>见贷即保</w:t>
            </w:r>
          </w:p>
        </w:tc>
        <w:tc>
          <w:tcPr>
            <w:tcW w:type="dxa" w:w="2835"/>
          </w:tcPr>
          <w:p>
            <w:pPr>
              <w:spacing w:lineRule="exact" w:line="600"/>
              <w:jc w:val="center"/>
            </w:pPr>
            <w:r/>
            <w:r>
              <w:rPr>
                <w:rFonts w:ascii="仿宋_GB2312" w:hAnsi="仿宋_GB2312" w:eastAsia="仿宋_GB2312"/>
                <w:b w:val="0"/>
                <w:color w:val="000000"/>
                <w:sz w:val="32"/>
              </w:rPr>
              <w:t>审批压缩超60%</w:t>
            </w:r>
          </w:p>
        </w:tc>
        <w:tc>
          <w:tcPr>
            <w:tcW w:type="dxa" w:w="3118"/>
          </w:tcPr>
          <w:p>
            <w:pPr>
              <w:spacing w:lineRule="exact" w:line="600"/>
              <w:jc w:val="center"/>
            </w:pPr>
            <w:r/>
            <w:r>
              <w:rPr>
                <w:rFonts w:ascii="仿宋_GB2312" w:hAnsi="仿宋_GB2312" w:eastAsia="仿宋_GB2312"/>
                <w:b w:val="0"/>
                <w:color w:val="000000"/>
                <w:sz w:val="32"/>
              </w:rPr>
              <w:t>齐鲁银行报道</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省宇捷轴承制造有限公司：主营中小调心滚子轴承，国内最大生产厂家、产销量行业第一；年产150万套高品质调心滚子轴承，2021年销售收入1.44亿元、国内市场占有率11.26%，2024年轴承销售收入1.5亿元（外贸+国内分别增长20%/15%）；国家级专精特新「小巨人」、国家重点「小巨人」、省制造业单项冠军；位于临清烟店镇。来源：天眼查、聊城日报、轴承协会。</w:t>
      </w:r>
    </w:p>
    <w:p>
      <w:pPr>
        <w:spacing w:lineRule="exact" w:line="600" w:before="0" w:after="0"/>
        <w:ind w:firstLine="420"/>
        <w:jc w:val="both"/>
      </w:pPr>
      <w:r>
        <w:rPr>
          <w:rFonts w:ascii="仿宋_GB2312" w:hAnsi="仿宋_GB2312" w:eastAsia="仿宋_GB2312"/>
          <w:b w:val="0"/>
          <w:color w:val="000000"/>
          <w:sz w:val="32"/>
        </w:rPr>
        <w:t>山东博特轴承有限公司：主营薄壁轴承等，薄壁轴承系列国内市场占有率连续多年第一，产品出口40多个国家和地区；新投建1000万套高端精密薄壁特种轴承项目，列为山东省绿色低碳高质量发展重点项目；总经理杨海涛任烟店镇轴承行业商会会长。来源：经济日报、大众日报。</w:t>
      </w:r>
    </w:p>
    <w:p>
      <w:pPr>
        <w:spacing w:lineRule="exact" w:line="600" w:before="0" w:after="0"/>
        <w:ind w:firstLine="420"/>
        <w:jc w:val="both"/>
      </w:pPr>
      <w:r>
        <w:rPr>
          <w:rFonts w:ascii="仿宋_GB2312" w:hAnsi="仿宋_GB2312" w:eastAsia="仿宋_GB2312"/>
          <w:b w:val="0"/>
          <w:color w:val="000000"/>
          <w:sz w:val="32"/>
        </w:rPr>
        <w:t>山东华工轴承有限公司：主营风电等高端轴承，临清最大轴承企业之一；投资3.5亿元新上大型高端精密风电轴承项目，年产2万套、预计新增产值7亿元，外径最大达1.25—1.5米，填补当地风电轴承空白，为山东省唯一具备特大型轴承生产能力的企业；位于烟店工业园。来源：经济日报、齐鲁晚报/腾讯新闻。</w:t>
      </w:r>
    </w:p>
    <w:p>
      <w:pPr>
        <w:spacing w:lineRule="exact" w:line="600" w:before="0" w:after="0"/>
        <w:jc w:val="left"/>
      </w:pPr>
      <w:r>
        <w:rPr>
          <w:rFonts w:ascii="仿宋_GB2312" w:hAnsi="仿宋_GB2312" w:eastAsia="仿宋_GB2312"/>
          <w:b w:val="0"/>
          <w:color w:val="000000"/>
          <w:sz w:val="28"/>
        </w:rPr>
        <w:t>主要数据来源：临清市人民政府《2023年临清市国民经济和社会发展统计公报》；临清市政府官网《烟潘唐一体化发展战略规划（征求意见稿）》（2026年1月）；科技日报《山东临清有个「轴承宇宙」》（2026-03-23）；经济日报/中国经济网《小轴承转动大世界——探寻临清市轴承产业崛起密码》；聊城日报《“智”引未来绘新景》（2025-02-12）；闪电新闻《从「卷价格」到「拼技术」 临清轴承产业突围》（2025-12-11）；齐鲁银行聊城分行精准对接轴承产业融资需求报道；天眼查企业信息（山东省宇捷轴承制造有限公司等）</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