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山东枣庄滕州（中小数控机床）特色产业集群</w:t>
      </w:r>
    </w:p>
    <w:p>
      <w:pPr>
        <w:spacing w:lineRule="exact" w:line="600" w:before="240" w:after="240"/>
        <w:ind w:firstLine="0"/>
        <w:jc w:val="center"/>
      </w:pPr>
      <w:r>
        <w:rPr>
          <w:rFonts w:ascii="方正小标宋简体" w:hAnsi="方正小标宋简体" w:eastAsia="方正小标宋简体"/>
          <w:b w:val="0"/>
          <w:color w:val="000000"/>
          <w:sz w:val="44"/>
        </w:rPr>
        <w:t>数控机床主机行业深度分析报告</w:t>
      </w:r>
    </w:p>
    <w:p>
      <w:pPr>
        <w:spacing w:lineRule="exact" w:line="600" w:before="0" w:after="0"/>
        <w:jc w:val="left"/>
      </w:pPr>
      <w:r>
        <w:rPr>
          <w:rFonts w:ascii="仿宋_GB2312" w:hAnsi="仿宋_GB2312" w:eastAsia="仿宋_GB2312"/>
          <w:b w:val="0"/>
          <w:color w:val="000000"/>
          <w:sz w:val="28"/>
        </w:rPr>
        <w:t>本报告数据来源于滕州市政府官网、大众日报、新华社、经济日报、中国机床工具工业协会等公开报道，截至2024年度。</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滕州是公认的“中国中小机床之都”，2024年机床及高端装备产业集群实现营业收入约340亿元，年产机床20多万台（套），钻铣床产量占全国80%。数控机床主机环节以威达精工、清峦福兴、鲁南机床等链主企业为支撑，正向五轴联动等高端化加速突破，并入选2024年省先进制造业产业集群。</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产业集群营业收入</w:t>
            </w:r>
          </w:p>
        </w:tc>
        <w:tc>
          <w:tcPr>
            <w:tcW w:type="dxa" w:w="2835"/>
          </w:tcPr>
          <w:p>
            <w:pPr>
              <w:spacing w:lineRule="exact" w:line="600"/>
              <w:jc w:val="center"/>
            </w:pPr>
            <w:r/>
            <w:r>
              <w:rPr>
                <w:rFonts w:ascii="仿宋_GB2312" w:hAnsi="仿宋_GB2312" w:eastAsia="仿宋_GB2312"/>
                <w:b w:val="0"/>
                <w:color w:val="000000"/>
                <w:sz w:val="32"/>
              </w:rPr>
              <w:t>约340亿元</w:t>
            </w:r>
          </w:p>
        </w:tc>
        <w:tc>
          <w:tcPr>
            <w:tcW w:type="dxa" w:w="3118"/>
          </w:tcPr>
          <w:p>
            <w:pPr>
              <w:spacing w:lineRule="exact" w:line="600"/>
              <w:jc w:val="center"/>
            </w:pPr>
            <w:r/>
            <w:r>
              <w:rPr>
                <w:rFonts w:ascii="仿宋_GB2312" w:hAnsi="仿宋_GB2312" w:eastAsia="仿宋_GB2312"/>
                <w:b w:val="0"/>
                <w:color w:val="000000"/>
                <w:sz w:val="32"/>
              </w:rPr>
              <w:t>滕州市工信局2025</w:t>
            </w:r>
          </w:p>
        </w:tc>
      </w:tr>
      <w:tr>
        <w:tc>
          <w:tcPr>
            <w:tcW w:type="dxa" w:w="2835"/>
          </w:tcPr>
          <w:p>
            <w:pPr>
              <w:spacing w:lineRule="exact" w:line="600"/>
              <w:jc w:val="center"/>
            </w:pPr>
            <w:r/>
            <w:r>
              <w:rPr>
                <w:rFonts w:ascii="仿宋_GB2312" w:hAnsi="仿宋_GB2312" w:eastAsia="仿宋_GB2312"/>
                <w:b w:val="0"/>
                <w:color w:val="000000"/>
                <w:sz w:val="32"/>
              </w:rPr>
              <w:t>机床年产量</w:t>
            </w:r>
          </w:p>
        </w:tc>
        <w:tc>
          <w:tcPr>
            <w:tcW w:type="dxa" w:w="2835"/>
          </w:tcPr>
          <w:p>
            <w:pPr>
              <w:spacing w:lineRule="exact" w:line="600"/>
              <w:jc w:val="center"/>
            </w:pPr>
            <w:r/>
            <w:r>
              <w:rPr>
                <w:rFonts w:ascii="仿宋_GB2312" w:hAnsi="仿宋_GB2312" w:eastAsia="仿宋_GB2312"/>
                <w:b w:val="0"/>
                <w:color w:val="000000"/>
                <w:sz w:val="32"/>
              </w:rPr>
              <w:t>20多万台（套）</w:t>
            </w:r>
          </w:p>
        </w:tc>
        <w:tc>
          <w:tcPr>
            <w:tcW w:type="dxa" w:w="3118"/>
          </w:tcPr>
          <w:p>
            <w:pPr>
              <w:spacing w:lineRule="exact" w:line="600"/>
              <w:jc w:val="center"/>
            </w:pPr>
            <w:r/>
            <w:r>
              <w:rPr>
                <w:rFonts w:ascii="仿宋_GB2312" w:hAnsi="仿宋_GB2312" w:eastAsia="仿宋_GB2312"/>
                <w:b w:val="0"/>
                <w:color w:val="000000"/>
                <w:sz w:val="32"/>
              </w:rPr>
              <w:t>新华社2026</w:t>
            </w:r>
          </w:p>
        </w:tc>
      </w:tr>
      <w:tr>
        <w:tc>
          <w:tcPr>
            <w:tcW w:type="dxa" w:w="2835"/>
          </w:tcPr>
          <w:p>
            <w:pPr>
              <w:spacing w:lineRule="exact" w:line="600"/>
              <w:jc w:val="center"/>
            </w:pPr>
            <w:r/>
            <w:r>
              <w:rPr>
                <w:rFonts w:ascii="仿宋_GB2312" w:hAnsi="仿宋_GB2312" w:eastAsia="仿宋_GB2312"/>
                <w:b w:val="0"/>
                <w:color w:val="000000"/>
                <w:sz w:val="32"/>
              </w:rPr>
              <w:t>钻铣床全国占有率</w:t>
            </w:r>
          </w:p>
        </w:tc>
        <w:tc>
          <w:tcPr>
            <w:tcW w:type="dxa" w:w="2835"/>
          </w:tcPr>
          <w:p>
            <w:pPr>
              <w:spacing w:lineRule="exact" w:line="600"/>
              <w:jc w:val="center"/>
            </w:pPr>
            <w:r/>
            <w:r>
              <w:rPr>
                <w:rFonts w:ascii="仿宋_GB2312" w:hAnsi="仿宋_GB2312" w:eastAsia="仿宋_GB2312"/>
                <w:b w:val="0"/>
                <w:color w:val="000000"/>
                <w:sz w:val="32"/>
              </w:rPr>
              <w:t>80%</w:t>
            </w:r>
          </w:p>
        </w:tc>
        <w:tc>
          <w:tcPr>
            <w:tcW w:type="dxa" w:w="3118"/>
          </w:tcPr>
          <w:p>
            <w:pPr>
              <w:spacing w:lineRule="exact" w:line="600"/>
              <w:jc w:val="center"/>
            </w:pPr>
            <w:r/>
            <w:r>
              <w:rPr>
                <w:rFonts w:ascii="仿宋_GB2312" w:hAnsi="仿宋_GB2312" w:eastAsia="仿宋_GB2312"/>
                <w:b w:val="0"/>
                <w:color w:val="000000"/>
                <w:sz w:val="32"/>
              </w:rPr>
              <w:t>滕州市政府2024</w:t>
            </w:r>
          </w:p>
        </w:tc>
      </w:tr>
      <w:tr>
        <w:tc>
          <w:tcPr>
            <w:tcW w:type="dxa" w:w="2835"/>
          </w:tcPr>
          <w:p>
            <w:pPr>
              <w:spacing w:lineRule="exact" w:line="600"/>
              <w:jc w:val="center"/>
            </w:pPr>
            <w:r/>
            <w:r>
              <w:rPr>
                <w:rFonts w:ascii="仿宋_GB2312" w:hAnsi="仿宋_GB2312" w:eastAsia="仿宋_GB2312"/>
                <w:b w:val="0"/>
                <w:color w:val="000000"/>
                <w:sz w:val="32"/>
              </w:rPr>
              <w:t>机床企业总数</w:t>
            </w:r>
          </w:p>
        </w:tc>
        <w:tc>
          <w:tcPr>
            <w:tcW w:type="dxa" w:w="2835"/>
          </w:tcPr>
          <w:p>
            <w:pPr>
              <w:spacing w:lineRule="exact" w:line="600"/>
              <w:jc w:val="center"/>
            </w:pPr>
            <w:r/>
            <w:r>
              <w:rPr>
                <w:rFonts w:ascii="仿宋_GB2312" w:hAnsi="仿宋_GB2312" w:eastAsia="仿宋_GB2312"/>
                <w:b w:val="0"/>
                <w:color w:val="000000"/>
                <w:sz w:val="32"/>
              </w:rPr>
              <w:t>1200家</w:t>
            </w:r>
          </w:p>
        </w:tc>
        <w:tc>
          <w:tcPr>
            <w:tcW w:type="dxa" w:w="3118"/>
          </w:tcPr>
          <w:p>
            <w:pPr>
              <w:spacing w:lineRule="exact" w:line="600"/>
              <w:jc w:val="center"/>
            </w:pPr>
            <w:r/>
            <w:r>
              <w:rPr>
                <w:rFonts w:ascii="仿宋_GB2312" w:hAnsi="仿宋_GB2312" w:eastAsia="仿宋_GB2312"/>
                <w:b w:val="0"/>
                <w:color w:val="000000"/>
                <w:sz w:val="32"/>
              </w:rPr>
              <w:t>新华社2026</w:t>
            </w:r>
          </w:p>
        </w:tc>
      </w:tr>
      <w:tr>
        <w:tc>
          <w:tcPr>
            <w:tcW w:type="dxa" w:w="2835"/>
          </w:tcPr>
          <w:p>
            <w:pPr>
              <w:spacing w:lineRule="exact" w:line="600"/>
              <w:jc w:val="center"/>
            </w:pPr>
            <w:r/>
            <w:r>
              <w:rPr>
                <w:rFonts w:ascii="仿宋_GB2312" w:hAnsi="仿宋_GB2312" w:eastAsia="仿宋_GB2312"/>
                <w:b w:val="0"/>
                <w:color w:val="000000"/>
                <w:sz w:val="32"/>
              </w:rPr>
              <w:t>规上机床企业</w:t>
            </w:r>
          </w:p>
        </w:tc>
        <w:tc>
          <w:tcPr>
            <w:tcW w:type="dxa" w:w="2835"/>
          </w:tcPr>
          <w:p>
            <w:pPr>
              <w:spacing w:lineRule="exact" w:line="600"/>
              <w:jc w:val="center"/>
            </w:pPr>
            <w:r/>
            <w:r>
              <w:rPr>
                <w:rFonts w:ascii="仿宋_GB2312" w:hAnsi="仿宋_GB2312" w:eastAsia="仿宋_GB2312"/>
                <w:b w:val="0"/>
                <w:color w:val="000000"/>
                <w:sz w:val="32"/>
              </w:rPr>
              <w:t>80家</w:t>
            </w:r>
          </w:p>
        </w:tc>
        <w:tc>
          <w:tcPr>
            <w:tcW w:type="dxa" w:w="3118"/>
          </w:tcPr>
          <w:p>
            <w:pPr>
              <w:spacing w:lineRule="exact" w:line="600"/>
              <w:jc w:val="center"/>
            </w:pPr>
            <w:r/>
            <w:r>
              <w:rPr>
                <w:rFonts w:ascii="仿宋_GB2312" w:hAnsi="仿宋_GB2312" w:eastAsia="仿宋_GB2312"/>
                <w:b w:val="0"/>
                <w:color w:val="000000"/>
                <w:sz w:val="32"/>
              </w:rPr>
              <w:t>新华社2026</w:t>
            </w:r>
          </w:p>
        </w:tc>
      </w:tr>
      <w:tr>
        <w:tc>
          <w:tcPr>
            <w:tcW w:type="dxa" w:w="2835"/>
          </w:tcPr>
          <w:p>
            <w:pPr>
              <w:spacing w:lineRule="exact" w:line="600"/>
              <w:jc w:val="center"/>
            </w:pPr>
            <w:r/>
            <w:r>
              <w:rPr>
                <w:rFonts w:ascii="仿宋_GB2312" w:hAnsi="仿宋_GB2312" w:eastAsia="仿宋_GB2312"/>
                <w:b w:val="0"/>
                <w:color w:val="000000"/>
                <w:sz w:val="32"/>
              </w:rPr>
              <w:t>国家级专精特新小巨人</w:t>
            </w:r>
          </w:p>
        </w:tc>
        <w:tc>
          <w:tcPr>
            <w:tcW w:type="dxa" w:w="2835"/>
          </w:tcPr>
          <w:p>
            <w:pPr>
              <w:spacing w:lineRule="exact" w:line="600"/>
              <w:jc w:val="center"/>
            </w:pPr>
            <w:r/>
            <w:r>
              <w:rPr>
                <w:rFonts w:ascii="仿宋_GB2312" w:hAnsi="仿宋_GB2312" w:eastAsia="仿宋_GB2312"/>
                <w:b w:val="0"/>
                <w:color w:val="000000"/>
                <w:sz w:val="32"/>
              </w:rPr>
              <w:t>8家</w:t>
            </w:r>
          </w:p>
        </w:tc>
        <w:tc>
          <w:tcPr>
            <w:tcW w:type="dxa" w:w="3118"/>
          </w:tcPr>
          <w:p>
            <w:pPr>
              <w:spacing w:lineRule="exact" w:line="600"/>
              <w:jc w:val="center"/>
            </w:pPr>
            <w:r/>
            <w:r>
              <w:rPr>
                <w:rFonts w:ascii="仿宋_GB2312" w:hAnsi="仿宋_GB2312" w:eastAsia="仿宋_GB2312"/>
                <w:b w:val="0"/>
                <w:color w:val="000000"/>
                <w:sz w:val="32"/>
              </w:rPr>
              <w:t>新华社2026</w:t>
            </w:r>
          </w:p>
        </w:tc>
      </w:tr>
      <w:tr>
        <w:tc>
          <w:tcPr>
            <w:tcW w:type="dxa" w:w="2835"/>
          </w:tcPr>
          <w:p>
            <w:pPr>
              <w:spacing w:lineRule="exact" w:line="600"/>
              <w:jc w:val="center"/>
            </w:pPr>
            <w:r/>
            <w:r>
              <w:rPr>
                <w:rFonts w:ascii="仿宋_GB2312" w:hAnsi="仿宋_GB2312" w:eastAsia="仿宋_GB2312"/>
                <w:b w:val="0"/>
                <w:color w:val="000000"/>
                <w:sz w:val="32"/>
              </w:rPr>
              <w:t>省首台（套）技术装备</w:t>
            </w:r>
          </w:p>
        </w:tc>
        <w:tc>
          <w:tcPr>
            <w:tcW w:type="dxa" w:w="2835"/>
          </w:tcPr>
          <w:p>
            <w:pPr>
              <w:spacing w:lineRule="exact" w:line="600"/>
              <w:jc w:val="center"/>
            </w:pPr>
            <w:r/>
            <w:r>
              <w:rPr>
                <w:rFonts w:ascii="仿宋_GB2312" w:hAnsi="仿宋_GB2312" w:eastAsia="仿宋_GB2312"/>
                <w:b w:val="0"/>
                <w:color w:val="000000"/>
                <w:sz w:val="32"/>
              </w:rPr>
              <w:t>34个</w:t>
            </w:r>
          </w:p>
        </w:tc>
        <w:tc>
          <w:tcPr>
            <w:tcW w:type="dxa" w:w="3118"/>
          </w:tcPr>
          <w:p>
            <w:pPr>
              <w:spacing w:lineRule="exact" w:line="600"/>
              <w:jc w:val="center"/>
            </w:pPr>
            <w:r/>
            <w:r>
              <w:rPr>
                <w:rFonts w:ascii="仿宋_GB2312" w:hAnsi="仿宋_GB2312" w:eastAsia="仿宋_GB2312"/>
                <w:b w:val="0"/>
                <w:color w:val="000000"/>
                <w:sz w:val="32"/>
              </w:rPr>
              <w:t>新华社2026</w:t>
            </w:r>
          </w:p>
        </w:tc>
      </w:tr>
      <w:tr>
        <w:tc>
          <w:tcPr>
            <w:tcW w:type="dxa" w:w="2835"/>
          </w:tcPr>
          <w:p>
            <w:pPr>
              <w:spacing w:lineRule="exact" w:line="600"/>
              <w:jc w:val="center"/>
            </w:pPr>
            <w:r/>
            <w:r>
              <w:rPr>
                <w:rFonts w:ascii="仿宋_GB2312" w:hAnsi="仿宋_GB2312" w:eastAsia="仿宋_GB2312"/>
                <w:b w:val="0"/>
                <w:color w:val="000000"/>
                <w:sz w:val="32"/>
              </w:rPr>
              <w:t>本地配套率</w:t>
            </w:r>
          </w:p>
        </w:tc>
        <w:tc>
          <w:tcPr>
            <w:tcW w:type="dxa" w:w="2835"/>
          </w:tcPr>
          <w:p>
            <w:pPr>
              <w:spacing w:lineRule="exact" w:line="600"/>
              <w:jc w:val="center"/>
            </w:pPr>
            <w:r/>
            <w:r>
              <w:rPr>
                <w:rFonts w:ascii="仿宋_GB2312" w:hAnsi="仿宋_GB2312" w:eastAsia="仿宋_GB2312"/>
                <w:b w:val="0"/>
                <w:color w:val="000000"/>
                <w:sz w:val="32"/>
              </w:rPr>
              <w:t>80%</w:t>
            </w:r>
          </w:p>
        </w:tc>
        <w:tc>
          <w:tcPr>
            <w:tcW w:type="dxa" w:w="3118"/>
          </w:tcPr>
          <w:p>
            <w:pPr>
              <w:spacing w:lineRule="exact" w:line="600"/>
              <w:jc w:val="center"/>
            </w:pPr>
            <w:r/>
            <w:r>
              <w:rPr>
                <w:rFonts w:ascii="仿宋_GB2312" w:hAnsi="仿宋_GB2312" w:eastAsia="仿宋_GB2312"/>
                <w:b w:val="0"/>
                <w:color w:val="000000"/>
                <w:sz w:val="32"/>
              </w:rPr>
              <w:t>滕州报道2026</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（一）国家战略与省级政策导向</w:t>
      </w:r>
    </w:p>
    <w:p>
      <w:pPr>
        <w:spacing w:lineRule="exact" w:line="600" w:before="0" w:after="0"/>
        <w:ind w:firstLine="420"/>
        <w:jc w:val="both"/>
      </w:pPr>
      <w:r>
        <w:rPr>
          <w:rFonts w:ascii="仿宋_GB2312" w:hAnsi="仿宋_GB2312" w:eastAsia="仿宋_GB2312"/>
          <w:b w:val="0"/>
          <w:color w:val="000000"/>
          <w:sz w:val="32"/>
        </w:rPr>
        <w:t>山东省将工业母机列为标志性产业链重点突破方向。省政府印发《山东省工业母机产业高质量发展行动计划（2023—2027年）》，实施“一群一高三核一体系”突破工程，明确以济南、潍坊、枣庄三市为引领，到2025年全省工业母机营业收入超700亿元、2027年超850亿元（来源：山东省人民政府网，2023年12月）。滕州被列为省工业母机“三核”之一，并入选2024年省先进制造业产业集群（来源：滕州市工信局，2025年8月）。</w:t>
      </w:r>
    </w:p>
    <w:p>
      <w:pPr>
        <w:spacing w:lineRule="exact" w:line="600" w:before="120" w:after="120"/>
        <w:ind w:firstLine="420"/>
        <w:jc w:val="left"/>
      </w:pPr>
      <w:r>
        <w:rPr>
          <w:rFonts w:ascii="楷体_GB2312" w:hAnsi="楷体_GB2312" w:eastAsia="楷体_GB2312"/>
          <w:b w:val="0"/>
          <w:color w:val="000000"/>
          <w:sz w:val="32"/>
        </w:rPr>
        <w:t>（二）国家级特色产业集群与区域定位</w:t>
      </w:r>
    </w:p>
    <w:p>
      <w:pPr>
        <w:spacing w:lineRule="exact" w:line="600" w:before="0" w:after="0"/>
        <w:ind w:firstLine="420"/>
        <w:jc w:val="both"/>
      </w:pPr>
      <w:r>
        <w:rPr>
          <w:rFonts w:ascii="仿宋_GB2312" w:hAnsi="仿宋_GB2312" w:eastAsia="仿宋_GB2312"/>
          <w:b w:val="0"/>
          <w:color w:val="000000"/>
          <w:sz w:val="32"/>
        </w:rPr>
        <w:t>滕州中小数控机床产业集群于2022年入选国家工信部全国中小企业特色产业集群，规划面积22.5平方千米，从业人员5万余人，是国家新型工业化产业示范集群和国家火炬计划中小数控机床特色产业集群（来源：滕州市政府官网，2023年1月）。2024年滕州发布《“世界中小机床之都”发展规划》，提出到2028年产业规模接近500亿元、出口占比超30%（来源：滕州市政府官网，2025年12月）。</w:t>
      </w:r>
    </w:p>
    <w:p>
      <w:pPr>
        <w:spacing w:lineRule="exact" w:line="600" w:before="120" w:after="120"/>
        <w:ind w:firstLine="420"/>
        <w:jc w:val="left"/>
      </w:pPr>
      <w:r>
        <w:rPr>
          <w:rFonts w:ascii="楷体_GB2312" w:hAnsi="楷体_GB2312" w:eastAsia="楷体_GB2312"/>
          <w:b w:val="0"/>
          <w:color w:val="000000"/>
          <w:sz w:val="32"/>
        </w:rPr>
        <w:t>（三）行业整体运行与全国对比</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全国金属切削机床产量</w:t>
            </w:r>
          </w:p>
        </w:tc>
        <w:tc>
          <w:tcPr>
            <w:tcW w:type="dxa" w:w="3118"/>
          </w:tcPr>
          <w:p>
            <w:pPr>
              <w:spacing w:lineRule="exact" w:line="600"/>
              <w:jc w:val="center"/>
            </w:pPr>
            <w:r/>
            <w:r>
              <w:rPr>
                <w:rFonts w:ascii="仿宋_GB2312" w:hAnsi="仿宋_GB2312" w:eastAsia="仿宋_GB2312"/>
                <w:b w:val="0"/>
                <w:color w:val="000000"/>
                <w:sz w:val="32"/>
              </w:rPr>
              <w:t>69.5万台，同比+10.5%</w:t>
            </w:r>
          </w:p>
        </w:tc>
        <w:tc>
          <w:tcPr>
            <w:tcW w:type="dxa" w:w="2835"/>
          </w:tcPr>
          <w:p>
            <w:pPr>
              <w:spacing w:lineRule="exact" w:line="600"/>
              <w:jc w:val="center"/>
            </w:pPr>
            <w:r/>
            <w:r>
              <w:rPr>
                <w:rFonts w:ascii="仿宋_GB2312" w:hAnsi="仿宋_GB2312" w:eastAsia="仿宋_GB2312"/>
                <w:b w:val="0"/>
                <w:color w:val="000000"/>
                <w:sz w:val="32"/>
              </w:rPr>
              <w:t>中国机床工具工业协会，2024</w:t>
            </w:r>
          </w:p>
        </w:tc>
      </w:tr>
      <w:tr>
        <w:tc>
          <w:tcPr>
            <w:tcW w:type="dxa" w:w="2835"/>
          </w:tcPr>
          <w:p>
            <w:pPr>
              <w:spacing w:lineRule="exact" w:line="600"/>
              <w:jc w:val="center"/>
            </w:pPr>
            <w:r/>
            <w:r>
              <w:rPr>
                <w:rFonts w:ascii="仿宋_GB2312" w:hAnsi="仿宋_GB2312" w:eastAsia="仿宋_GB2312"/>
                <w:b w:val="0"/>
                <w:color w:val="000000"/>
                <w:sz w:val="32"/>
              </w:rPr>
              <w:t>山东金属切削机床产量</w:t>
            </w:r>
          </w:p>
        </w:tc>
        <w:tc>
          <w:tcPr>
            <w:tcW w:type="dxa" w:w="3118"/>
          </w:tcPr>
          <w:p>
            <w:pPr>
              <w:spacing w:lineRule="exact" w:line="600"/>
              <w:jc w:val="center"/>
            </w:pPr>
            <w:r/>
            <w:r>
              <w:rPr>
                <w:rFonts w:ascii="仿宋_GB2312" w:hAnsi="仿宋_GB2312" w:eastAsia="仿宋_GB2312"/>
                <w:b w:val="0"/>
                <w:color w:val="000000"/>
                <w:sz w:val="32"/>
              </w:rPr>
              <w:t>7.87万台，全国第三</w:t>
            </w:r>
          </w:p>
        </w:tc>
        <w:tc>
          <w:tcPr>
            <w:tcW w:type="dxa" w:w="2835"/>
          </w:tcPr>
          <w:p>
            <w:pPr>
              <w:spacing w:lineRule="exact" w:line="600"/>
              <w:jc w:val="center"/>
            </w:pPr>
            <w:r/>
            <w:r>
              <w:rPr>
                <w:rFonts w:ascii="仿宋_GB2312" w:hAnsi="仿宋_GB2312" w:eastAsia="仿宋_GB2312"/>
                <w:b w:val="0"/>
                <w:color w:val="000000"/>
                <w:sz w:val="32"/>
              </w:rPr>
              <w:t>经济日报，2024</w:t>
            </w:r>
          </w:p>
        </w:tc>
      </w:tr>
      <w:tr>
        <w:tc>
          <w:tcPr>
            <w:tcW w:type="dxa" w:w="2835"/>
          </w:tcPr>
          <w:p>
            <w:pPr>
              <w:spacing w:lineRule="exact" w:line="600"/>
              <w:jc w:val="center"/>
            </w:pPr>
            <w:r/>
            <w:r>
              <w:rPr>
                <w:rFonts w:ascii="仿宋_GB2312" w:hAnsi="仿宋_GB2312" w:eastAsia="仿宋_GB2312"/>
                <w:b w:val="0"/>
                <w:color w:val="000000"/>
                <w:sz w:val="32"/>
              </w:rPr>
              <w:t>滕州机床产业集群营收</w:t>
            </w:r>
          </w:p>
        </w:tc>
        <w:tc>
          <w:tcPr>
            <w:tcW w:type="dxa" w:w="3118"/>
          </w:tcPr>
          <w:p>
            <w:pPr>
              <w:spacing w:lineRule="exact" w:line="600"/>
              <w:jc w:val="center"/>
            </w:pPr>
            <w:r/>
            <w:r>
              <w:rPr>
                <w:rFonts w:ascii="仿宋_GB2312" w:hAnsi="仿宋_GB2312" w:eastAsia="仿宋_GB2312"/>
                <w:b w:val="0"/>
                <w:color w:val="000000"/>
                <w:sz w:val="32"/>
              </w:rPr>
              <w:t>约340亿元（2024年）</w:t>
            </w:r>
          </w:p>
        </w:tc>
        <w:tc>
          <w:tcPr>
            <w:tcW w:type="dxa" w:w="2835"/>
          </w:tcPr>
          <w:p>
            <w:pPr>
              <w:spacing w:lineRule="exact" w:line="600"/>
              <w:jc w:val="center"/>
            </w:pPr>
            <w:r/>
            <w:r>
              <w:rPr>
                <w:rFonts w:ascii="仿宋_GB2312" w:hAnsi="仿宋_GB2312" w:eastAsia="仿宋_GB2312"/>
                <w:b w:val="0"/>
                <w:color w:val="000000"/>
                <w:sz w:val="32"/>
              </w:rPr>
              <w:t>滕州市工信局，2025</w:t>
            </w:r>
          </w:p>
        </w:tc>
      </w:tr>
      <w:tr>
        <w:tc>
          <w:tcPr>
            <w:tcW w:type="dxa" w:w="2835"/>
          </w:tcPr>
          <w:p>
            <w:pPr>
              <w:spacing w:lineRule="exact" w:line="600"/>
              <w:jc w:val="center"/>
            </w:pPr>
            <w:r/>
            <w:r>
              <w:rPr>
                <w:rFonts w:ascii="仿宋_GB2312" w:hAnsi="仿宋_GB2312" w:eastAsia="仿宋_GB2312"/>
                <w:b w:val="0"/>
                <w:color w:val="000000"/>
                <w:sz w:val="32"/>
              </w:rPr>
              <w:t>滕州机床年产量</w:t>
            </w:r>
          </w:p>
        </w:tc>
        <w:tc>
          <w:tcPr>
            <w:tcW w:type="dxa" w:w="3118"/>
          </w:tcPr>
          <w:p>
            <w:pPr>
              <w:spacing w:lineRule="exact" w:line="600"/>
              <w:jc w:val="center"/>
            </w:pPr>
            <w:r/>
            <w:r>
              <w:rPr>
                <w:rFonts w:ascii="仿宋_GB2312" w:hAnsi="仿宋_GB2312" w:eastAsia="仿宋_GB2312"/>
                <w:b w:val="0"/>
                <w:color w:val="000000"/>
                <w:sz w:val="32"/>
              </w:rPr>
              <w:t>20多万台（套）</w:t>
            </w:r>
          </w:p>
        </w:tc>
        <w:tc>
          <w:tcPr>
            <w:tcW w:type="dxa" w:w="2835"/>
          </w:tcPr>
          <w:p>
            <w:pPr>
              <w:spacing w:lineRule="exact" w:line="600"/>
              <w:jc w:val="center"/>
            </w:pPr>
            <w:r/>
            <w:r>
              <w:rPr>
                <w:rFonts w:ascii="仿宋_GB2312" w:hAnsi="仿宋_GB2312" w:eastAsia="仿宋_GB2312"/>
                <w:b w:val="0"/>
                <w:color w:val="000000"/>
                <w:sz w:val="32"/>
              </w:rPr>
              <w:t>新华社，2026</w:t>
            </w:r>
          </w:p>
        </w:tc>
      </w:tr>
      <w:tr>
        <w:tc>
          <w:tcPr>
            <w:tcW w:type="dxa" w:w="2835"/>
          </w:tcPr>
          <w:p>
            <w:pPr>
              <w:spacing w:lineRule="exact" w:line="600"/>
              <w:jc w:val="center"/>
            </w:pPr>
            <w:r/>
            <w:r>
              <w:rPr>
                <w:rFonts w:ascii="仿宋_GB2312" w:hAnsi="仿宋_GB2312" w:eastAsia="仿宋_GB2312"/>
                <w:b w:val="0"/>
                <w:color w:val="000000"/>
                <w:sz w:val="32"/>
              </w:rPr>
              <w:t>钻铣床全国市场占有率</w:t>
            </w:r>
          </w:p>
        </w:tc>
        <w:tc>
          <w:tcPr>
            <w:tcW w:type="dxa" w:w="3118"/>
          </w:tcPr>
          <w:p>
            <w:pPr>
              <w:spacing w:lineRule="exact" w:line="600"/>
              <w:jc w:val="center"/>
            </w:pPr>
            <w:r/>
            <w:r>
              <w:rPr>
                <w:rFonts w:ascii="仿宋_GB2312" w:hAnsi="仿宋_GB2312" w:eastAsia="仿宋_GB2312"/>
                <w:b w:val="0"/>
                <w:color w:val="000000"/>
                <w:sz w:val="32"/>
              </w:rPr>
              <w:t>80%</w:t>
            </w:r>
          </w:p>
        </w:tc>
        <w:tc>
          <w:tcPr>
            <w:tcW w:type="dxa" w:w="2835"/>
          </w:tcPr>
          <w:p>
            <w:pPr>
              <w:spacing w:lineRule="exact" w:line="600"/>
              <w:jc w:val="center"/>
            </w:pPr>
            <w:r/>
            <w:r>
              <w:rPr>
                <w:rFonts w:ascii="仿宋_GB2312" w:hAnsi="仿宋_GB2312" w:eastAsia="仿宋_GB2312"/>
                <w:b w:val="0"/>
                <w:color w:val="000000"/>
                <w:sz w:val="32"/>
              </w:rPr>
              <w:t>滕州市政府官网，2024</w:t>
            </w:r>
          </w:p>
        </w:tc>
      </w:tr>
      <w:tr>
        <w:tc>
          <w:tcPr>
            <w:tcW w:type="dxa" w:w="2835"/>
          </w:tcPr>
          <w:p>
            <w:pPr>
              <w:spacing w:lineRule="exact" w:line="600"/>
              <w:jc w:val="center"/>
            </w:pPr>
            <w:r/>
            <w:r>
              <w:rPr>
                <w:rFonts w:ascii="仿宋_GB2312" w:hAnsi="仿宋_GB2312" w:eastAsia="仿宋_GB2312"/>
                <w:b w:val="0"/>
                <w:color w:val="000000"/>
                <w:sz w:val="32"/>
              </w:rPr>
              <w:t>枣庄三市工业母机定位</w:t>
            </w:r>
          </w:p>
        </w:tc>
        <w:tc>
          <w:tcPr>
            <w:tcW w:type="dxa" w:w="3118"/>
          </w:tcPr>
          <w:p>
            <w:pPr>
              <w:spacing w:lineRule="exact" w:line="600"/>
              <w:jc w:val="center"/>
            </w:pPr>
            <w:r/>
            <w:r>
              <w:rPr>
                <w:rFonts w:ascii="仿宋_GB2312" w:hAnsi="仿宋_GB2312" w:eastAsia="仿宋_GB2312"/>
                <w:b w:val="0"/>
                <w:color w:val="000000"/>
                <w:sz w:val="32"/>
              </w:rPr>
              <w:t>省“三核”之一</w:t>
            </w:r>
          </w:p>
        </w:tc>
        <w:tc>
          <w:tcPr>
            <w:tcW w:type="dxa" w:w="2835"/>
          </w:tcPr>
          <w:p>
            <w:pPr>
              <w:spacing w:lineRule="exact" w:line="600"/>
              <w:jc w:val="center"/>
            </w:pPr>
            <w:r/>
            <w:r>
              <w:rPr>
                <w:rFonts w:ascii="仿宋_GB2312" w:hAnsi="仿宋_GB2312" w:eastAsia="仿宋_GB2312"/>
                <w:b w:val="0"/>
                <w:color w:val="000000"/>
                <w:sz w:val="32"/>
              </w:rPr>
              <w:t>山东省工信厅，2024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（一）上游配套与本地化率</w:t>
      </w:r>
    </w:p>
    <w:p>
      <w:pPr>
        <w:spacing w:lineRule="exact" w:line="600" w:before="0" w:after="0"/>
        <w:ind w:firstLine="420"/>
        <w:jc w:val="both"/>
      </w:pPr>
      <w:r>
        <w:rPr>
          <w:rFonts w:ascii="仿宋_GB2312" w:hAnsi="仿宋_GB2312" w:eastAsia="仿宋_GB2312"/>
          <w:b w:val="0"/>
          <w:color w:val="000000"/>
          <w:sz w:val="32"/>
        </w:rPr>
        <w:t>滕州已形成“龙头企业做品牌、相关企业做配套”的雁阵形格局，本地配套率达80%，铸件、钣金、导轨、丝杠、普通电气件方圆几十公里内均可找到供应商（来源：滕州报道，2026年）。集群拥有机床企业1200家、规上企业80家，其中国家级专精特新“小巨人”8家、省级专精特新中小企业51家，产品出口至90多个国家和地区（来源：新华社，2026年）。</w:t>
      </w:r>
    </w:p>
    <w:p>
      <w:pPr>
        <w:spacing w:lineRule="exact" w:line="600" w:before="120" w:after="120"/>
        <w:ind w:firstLine="420"/>
        <w:jc w:val="left"/>
      </w:pPr>
      <w:r>
        <w:rPr>
          <w:rFonts w:ascii="楷体_GB2312" w:hAnsi="楷体_GB2312" w:eastAsia="楷体_GB2312"/>
          <w:b w:val="0"/>
          <w:color w:val="000000"/>
          <w:sz w:val="32"/>
        </w:rPr>
        <w:t>（二）中游主机总装与产品矩阵</w:t>
      </w:r>
    </w:p>
    <w:p>
      <w:pPr>
        <w:spacing w:lineRule="exact" w:line="600" w:before="0" w:after="0"/>
        <w:ind w:firstLine="420"/>
        <w:jc w:val="both"/>
      </w:pPr>
      <w:r>
        <w:rPr>
          <w:rFonts w:ascii="仿宋_GB2312" w:hAnsi="仿宋_GB2312" w:eastAsia="仿宋_GB2312"/>
          <w:b w:val="0"/>
          <w:color w:val="000000"/>
          <w:sz w:val="32"/>
        </w:rPr>
        <w:t>滕州产品涵盖金切机床、锻压机床、数控立卧式加工中心等15大类600余个品种（来源：滕州市政府官网，2025年）。威达精工攻克五轴五联动加工中心技术，精度达0.003毫米（约为头发丝直径的十分之一）；清峦福兴“AI工艺大脑”可1分钟生成最优加工方案，刀具寿命延长40%、不良品率降低72%（来源：新华社、大众网，2026年）。</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环节</w:t>
            </w:r>
          </w:p>
        </w:tc>
        <w:tc>
          <w:tcPr>
            <w:tcW w:type="dxa" w:w="2835"/>
          </w:tcPr>
          <w:p>
            <w:pPr>
              <w:spacing w:lineRule="exact" w:line="600"/>
              <w:jc w:val="center"/>
            </w:pPr>
            <w:r/>
            <w:r>
              <w:rPr>
                <w:rFonts w:ascii="黑体" w:hAnsi="黑体" w:eastAsia="黑体"/>
                <w:b/>
                <w:color w:val="000000"/>
                <w:sz w:val="32"/>
              </w:rPr>
              <w:t>代表企业</w:t>
            </w:r>
          </w:p>
        </w:tc>
        <w:tc>
          <w:tcPr>
            <w:tcW w:type="dxa" w:w="3685"/>
          </w:tcPr>
          <w:p>
            <w:pPr>
              <w:spacing w:lineRule="exact" w:line="600"/>
              <w:jc w:val="center"/>
            </w:pPr>
            <w:r/>
            <w:r>
              <w:rPr>
                <w:rFonts w:ascii="黑体" w:hAnsi="黑体" w:eastAsia="黑体"/>
                <w:b/>
                <w:color w:val="000000"/>
                <w:sz w:val="32"/>
              </w:rPr>
              <w:t>关键能力</w:t>
            </w:r>
          </w:p>
        </w:tc>
      </w:tr>
      <w:tr>
        <w:tc>
          <w:tcPr>
            <w:tcW w:type="dxa" w:w="2268"/>
          </w:tcPr>
          <w:p>
            <w:pPr>
              <w:spacing w:lineRule="exact" w:line="600"/>
              <w:jc w:val="center"/>
            </w:pPr>
            <w:r/>
            <w:r>
              <w:rPr>
                <w:rFonts w:ascii="仿宋_GB2312" w:hAnsi="仿宋_GB2312" w:eastAsia="仿宋_GB2312"/>
                <w:b w:val="0"/>
                <w:color w:val="000000"/>
                <w:sz w:val="32"/>
              </w:rPr>
              <w:t>铸件/钣金</w:t>
            </w:r>
          </w:p>
        </w:tc>
        <w:tc>
          <w:tcPr>
            <w:tcW w:type="dxa" w:w="2835"/>
          </w:tcPr>
          <w:p>
            <w:pPr>
              <w:spacing w:lineRule="exact" w:line="600"/>
              <w:jc w:val="center"/>
            </w:pPr>
            <w:r/>
            <w:r>
              <w:rPr>
                <w:rFonts w:ascii="仿宋_GB2312" w:hAnsi="仿宋_GB2312" w:eastAsia="仿宋_GB2312"/>
                <w:b w:val="0"/>
                <w:color w:val="000000"/>
                <w:sz w:val="32"/>
              </w:rPr>
              <w:t>永乐机械、鑫典精密等45家铸造企业</w:t>
            </w:r>
          </w:p>
        </w:tc>
        <w:tc>
          <w:tcPr>
            <w:tcW w:type="dxa" w:w="3685"/>
          </w:tcPr>
          <w:p>
            <w:pPr>
              <w:spacing w:lineRule="exact" w:line="600"/>
              <w:jc w:val="center"/>
            </w:pPr>
            <w:r/>
            <w:r>
              <w:rPr>
                <w:rFonts w:ascii="仿宋_GB2312" w:hAnsi="仿宋_GB2312" w:eastAsia="仿宋_GB2312"/>
                <w:b w:val="0"/>
                <w:color w:val="000000"/>
                <w:sz w:val="32"/>
              </w:rPr>
              <w:t>本地配套率80%</w:t>
            </w:r>
          </w:p>
        </w:tc>
      </w:tr>
      <w:tr>
        <w:tc>
          <w:tcPr>
            <w:tcW w:type="dxa" w:w="2268"/>
          </w:tcPr>
          <w:p>
            <w:pPr>
              <w:spacing w:lineRule="exact" w:line="600"/>
              <w:jc w:val="center"/>
            </w:pPr>
            <w:r/>
            <w:r>
              <w:rPr>
                <w:rFonts w:ascii="仿宋_GB2312" w:hAnsi="仿宋_GB2312" w:eastAsia="仿宋_GB2312"/>
                <w:b w:val="0"/>
                <w:color w:val="000000"/>
                <w:sz w:val="32"/>
              </w:rPr>
              <w:t>主机总装</w:t>
            </w:r>
          </w:p>
        </w:tc>
        <w:tc>
          <w:tcPr>
            <w:tcW w:type="dxa" w:w="2835"/>
          </w:tcPr>
          <w:p>
            <w:pPr>
              <w:spacing w:lineRule="exact" w:line="600"/>
              <w:jc w:val="center"/>
            </w:pPr>
            <w:r/>
            <w:r>
              <w:rPr>
                <w:rFonts w:ascii="仿宋_GB2312" w:hAnsi="仿宋_GB2312" w:eastAsia="仿宋_GB2312"/>
                <w:b w:val="0"/>
                <w:color w:val="000000"/>
                <w:sz w:val="32"/>
              </w:rPr>
              <w:t>威达精工、清峦福兴、鲁南机床</w:t>
            </w:r>
          </w:p>
        </w:tc>
        <w:tc>
          <w:tcPr>
            <w:tcW w:type="dxa" w:w="3685"/>
          </w:tcPr>
          <w:p>
            <w:pPr>
              <w:spacing w:lineRule="exact" w:line="600"/>
              <w:jc w:val="center"/>
            </w:pPr>
            <w:r/>
            <w:r>
              <w:rPr>
                <w:rFonts w:ascii="仿宋_GB2312" w:hAnsi="仿宋_GB2312" w:eastAsia="仿宋_GB2312"/>
                <w:b w:val="0"/>
                <w:color w:val="000000"/>
                <w:sz w:val="32"/>
              </w:rPr>
              <w:t>五轴联动、AI编程</w:t>
            </w:r>
          </w:p>
        </w:tc>
      </w:tr>
      <w:tr>
        <w:tc>
          <w:tcPr>
            <w:tcW w:type="dxa" w:w="2268"/>
          </w:tcPr>
          <w:p>
            <w:pPr>
              <w:spacing w:lineRule="exact" w:line="600"/>
              <w:jc w:val="center"/>
            </w:pPr>
            <w:r/>
            <w:r>
              <w:rPr>
                <w:rFonts w:ascii="仿宋_GB2312" w:hAnsi="仿宋_GB2312" w:eastAsia="仿宋_GB2312"/>
                <w:b w:val="0"/>
                <w:color w:val="000000"/>
                <w:sz w:val="32"/>
              </w:rPr>
              <w:t>数控系统</w:t>
            </w:r>
          </w:p>
        </w:tc>
        <w:tc>
          <w:tcPr>
            <w:tcW w:type="dxa" w:w="2835"/>
          </w:tcPr>
          <w:p>
            <w:pPr>
              <w:spacing w:lineRule="exact" w:line="600"/>
              <w:jc w:val="center"/>
            </w:pPr>
            <w:r/>
            <w:r>
              <w:rPr>
                <w:rFonts w:ascii="仿宋_GB2312" w:hAnsi="仿宋_GB2312" w:eastAsia="仿宋_GB2312"/>
                <w:b w:val="0"/>
                <w:color w:val="000000"/>
                <w:sz w:val="32"/>
              </w:rPr>
              <w:t>山森数控</w:t>
            </w:r>
          </w:p>
        </w:tc>
        <w:tc>
          <w:tcPr>
            <w:tcW w:type="dxa" w:w="3685"/>
          </w:tcPr>
          <w:p>
            <w:pPr>
              <w:spacing w:lineRule="exact" w:line="600"/>
              <w:jc w:val="center"/>
            </w:pPr>
            <w:r/>
            <w:r>
              <w:rPr>
                <w:rFonts w:ascii="仿宋_GB2312" w:hAnsi="仿宋_GB2312" w:eastAsia="仿宋_GB2312"/>
                <w:b w:val="0"/>
                <w:color w:val="000000"/>
                <w:sz w:val="32"/>
              </w:rPr>
              <w:t>操作面板市占率82.3%</w:t>
            </w:r>
          </w:p>
        </w:tc>
      </w:tr>
      <w:tr>
        <w:tc>
          <w:tcPr>
            <w:tcW w:type="dxa" w:w="2268"/>
          </w:tcPr>
          <w:p>
            <w:pPr>
              <w:spacing w:lineRule="exact" w:line="600"/>
              <w:jc w:val="center"/>
            </w:pPr>
            <w:r/>
            <w:r>
              <w:rPr>
                <w:rFonts w:ascii="仿宋_GB2312" w:hAnsi="仿宋_GB2312" w:eastAsia="仿宋_GB2312"/>
                <w:b w:val="0"/>
                <w:color w:val="000000"/>
                <w:sz w:val="32"/>
              </w:rPr>
              <w:t>智能工厂</w:t>
            </w:r>
          </w:p>
        </w:tc>
        <w:tc>
          <w:tcPr>
            <w:tcW w:type="dxa" w:w="2835"/>
          </w:tcPr>
          <w:p>
            <w:pPr>
              <w:spacing w:lineRule="exact" w:line="600"/>
              <w:jc w:val="center"/>
            </w:pPr>
            <w:r/>
            <w:r>
              <w:rPr>
                <w:rFonts w:ascii="仿宋_GB2312" w:hAnsi="仿宋_GB2312" w:eastAsia="仿宋_GB2312"/>
                <w:b w:val="0"/>
                <w:color w:val="000000"/>
                <w:sz w:val="32"/>
              </w:rPr>
              <w:t>大汉智能、威达等21个</w:t>
            </w:r>
          </w:p>
        </w:tc>
        <w:tc>
          <w:tcPr>
            <w:tcW w:type="dxa" w:w="3685"/>
          </w:tcPr>
          <w:p>
            <w:pPr>
              <w:spacing w:lineRule="exact" w:line="600"/>
              <w:jc w:val="center"/>
            </w:pPr>
            <w:r/>
            <w:r>
              <w:rPr>
                <w:rFonts w:ascii="仿宋_GB2312" w:hAnsi="仿宋_GB2312" w:eastAsia="仿宋_GB2312"/>
                <w:b w:val="0"/>
                <w:color w:val="000000"/>
                <w:sz w:val="32"/>
              </w:rPr>
              <w:t>省级以上智能工厂/车间</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（一）国内市场规模与需求</w:t>
      </w:r>
    </w:p>
    <w:p>
      <w:pPr>
        <w:spacing w:lineRule="exact" w:line="600" w:before="0" w:after="0"/>
        <w:ind w:firstLine="420"/>
        <w:jc w:val="both"/>
      </w:pPr>
      <w:r>
        <w:rPr>
          <w:rFonts w:ascii="仿宋_GB2312" w:hAnsi="仿宋_GB2312" w:eastAsia="仿宋_GB2312"/>
          <w:b w:val="0"/>
          <w:color w:val="000000"/>
          <w:sz w:val="32"/>
        </w:rPr>
        <w:t>2024年我国机床工具行业完成营业收入10407亿元，其中金属切削机床行业营业收入1687亿元、同比增长6.3%，生产额1218亿元、同比增长6.4%（来源：中国机床工具工业协会/海天精工年报，2025）。新能源汽车、航空航天、造船等领域对高端机床需求保持增长（来源：中国机床工具工业协会）。</w:t>
      </w:r>
    </w:p>
    <w:p>
      <w:pPr>
        <w:spacing w:lineRule="exact" w:line="600" w:before="120" w:after="120"/>
        <w:ind w:firstLine="420"/>
        <w:jc w:val="left"/>
      </w:pPr>
      <w:r>
        <w:rPr>
          <w:rFonts w:ascii="楷体_GB2312" w:hAnsi="楷体_GB2312" w:eastAsia="楷体_GB2312"/>
          <w:b w:val="0"/>
          <w:color w:val="000000"/>
          <w:sz w:val="32"/>
        </w:rPr>
        <w:t>（二）国际竞争与出口突破</w:t>
      </w:r>
    </w:p>
    <w:p>
      <w:pPr>
        <w:spacing w:lineRule="exact" w:line="600" w:before="0" w:after="0"/>
        <w:ind w:firstLine="420"/>
        <w:jc w:val="both"/>
      </w:pPr>
      <w:r>
        <w:rPr>
          <w:rFonts w:ascii="仿宋_GB2312" w:hAnsi="仿宋_GB2312" w:eastAsia="仿宋_GB2312"/>
          <w:b w:val="0"/>
          <w:color w:val="000000"/>
          <w:sz w:val="32"/>
        </w:rPr>
        <w:t>中国占全球机床出口业务份额21.6%，排名第一；德国占16.7%（来源：行业报道，2026年）。滕州机床凭借成本与交付优势加速出海，东南亚市场成为突破口，2025年中国机床出口同比增长18%（来源：行业报道，2026年）。全国每卖出10台数控钻铣床有8台产自滕州（来源：滕州报道，2026年）。</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（一）链主企业与梯队</w:t>
      </w:r>
    </w:p>
    <w:p>
      <w:pPr>
        <w:spacing w:lineRule="exact" w:line="600" w:before="0" w:after="0"/>
        <w:ind w:firstLine="420"/>
        <w:jc w:val="both"/>
      </w:pPr>
      <w:r>
        <w:rPr>
          <w:rFonts w:ascii="仿宋_GB2312" w:hAnsi="仿宋_GB2312" w:eastAsia="仿宋_GB2312"/>
          <w:b w:val="0"/>
          <w:color w:val="000000"/>
          <w:sz w:val="32"/>
        </w:rPr>
        <w:t>滕州以威达精工、清峦集团、山森数控为链主，以有荣机床、海鲲数控、沃达重工为骨干，以威拓数控、万通主轴、泰格尔附件为配套支撑（来源：大众日报，2025年）。清峦福兴2026年3月单月发货超1000台、销售额1.7亿元，成为鲁西南唯一机床产值破10亿元企业（来源：中国网，2026年）。</w:t>
      </w:r>
    </w:p>
    <w:p>
      <w:pPr>
        <w:spacing w:lineRule="exact" w:line="600" w:before="120" w:after="120"/>
        <w:ind w:firstLine="420"/>
        <w:jc w:val="left"/>
      </w:pPr>
      <w:r>
        <w:rPr>
          <w:rFonts w:ascii="楷体_GB2312" w:hAnsi="楷体_GB2312" w:eastAsia="楷体_GB2312"/>
          <w:b w:val="0"/>
          <w:color w:val="000000"/>
          <w:sz w:val="32"/>
        </w:rPr>
        <w:t>（二）企业矩阵与创新平台</w:t>
      </w:r>
    </w:p>
    <w:p>
      <w:pPr>
        <w:spacing w:lineRule="exact" w:line="600" w:before="0" w:after="0"/>
        <w:ind w:firstLine="420"/>
        <w:jc w:val="both"/>
      </w:pPr>
      <w:r>
        <w:rPr>
          <w:rFonts w:ascii="仿宋_GB2312" w:hAnsi="仿宋_GB2312" w:eastAsia="仿宋_GB2312"/>
          <w:b w:val="0"/>
          <w:color w:val="000000"/>
          <w:sz w:val="32"/>
        </w:rPr>
        <w:t>集群拥有国家级专精特新“小巨人”6家、省级“专精特新”8家、高新技术企业37家，基础零部件配套率超90%、关键零部件超60%（来源：中国网，2026年）。机床企业累计承担省级以上重大科研项目120项，研发省首台（套）技术装备34个（来源：新华社，2026年）。</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（一）五轴联动与精度突破</w:t>
      </w:r>
    </w:p>
    <w:p>
      <w:pPr>
        <w:spacing w:lineRule="exact" w:line="600" w:before="0" w:after="0"/>
        <w:ind w:firstLine="420"/>
        <w:jc w:val="both"/>
      </w:pPr>
      <w:r>
        <w:rPr>
          <w:rFonts w:ascii="仿宋_GB2312" w:hAnsi="仿宋_GB2312" w:eastAsia="仿宋_GB2312"/>
          <w:b w:val="0"/>
          <w:color w:val="000000"/>
          <w:sz w:val="32"/>
        </w:rPr>
        <w:t>威达精工五轴加工中心项目总投资50亿元，达产后预计年产值45亿元、利税8亿元，使滕州成为全国最大高端五轴数控机床生产基地之一（来源：滕州市政府官网，2024年）。威达重工连续三年获国家机床行业最高奖“春燕奖”，今年产值预计突破10亿元（来源：经济日报，2024年）。</w:t>
      </w:r>
    </w:p>
    <w:p>
      <w:pPr>
        <w:spacing w:lineRule="exact" w:line="600" w:before="120" w:after="120"/>
        <w:ind w:firstLine="420"/>
        <w:jc w:val="left"/>
      </w:pPr>
      <w:r>
        <w:rPr>
          <w:rFonts w:ascii="楷体_GB2312" w:hAnsi="楷体_GB2312" w:eastAsia="楷体_GB2312"/>
          <w:b w:val="0"/>
          <w:color w:val="000000"/>
          <w:sz w:val="32"/>
        </w:rPr>
        <w:t>（二）智能化与产学研协同</w:t>
      </w:r>
    </w:p>
    <w:p>
      <w:pPr>
        <w:spacing w:lineRule="exact" w:line="600" w:before="0" w:after="0"/>
        <w:ind w:firstLine="420"/>
        <w:jc w:val="both"/>
      </w:pPr>
      <w:r>
        <w:rPr>
          <w:rFonts w:ascii="仿宋_GB2312" w:hAnsi="仿宋_GB2312" w:eastAsia="仿宋_GB2312"/>
          <w:b w:val="0"/>
          <w:color w:val="000000"/>
          <w:sz w:val="32"/>
        </w:rPr>
        <w:t>滕州引入多家互联网企业推动110家机床企业“上云用数赋智”，建设“机床产业大脑”（来源：新华社，2026年）。与清华大学、浙江大学等50余家高校院所合作，引进10余名专家学者；华数智能制造研究院入选山东省院士工作站（来源：滕州日报，2024年）。</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（一）成本优势与盈利压力</w:t>
      </w:r>
    </w:p>
    <w:p>
      <w:pPr>
        <w:spacing w:lineRule="exact" w:line="600" w:before="0" w:after="0"/>
        <w:ind w:firstLine="420"/>
        <w:jc w:val="both"/>
      </w:pPr>
      <w:r>
        <w:rPr>
          <w:rFonts w:ascii="仿宋_GB2312" w:hAnsi="仿宋_GB2312" w:eastAsia="仿宋_GB2312"/>
          <w:b w:val="0"/>
          <w:color w:val="000000"/>
          <w:sz w:val="32"/>
        </w:rPr>
        <w:t>滕州走社会化分工路线，每家企业只做一个环节，把整条产业链成本、效率、配套做到极致，本地配套率超80%（来源：行业报道，2026年）。但中低端“内卷”明显，一台普通车床南方卖2万元、滕州只能卖1.8万元，利润薄如纸（来源：行业报道，2026年）。</w:t>
      </w:r>
    </w:p>
    <w:p>
      <w:pPr>
        <w:spacing w:lineRule="exact" w:line="600" w:before="120" w:after="120"/>
        <w:ind w:firstLine="420"/>
        <w:jc w:val="left"/>
      </w:pPr>
      <w:r>
        <w:rPr>
          <w:rFonts w:ascii="楷体_GB2312" w:hAnsi="楷体_GB2312" w:eastAsia="楷体_GB2312"/>
          <w:b w:val="0"/>
          <w:color w:val="000000"/>
          <w:sz w:val="32"/>
        </w:rPr>
        <w:t>（二）要素保障与人才</w:t>
      </w:r>
    </w:p>
    <w:p>
      <w:pPr>
        <w:spacing w:lineRule="exact" w:line="600" w:before="0" w:after="0"/>
        <w:ind w:firstLine="420"/>
        <w:jc w:val="both"/>
      </w:pPr>
      <w:r>
        <w:rPr>
          <w:rFonts w:ascii="仿宋_GB2312" w:hAnsi="仿宋_GB2312" w:eastAsia="仿宋_GB2312"/>
          <w:b w:val="0"/>
          <w:color w:val="000000"/>
          <w:sz w:val="32"/>
        </w:rPr>
        <w:t>2024年滕州协调解决5G问题基站8处、新建5G基站468个、累计建成2952个；依托墨子科创园等省级数字经济园区推进标识解析二级节点建设（来源：滕州市工信局，2025年）。每年为机床企业输送高级技工、技师2000余人（来源：滕州市政府官网，2023年）。</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（一）主要机遇</w:t>
      </w:r>
    </w:p>
    <w:p>
      <w:pPr>
        <w:spacing w:lineRule="exact" w:line="600" w:before="0" w:after="0"/>
        <w:ind w:firstLine="420"/>
        <w:jc w:val="both"/>
      </w:pPr>
      <w:r>
        <w:rPr>
          <w:rFonts w:ascii="仿宋_GB2312" w:hAnsi="仿宋_GB2312" w:eastAsia="仿宋_GB2312"/>
          <w:b w:val="0"/>
          <w:color w:val="000000"/>
          <w:sz w:val="32"/>
        </w:rPr>
        <w:t>东南亚、中东、南美等“一带一路”市场设备更新需求旺盛，2024年东南亚数控车床市场规模达12.70亿美元，预计2025—2030年复合增长率超8.3%（来源：思瀚产业研究院，2025年）。滕州机床跟随中国新能源产业链打包出海，形成“设备+备件+运维”整体解决方案（来源：行业报道，2026年）。</w:t>
      </w:r>
    </w:p>
    <w:p>
      <w:pPr>
        <w:spacing w:lineRule="exact" w:line="600" w:before="120" w:after="120"/>
        <w:ind w:firstLine="420"/>
        <w:jc w:val="left"/>
      </w:pPr>
      <w:r>
        <w:rPr>
          <w:rFonts w:ascii="楷体_GB2312" w:hAnsi="楷体_GB2312" w:eastAsia="楷体_GB2312"/>
          <w:b w:val="0"/>
          <w:color w:val="000000"/>
          <w:sz w:val="32"/>
        </w:rPr>
        <w:t>（二）核心挑战</w:t>
      </w:r>
    </w:p>
    <w:p>
      <w:pPr>
        <w:spacing w:lineRule="exact" w:line="600" w:before="0" w:after="0"/>
        <w:ind w:firstLine="420"/>
        <w:jc w:val="both"/>
      </w:pPr>
      <w:r>
        <w:rPr>
          <w:rFonts w:ascii="仿宋_GB2312" w:hAnsi="仿宋_GB2312" w:eastAsia="仿宋_GB2312"/>
          <w:b w:val="0"/>
          <w:color w:val="000000"/>
          <w:sz w:val="32"/>
        </w:rPr>
        <w:t>高端壁垒仍存：五轴机床性能比肩国际，但数控系统仍用德国西门子、主轴用日本NSK，高端精密轴承、丝杠导轨依赖进口（来源：行业报道，2026年）。同时中低端同质化“内卷”吞噬利润，并损害区域品牌形象（来源：行业报道，2026年）。</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（一）高端化与智能化路径</w:t>
      </w:r>
    </w:p>
    <w:p>
      <w:pPr>
        <w:spacing w:lineRule="exact" w:line="600" w:before="0" w:after="0"/>
        <w:ind w:firstLine="420"/>
        <w:jc w:val="both"/>
      </w:pPr>
      <w:r>
        <w:rPr>
          <w:rFonts w:ascii="仿宋_GB2312" w:hAnsi="仿宋_GB2312" w:eastAsia="仿宋_GB2312"/>
          <w:b w:val="0"/>
          <w:color w:val="000000"/>
          <w:sz w:val="32"/>
        </w:rPr>
        <w:t>滕州规划到2028年培育3—5家销售收入超10亿元的龙头企业、30家“专精特新”小巨人和单项冠军企业，规模以上企业研发人员占比达10%（来源：滕州市政府官网，2025年）。每年投入5000万元专项资金强化政策支撑（来源：中国网，2026年）。</w:t>
      </w:r>
    </w:p>
    <w:p>
      <w:pPr>
        <w:spacing w:lineRule="exact" w:line="600" w:before="120" w:after="120"/>
        <w:ind w:firstLine="420"/>
        <w:jc w:val="left"/>
      </w:pPr>
      <w:r>
        <w:rPr>
          <w:rFonts w:ascii="楷体_GB2312" w:hAnsi="楷体_GB2312" w:eastAsia="楷体_GB2312"/>
          <w:b w:val="0"/>
          <w:color w:val="000000"/>
          <w:sz w:val="32"/>
        </w:rPr>
        <w:t>（二）全球市场开拓</w:t>
      </w:r>
    </w:p>
    <w:p>
      <w:pPr>
        <w:spacing w:lineRule="exact" w:line="600" w:before="0" w:after="0"/>
        <w:ind w:firstLine="420"/>
        <w:jc w:val="both"/>
      </w:pPr>
      <w:r>
        <w:rPr>
          <w:rFonts w:ascii="仿宋_GB2312" w:hAnsi="仿宋_GB2312" w:eastAsia="仿宋_GB2312"/>
          <w:b w:val="0"/>
          <w:color w:val="000000"/>
          <w:sz w:val="32"/>
        </w:rPr>
        <w:t>滕州以高端化、柔性化、网络化、智能化为路径，打造“世界中小机床之都”，提出一批细分领域产品国际市场占有率位居世界前三（来源：滕州市政府官网，2025年）。依托墨子云谷建设滕州“机床产业大脑”，驱动产业迈向高端化、智能化、绿色化（来源：滕州市工信局，2025年）。</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（一）技改与产能扩张融资</w:t>
      </w:r>
    </w:p>
    <w:p>
      <w:pPr>
        <w:spacing w:lineRule="exact" w:line="600" w:before="0" w:after="0"/>
        <w:ind w:firstLine="420"/>
        <w:jc w:val="both"/>
      </w:pPr>
      <w:r>
        <w:rPr>
          <w:rFonts w:ascii="仿宋_GB2312" w:hAnsi="仿宋_GB2312" w:eastAsia="仿宋_GB2312"/>
          <w:b w:val="0"/>
          <w:color w:val="000000"/>
          <w:sz w:val="32"/>
        </w:rPr>
        <w:t>威达精工五轴加工中心项目总投资50亿元，对比可见龙头扩产对长期资金诉求强烈（来源：滕州市政府官网，2024年）。滕州组织企业与银行开展“点对点”融资对接活动15场，达成融资意向1.2亿元、获批授信额度3.7亿元（来源：滕州市工信局，2025年）。</w:t>
      </w:r>
    </w:p>
    <w:p>
      <w:pPr>
        <w:spacing w:lineRule="exact" w:line="600" w:before="120" w:after="120"/>
        <w:ind w:firstLine="420"/>
        <w:jc w:val="left"/>
      </w:pPr>
      <w:r>
        <w:rPr>
          <w:rFonts w:ascii="楷体_GB2312" w:hAnsi="楷体_GB2312" w:eastAsia="楷体_GB2312"/>
          <w:b w:val="0"/>
          <w:color w:val="000000"/>
          <w:sz w:val="32"/>
        </w:rPr>
        <w:t>（二）专精特新与股权融资</w:t>
      </w:r>
    </w:p>
    <w:p>
      <w:pPr>
        <w:spacing w:lineRule="exact" w:line="600" w:before="0" w:after="0"/>
        <w:ind w:firstLine="420"/>
        <w:jc w:val="both"/>
      </w:pPr>
      <w:r>
        <w:rPr>
          <w:rFonts w:ascii="仿宋_GB2312" w:hAnsi="仿宋_GB2312" w:eastAsia="仿宋_GB2312"/>
          <w:b w:val="0"/>
          <w:color w:val="000000"/>
          <w:sz w:val="32"/>
        </w:rPr>
        <w:t>依托齐鲁股权交易中心推动23家企业在山东省“专精特新”专板挂牌（来源：滕州市工信局，2025年）。工业母机产业投资基金（一期规模150亿元）已与山东工业母机龙头企业建立合作，威达重工等在列（来源：山东省发改委，2024年）。</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山东威达重工股份有限公司：滕州数控机床主机龙头，五轴加工中心项目总投资50亿元，达产预计年产值45亿元，连续三年获国家机床行业最高奖“春燕奖”（来源：滕州市政府官网、经济日报）。</w:t>
      </w:r>
    </w:p>
    <w:p>
      <w:pPr>
        <w:spacing w:lineRule="exact" w:line="600" w:before="0" w:after="0"/>
        <w:ind w:firstLine="420"/>
        <w:jc w:val="both"/>
      </w:pPr>
      <w:r>
        <w:rPr>
          <w:rFonts w:ascii="仿宋_GB2312" w:hAnsi="仿宋_GB2312" w:eastAsia="仿宋_GB2312"/>
          <w:b w:val="0"/>
          <w:color w:val="000000"/>
          <w:sz w:val="32"/>
        </w:rPr>
        <w:t>山东鲁南机床有限公司：创建于1952年，国内老牌机床制造企业，在中小规格数控车床、车铣复合机床领域市场占有率较高，2024年数控钻镗铣床市场份额位列全国第三约11.2%（来源：滕州市政府官网、行业研究报告）。</w:t>
      </w:r>
    </w:p>
    <w:p>
      <w:pPr>
        <w:spacing w:lineRule="exact" w:line="600" w:before="0" w:after="0"/>
        <w:ind w:firstLine="420"/>
        <w:jc w:val="both"/>
      </w:pPr>
      <w:r>
        <w:rPr>
          <w:rFonts w:ascii="仿宋_GB2312" w:hAnsi="仿宋_GB2312" w:eastAsia="仿宋_GB2312"/>
          <w:b w:val="0"/>
          <w:color w:val="000000"/>
          <w:sz w:val="32"/>
        </w:rPr>
        <w:t>山东山森数控技术有限公司：国家级专精特新“小巨人”，深耕数控配套二十余载，机床操作面板国内市场占有率82.3%居国内第一，年产操作面板8万套、数控系统2万套（来源：滕州市政府官网）。</w:t>
      </w:r>
    </w:p>
    <w:p>
      <w:pPr>
        <w:spacing w:lineRule="exact" w:line="600" w:before="0" w:after="0"/>
        <w:jc w:val="left"/>
      </w:pPr>
      <w:r>
        <w:rPr>
          <w:rFonts w:ascii="仿宋_GB2312" w:hAnsi="仿宋_GB2312" w:eastAsia="仿宋_GB2312"/>
          <w:b w:val="0"/>
          <w:color w:val="000000"/>
          <w:sz w:val="28"/>
        </w:rPr>
        <w:t>主要数据来源：滕州市政府官网 http://www.tengzhou.gov.cn；大众日报/大众网 https://w.dzwww.com；新华社 http://www.xinhuanet.com；经济日报 https://www.jingji.com.cn；中国机床工具工业协会 https://www.cmtba.org.cn</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