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山东枣庄滕州（中小数控机床）特色产业集群</w:t>
      </w:r>
    </w:p>
    <w:p>
      <w:pPr>
        <w:spacing w:lineRule="exact" w:line="600" w:before="240" w:after="240"/>
        <w:ind w:firstLine="0"/>
        <w:jc w:val="center"/>
      </w:pPr>
      <w:r>
        <w:rPr>
          <w:rFonts w:ascii="方正小标宋简体" w:hAnsi="方正小标宋简体" w:eastAsia="方正小标宋简体"/>
          <w:b w:val="0"/>
          <w:color w:val="000000"/>
          <w:sz w:val="44"/>
        </w:rPr>
        <w:t>机床附件与刀具行业深度分析报告</w:t>
      </w:r>
    </w:p>
    <w:p>
      <w:pPr>
        <w:spacing w:lineRule="exact" w:line="600" w:before="0" w:after="0"/>
        <w:jc w:val="left"/>
      </w:pPr>
      <w:r>
        <w:rPr>
          <w:rFonts w:ascii="仿宋_GB2312" w:hAnsi="仿宋_GB2312" w:eastAsia="仿宋_GB2312"/>
          <w:b w:val="0"/>
          <w:color w:val="000000"/>
          <w:sz w:val="28"/>
        </w:rPr>
        <w:t>本报告数据来源于滕州市政府官网、新华财经、大众日报等公开报道，截至2024年度。</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机床附件与刀具是滕州机床产业链的配套支撑环节，涵盖铸件、钣金、导轨、丝杠、刀具、钻头、钻夹头等。滕州本地配套率达80%，不出滕州基本可完成一条龙配套，拥有永乐机械、鑫典精密等45家铸造企业及万通主轴、台海钣金等150余家配套企业，产品门类覆盖率超70%—90%。</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机床及配套企业</w:t>
            </w:r>
          </w:p>
        </w:tc>
        <w:tc>
          <w:tcPr>
            <w:tcW w:type="dxa" w:w="2835"/>
          </w:tcPr>
          <w:p>
            <w:pPr>
              <w:spacing w:lineRule="exact" w:line="600"/>
              <w:jc w:val="center"/>
            </w:pPr>
            <w:r/>
            <w:r>
              <w:rPr>
                <w:rFonts w:ascii="仿宋_GB2312" w:hAnsi="仿宋_GB2312" w:eastAsia="仿宋_GB2312"/>
                <w:b w:val="0"/>
                <w:color w:val="000000"/>
                <w:sz w:val="32"/>
              </w:rPr>
              <w:t>1200余家</w:t>
            </w:r>
          </w:p>
        </w:tc>
        <w:tc>
          <w:tcPr>
            <w:tcW w:type="dxa" w:w="3118"/>
          </w:tcPr>
          <w:p>
            <w:pPr>
              <w:spacing w:lineRule="exact" w:line="600"/>
              <w:jc w:val="center"/>
            </w:pPr>
            <w:r/>
            <w:r>
              <w:rPr>
                <w:rFonts w:ascii="仿宋_GB2312" w:hAnsi="仿宋_GB2312" w:eastAsia="仿宋_GB2312"/>
                <w:b w:val="0"/>
                <w:color w:val="000000"/>
                <w:sz w:val="32"/>
              </w:rPr>
              <w:t>滕州市政府2025</w:t>
            </w:r>
          </w:p>
        </w:tc>
      </w:tr>
      <w:tr>
        <w:tc>
          <w:tcPr>
            <w:tcW w:type="dxa" w:w="2835"/>
          </w:tcPr>
          <w:p>
            <w:pPr>
              <w:spacing w:lineRule="exact" w:line="600"/>
              <w:jc w:val="center"/>
            </w:pPr>
            <w:r/>
            <w:r>
              <w:rPr>
                <w:rFonts w:ascii="仿宋_GB2312" w:hAnsi="仿宋_GB2312" w:eastAsia="仿宋_GB2312"/>
                <w:b w:val="0"/>
                <w:color w:val="000000"/>
                <w:sz w:val="32"/>
              </w:rPr>
              <w:t>本地配套率</w:t>
            </w:r>
          </w:p>
        </w:tc>
        <w:tc>
          <w:tcPr>
            <w:tcW w:type="dxa" w:w="2835"/>
          </w:tcPr>
          <w:p>
            <w:pPr>
              <w:spacing w:lineRule="exact" w:line="600"/>
              <w:jc w:val="center"/>
            </w:pPr>
            <w:r/>
            <w:r>
              <w:rPr>
                <w:rFonts w:ascii="仿宋_GB2312" w:hAnsi="仿宋_GB2312" w:eastAsia="仿宋_GB2312"/>
                <w:b w:val="0"/>
                <w:color w:val="000000"/>
                <w:sz w:val="32"/>
              </w:rPr>
              <w:t>80%</w:t>
            </w:r>
          </w:p>
        </w:tc>
        <w:tc>
          <w:tcPr>
            <w:tcW w:type="dxa" w:w="3118"/>
          </w:tcPr>
          <w:p>
            <w:pPr>
              <w:spacing w:lineRule="exact" w:line="600"/>
              <w:jc w:val="center"/>
            </w:pPr>
            <w:r/>
            <w:r>
              <w:rPr>
                <w:rFonts w:ascii="仿宋_GB2312" w:hAnsi="仿宋_GB2312" w:eastAsia="仿宋_GB2312"/>
                <w:b w:val="0"/>
                <w:color w:val="000000"/>
                <w:sz w:val="32"/>
              </w:rPr>
              <w:t>滕州报道2026</w:t>
            </w:r>
          </w:p>
        </w:tc>
      </w:tr>
      <w:tr>
        <w:tc>
          <w:tcPr>
            <w:tcW w:type="dxa" w:w="2835"/>
          </w:tcPr>
          <w:p>
            <w:pPr>
              <w:spacing w:lineRule="exact" w:line="600"/>
              <w:jc w:val="center"/>
            </w:pPr>
            <w:r/>
            <w:r>
              <w:rPr>
                <w:rFonts w:ascii="仿宋_GB2312" w:hAnsi="仿宋_GB2312" w:eastAsia="仿宋_GB2312"/>
                <w:b w:val="0"/>
                <w:color w:val="000000"/>
                <w:sz w:val="32"/>
              </w:rPr>
              <w:t>铸造配套企业</w:t>
            </w:r>
          </w:p>
        </w:tc>
        <w:tc>
          <w:tcPr>
            <w:tcW w:type="dxa" w:w="2835"/>
          </w:tcPr>
          <w:p>
            <w:pPr>
              <w:spacing w:lineRule="exact" w:line="600"/>
              <w:jc w:val="center"/>
            </w:pPr>
            <w:r/>
            <w:r>
              <w:rPr>
                <w:rFonts w:ascii="仿宋_GB2312" w:hAnsi="仿宋_GB2312" w:eastAsia="仿宋_GB2312"/>
                <w:b w:val="0"/>
                <w:color w:val="000000"/>
                <w:sz w:val="32"/>
              </w:rPr>
              <w:t>45家</w:t>
            </w:r>
          </w:p>
        </w:tc>
        <w:tc>
          <w:tcPr>
            <w:tcW w:type="dxa" w:w="3118"/>
          </w:tcPr>
          <w:p>
            <w:pPr>
              <w:spacing w:lineRule="exact" w:line="600"/>
              <w:jc w:val="center"/>
            </w:pPr>
            <w:r/>
            <w:r>
              <w:rPr>
                <w:rFonts w:ascii="仿宋_GB2312" w:hAnsi="仿宋_GB2312" w:eastAsia="仿宋_GB2312"/>
                <w:b w:val="0"/>
                <w:color w:val="000000"/>
                <w:sz w:val="32"/>
              </w:rPr>
              <w:t>新华财经2023</w:t>
            </w:r>
          </w:p>
        </w:tc>
      </w:tr>
      <w:tr>
        <w:tc>
          <w:tcPr>
            <w:tcW w:type="dxa" w:w="2835"/>
          </w:tcPr>
          <w:p>
            <w:pPr>
              <w:spacing w:lineRule="exact" w:line="600"/>
              <w:jc w:val="center"/>
            </w:pPr>
            <w:r/>
            <w:r>
              <w:rPr>
                <w:rFonts w:ascii="仿宋_GB2312" w:hAnsi="仿宋_GB2312" w:eastAsia="仿宋_GB2312"/>
                <w:b w:val="0"/>
                <w:color w:val="000000"/>
                <w:sz w:val="32"/>
              </w:rPr>
              <w:t>其他配套企业</w:t>
            </w:r>
          </w:p>
        </w:tc>
        <w:tc>
          <w:tcPr>
            <w:tcW w:type="dxa" w:w="2835"/>
          </w:tcPr>
          <w:p>
            <w:pPr>
              <w:spacing w:lineRule="exact" w:line="600"/>
              <w:jc w:val="center"/>
            </w:pPr>
            <w:r/>
            <w:r>
              <w:rPr>
                <w:rFonts w:ascii="仿宋_GB2312" w:hAnsi="仿宋_GB2312" w:eastAsia="仿宋_GB2312"/>
                <w:b w:val="0"/>
                <w:color w:val="000000"/>
                <w:sz w:val="32"/>
              </w:rPr>
              <w:t>150余家</w:t>
            </w:r>
          </w:p>
        </w:tc>
        <w:tc>
          <w:tcPr>
            <w:tcW w:type="dxa" w:w="3118"/>
          </w:tcPr>
          <w:p>
            <w:pPr>
              <w:spacing w:lineRule="exact" w:line="600"/>
              <w:jc w:val="center"/>
            </w:pPr>
            <w:r/>
            <w:r>
              <w:rPr>
                <w:rFonts w:ascii="仿宋_GB2312" w:hAnsi="仿宋_GB2312" w:eastAsia="仿宋_GB2312"/>
                <w:b w:val="0"/>
                <w:color w:val="000000"/>
                <w:sz w:val="32"/>
              </w:rPr>
              <w:t>新华财经2023</w:t>
            </w:r>
          </w:p>
        </w:tc>
      </w:tr>
      <w:tr>
        <w:tc>
          <w:tcPr>
            <w:tcW w:type="dxa" w:w="2835"/>
          </w:tcPr>
          <w:p>
            <w:pPr>
              <w:spacing w:lineRule="exact" w:line="600"/>
              <w:jc w:val="center"/>
            </w:pPr>
            <w:r/>
            <w:r>
              <w:rPr>
                <w:rFonts w:ascii="仿宋_GB2312" w:hAnsi="仿宋_GB2312" w:eastAsia="仿宋_GB2312"/>
                <w:b w:val="0"/>
                <w:color w:val="000000"/>
                <w:sz w:val="32"/>
              </w:rPr>
              <w:t>外地销售点</w:t>
            </w:r>
          </w:p>
        </w:tc>
        <w:tc>
          <w:tcPr>
            <w:tcW w:type="dxa" w:w="2835"/>
          </w:tcPr>
          <w:p>
            <w:pPr>
              <w:spacing w:lineRule="exact" w:line="600"/>
              <w:jc w:val="center"/>
            </w:pPr>
            <w:r/>
            <w:r>
              <w:rPr>
                <w:rFonts w:ascii="仿宋_GB2312" w:hAnsi="仿宋_GB2312" w:eastAsia="仿宋_GB2312"/>
                <w:b w:val="0"/>
                <w:color w:val="000000"/>
                <w:sz w:val="32"/>
              </w:rPr>
              <w:t>100多家</w:t>
            </w:r>
          </w:p>
        </w:tc>
        <w:tc>
          <w:tcPr>
            <w:tcW w:type="dxa" w:w="3118"/>
          </w:tcPr>
          <w:p>
            <w:pPr>
              <w:spacing w:lineRule="exact" w:line="600"/>
              <w:jc w:val="center"/>
            </w:pPr>
            <w:r/>
            <w:r>
              <w:rPr>
                <w:rFonts w:ascii="仿宋_GB2312" w:hAnsi="仿宋_GB2312" w:eastAsia="仿宋_GB2312"/>
                <w:b w:val="0"/>
                <w:color w:val="000000"/>
                <w:sz w:val="32"/>
              </w:rPr>
              <w:t>滕州市政府2023</w:t>
            </w:r>
          </w:p>
        </w:tc>
      </w:tr>
      <w:tr>
        <w:tc>
          <w:tcPr>
            <w:tcW w:type="dxa" w:w="2835"/>
          </w:tcPr>
          <w:p>
            <w:pPr>
              <w:spacing w:lineRule="exact" w:line="600"/>
              <w:jc w:val="center"/>
            </w:pPr>
            <w:r/>
            <w:r>
              <w:rPr>
                <w:rFonts w:ascii="仿宋_GB2312" w:hAnsi="仿宋_GB2312" w:eastAsia="仿宋_GB2312"/>
                <w:b w:val="0"/>
                <w:color w:val="000000"/>
                <w:sz w:val="32"/>
              </w:rPr>
              <w:t>品种覆盖率</w:t>
            </w:r>
          </w:p>
        </w:tc>
        <w:tc>
          <w:tcPr>
            <w:tcW w:type="dxa" w:w="2835"/>
          </w:tcPr>
          <w:p>
            <w:pPr>
              <w:spacing w:lineRule="exact" w:line="600"/>
              <w:jc w:val="center"/>
            </w:pPr>
            <w:r/>
            <w:r>
              <w:rPr>
                <w:rFonts w:ascii="仿宋_GB2312" w:hAnsi="仿宋_GB2312" w:eastAsia="仿宋_GB2312"/>
                <w:b w:val="0"/>
                <w:color w:val="000000"/>
                <w:sz w:val="32"/>
              </w:rPr>
              <w:t>超90%</w:t>
            </w:r>
          </w:p>
        </w:tc>
        <w:tc>
          <w:tcPr>
            <w:tcW w:type="dxa" w:w="3118"/>
          </w:tcPr>
          <w:p>
            <w:pPr>
              <w:spacing w:lineRule="exact" w:line="600"/>
              <w:jc w:val="center"/>
            </w:pPr>
            <w:r/>
            <w:r>
              <w:rPr>
                <w:rFonts w:ascii="仿宋_GB2312" w:hAnsi="仿宋_GB2312" w:eastAsia="仿宋_GB2312"/>
                <w:b w:val="0"/>
                <w:color w:val="000000"/>
                <w:sz w:val="32"/>
              </w:rPr>
              <w:t>滕州市政府2023</w:t>
            </w:r>
          </w:p>
        </w:tc>
      </w:tr>
      <w:tr>
        <w:tc>
          <w:tcPr>
            <w:tcW w:type="dxa" w:w="2835"/>
          </w:tcPr>
          <w:p>
            <w:pPr>
              <w:spacing w:lineRule="exact" w:line="600"/>
              <w:jc w:val="center"/>
            </w:pPr>
            <w:r/>
            <w:r>
              <w:rPr>
                <w:rFonts w:ascii="仿宋_GB2312" w:hAnsi="仿宋_GB2312" w:eastAsia="仿宋_GB2312"/>
                <w:b w:val="0"/>
                <w:color w:val="000000"/>
                <w:sz w:val="32"/>
              </w:rPr>
              <w:t>省以上首台套</w:t>
            </w:r>
          </w:p>
        </w:tc>
        <w:tc>
          <w:tcPr>
            <w:tcW w:type="dxa" w:w="2835"/>
          </w:tcPr>
          <w:p>
            <w:pPr>
              <w:spacing w:lineRule="exact" w:line="600"/>
              <w:jc w:val="center"/>
            </w:pPr>
            <w:r/>
            <w:r>
              <w:rPr>
                <w:rFonts w:ascii="仿宋_GB2312" w:hAnsi="仿宋_GB2312" w:eastAsia="仿宋_GB2312"/>
                <w:b w:val="0"/>
                <w:color w:val="000000"/>
                <w:sz w:val="32"/>
              </w:rPr>
              <w:t>40个</w:t>
            </w:r>
          </w:p>
        </w:tc>
        <w:tc>
          <w:tcPr>
            <w:tcW w:type="dxa" w:w="3118"/>
          </w:tcPr>
          <w:p>
            <w:pPr>
              <w:spacing w:lineRule="exact" w:line="600"/>
              <w:jc w:val="center"/>
            </w:pPr>
            <w:r/>
            <w:r>
              <w:rPr>
                <w:rFonts w:ascii="仿宋_GB2312" w:hAnsi="仿宋_GB2312" w:eastAsia="仿宋_GB2312"/>
                <w:b w:val="0"/>
                <w:color w:val="000000"/>
                <w:sz w:val="32"/>
              </w:rPr>
              <w:t>滕州市政府2023</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（一）产业链配套政策导向</w:t>
      </w:r>
    </w:p>
    <w:p>
      <w:pPr>
        <w:spacing w:lineRule="exact" w:line="600" w:before="0" w:after="0"/>
        <w:ind w:firstLine="420"/>
        <w:jc w:val="both"/>
      </w:pPr>
      <w:r>
        <w:rPr>
          <w:rFonts w:ascii="仿宋_GB2312" w:hAnsi="仿宋_GB2312" w:eastAsia="仿宋_GB2312"/>
          <w:b w:val="0"/>
          <w:color w:val="000000"/>
          <w:sz w:val="32"/>
        </w:rPr>
        <w:t>山东省工业母机行动计划提出建设省级数控机床产业链工业互联网平台和产业大脑，提升产业集群数字化能级（来源：山东省人民政府，2023年）。滕州将机床附件与刀具纳入“链主企业做品牌、中小企业做配套”融通发展格局，确定威达重工等为链主并编制产业链图谱（来源：滕州市政府官网，2023年）。</w:t>
      </w:r>
    </w:p>
    <w:p>
      <w:pPr>
        <w:spacing w:lineRule="exact" w:line="600" w:before="120" w:after="120"/>
        <w:ind w:firstLine="420"/>
        <w:jc w:val="left"/>
      </w:pPr>
      <w:r>
        <w:rPr>
          <w:rFonts w:ascii="楷体_GB2312" w:hAnsi="楷体_GB2312" w:eastAsia="楷体_GB2312"/>
          <w:b w:val="0"/>
          <w:color w:val="000000"/>
          <w:sz w:val="32"/>
        </w:rPr>
        <w:t>（二）产业集群基础</w:t>
      </w:r>
    </w:p>
    <w:p>
      <w:pPr>
        <w:spacing w:lineRule="exact" w:line="600" w:before="0" w:after="0"/>
        <w:ind w:firstLine="420"/>
        <w:jc w:val="both"/>
      </w:pPr>
      <w:r>
        <w:rPr>
          <w:rFonts w:ascii="仿宋_GB2312" w:hAnsi="仿宋_GB2312" w:eastAsia="仿宋_GB2312"/>
          <w:b w:val="0"/>
          <w:color w:val="000000"/>
          <w:sz w:val="32"/>
        </w:rPr>
        <w:t>滕州中小数控机床产业集群2021年实现销售收入280亿元、利润16.8亿元、税收5.04亿元，聚集企业超600家，产值过4亿元企业4家（来源：滕州市政府官网，2023年）。集群所需零部件配套企业100多家，大量外地零配件及功能部件企业在集群设有销售点，品种覆盖率超90%（来源：滕州市政府官网，2023年）。</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（一）上游铸件与基础件</w:t>
      </w:r>
    </w:p>
    <w:p>
      <w:pPr>
        <w:spacing w:lineRule="exact" w:line="600" w:before="0" w:after="0"/>
        <w:ind w:firstLine="420"/>
        <w:jc w:val="both"/>
      </w:pPr>
      <w:r>
        <w:rPr>
          <w:rFonts w:ascii="仿宋_GB2312" w:hAnsi="仿宋_GB2312" w:eastAsia="仿宋_GB2312"/>
          <w:b w:val="0"/>
          <w:color w:val="000000"/>
          <w:sz w:val="32"/>
        </w:rPr>
        <w:t>滕州以永乐机械、鑫典精密等45家铸造企业为骨干，万通主轴、台海钣金等150余家配套企业为支撑，初步形成产业链闭环（来源：新华财经，2023年）。铸件、钣金、导轨、丝杠、普通电气件本地均可供应，本地配套率达80%（来源：滕州报道，2026年）。</w:t>
      </w:r>
    </w:p>
    <w:p>
      <w:pPr>
        <w:spacing w:lineRule="exact" w:line="600" w:before="120" w:after="120"/>
        <w:ind w:firstLine="420"/>
        <w:jc w:val="left"/>
      </w:pPr>
      <w:r>
        <w:rPr>
          <w:rFonts w:ascii="楷体_GB2312" w:hAnsi="楷体_GB2312" w:eastAsia="楷体_GB2312"/>
          <w:b w:val="0"/>
          <w:color w:val="000000"/>
          <w:sz w:val="32"/>
        </w:rPr>
        <w:t>（二）附件与刀具门类</w:t>
      </w:r>
    </w:p>
    <w:p>
      <w:pPr>
        <w:spacing w:lineRule="exact" w:line="600" w:before="0" w:after="0"/>
        <w:ind w:firstLine="420"/>
        <w:jc w:val="both"/>
      </w:pPr>
      <w:r>
        <w:rPr>
          <w:rFonts w:ascii="仿宋_GB2312" w:hAnsi="仿宋_GB2312" w:eastAsia="仿宋_GB2312"/>
          <w:b w:val="0"/>
          <w:color w:val="000000"/>
          <w:sz w:val="32"/>
        </w:rPr>
        <w:t>滕州产品涵盖车、铣、钻、磨、镗、锯、数控系统、机床附件等十几大类、上千个品种，产值数控化率超60%（来源：滕州市政府官网，2023年）。泰格尔附件等企业为整机提供配套支撑，形成“龙头+骨干+配套”三级结构（来源：大众日报，2025年）。</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配套环节</w:t>
            </w:r>
          </w:p>
        </w:tc>
        <w:tc>
          <w:tcPr>
            <w:tcW w:type="dxa" w:w="3118"/>
          </w:tcPr>
          <w:p>
            <w:pPr>
              <w:spacing w:lineRule="exact" w:line="600"/>
              <w:jc w:val="center"/>
            </w:pPr>
            <w:r/>
            <w:r>
              <w:rPr>
                <w:rFonts w:ascii="黑体" w:hAnsi="黑体" w:eastAsia="黑体"/>
                <w:b/>
                <w:color w:val="000000"/>
                <w:sz w:val="32"/>
              </w:rPr>
              <w:t>企业类型/数量</w:t>
            </w:r>
          </w:p>
        </w:tc>
        <w:tc>
          <w:tcPr>
            <w:tcW w:type="dxa" w:w="2835"/>
          </w:tcPr>
          <w:p>
            <w:pPr>
              <w:spacing w:lineRule="exact" w:line="600"/>
              <w:jc w:val="center"/>
            </w:pPr>
            <w:r/>
            <w:r>
              <w:rPr>
                <w:rFonts w:ascii="黑体" w:hAnsi="黑体" w:eastAsia="黑体"/>
                <w:b/>
                <w:color w:val="000000"/>
                <w:sz w:val="32"/>
              </w:rPr>
              <w:t>配套能力</w:t>
            </w:r>
          </w:p>
        </w:tc>
      </w:tr>
      <w:tr>
        <w:tc>
          <w:tcPr>
            <w:tcW w:type="dxa" w:w="2268"/>
          </w:tcPr>
          <w:p>
            <w:pPr>
              <w:spacing w:lineRule="exact" w:line="600"/>
              <w:jc w:val="center"/>
            </w:pPr>
            <w:r/>
            <w:r>
              <w:rPr>
                <w:rFonts w:ascii="仿宋_GB2312" w:hAnsi="仿宋_GB2312" w:eastAsia="仿宋_GB2312"/>
                <w:b w:val="0"/>
                <w:color w:val="000000"/>
                <w:sz w:val="32"/>
              </w:rPr>
              <w:t>铸造</w:t>
            </w:r>
          </w:p>
        </w:tc>
        <w:tc>
          <w:tcPr>
            <w:tcW w:type="dxa" w:w="3118"/>
          </w:tcPr>
          <w:p>
            <w:pPr>
              <w:spacing w:lineRule="exact" w:line="600"/>
              <w:jc w:val="center"/>
            </w:pPr>
            <w:r/>
            <w:r>
              <w:rPr>
                <w:rFonts w:ascii="仿宋_GB2312" w:hAnsi="仿宋_GB2312" w:eastAsia="仿宋_GB2312"/>
                <w:b w:val="0"/>
                <w:color w:val="000000"/>
                <w:sz w:val="32"/>
              </w:rPr>
              <w:t>永乐机械、鑫典精密等45家</w:t>
            </w:r>
          </w:p>
        </w:tc>
        <w:tc>
          <w:tcPr>
            <w:tcW w:type="dxa" w:w="2835"/>
          </w:tcPr>
          <w:p>
            <w:pPr>
              <w:spacing w:lineRule="exact" w:line="600"/>
              <w:jc w:val="center"/>
            </w:pPr>
            <w:r/>
            <w:r>
              <w:rPr>
                <w:rFonts w:ascii="仿宋_GB2312" w:hAnsi="仿宋_GB2312" w:eastAsia="仿宋_GB2312"/>
                <w:b w:val="0"/>
                <w:color w:val="000000"/>
                <w:sz w:val="32"/>
              </w:rPr>
              <w:t>本地配套率80%</w:t>
            </w:r>
          </w:p>
        </w:tc>
      </w:tr>
      <w:tr>
        <w:tc>
          <w:tcPr>
            <w:tcW w:type="dxa" w:w="2268"/>
          </w:tcPr>
          <w:p>
            <w:pPr>
              <w:spacing w:lineRule="exact" w:line="600"/>
              <w:jc w:val="center"/>
            </w:pPr>
            <w:r/>
            <w:r>
              <w:rPr>
                <w:rFonts w:ascii="仿宋_GB2312" w:hAnsi="仿宋_GB2312" w:eastAsia="仿宋_GB2312"/>
                <w:b w:val="0"/>
                <w:color w:val="000000"/>
                <w:sz w:val="32"/>
              </w:rPr>
              <w:t>钣金/主轴</w:t>
            </w:r>
          </w:p>
        </w:tc>
        <w:tc>
          <w:tcPr>
            <w:tcW w:type="dxa" w:w="3118"/>
          </w:tcPr>
          <w:p>
            <w:pPr>
              <w:spacing w:lineRule="exact" w:line="600"/>
              <w:jc w:val="center"/>
            </w:pPr>
            <w:r/>
            <w:r>
              <w:rPr>
                <w:rFonts w:ascii="仿宋_GB2312" w:hAnsi="仿宋_GB2312" w:eastAsia="仿宋_GB2312"/>
                <w:b w:val="0"/>
                <w:color w:val="000000"/>
                <w:sz w:val="32"/>
              </w:rPr>
              <w:t>万通主轴、台海钣金等150余家</w:t>
            </w:r>
          </w:p>
        </w:tc>
        <w:tc>
          <w:tcPr>
            <w:tcW w:type="dxa" w:w="2835"/>
          </w:tcPr>
          <w:p>
            <w:pPr>
              <w:spacing w:lineRule="exact" w:line="600"/>
              <w:jc w:val="center"/>
            </w:pPr>
            <w:r/>
            <w:r>
              <w:rPr>
                <w:rFonts w:ascii="仿宋_GB2312" w:hAnsi="仿宋_GB2312" w:eastAsia="仿宋_GB2312"/>
                <w:b w:val="0"/>
                <w:color w:val="000000"/>
                <w:sz w:val="32"/>
              </w:rPr>
              <w:t>闭环供应</w:t>
            </w:r>
          </w:p>
        </w:tc>
      </w:tr>
      <w:tr>
        <w:tc>
          <w:tcPr>
            <w:tcW w:type="dxa" w:w="2268"/>
          </w:tcPr>
          <w:p>
            <w:pPr>
              <w:spacing w:lineRule="exact" w:line="600"/>
              <w:jc w:val="center"/>
            </w:pPr>
            <w:r/>
            <w:r>
              <w:rPr>
                <w:rFonts w:ascii="仿宋_GB2312" w:hAnsi="仿宋_GB2312" w:eastAsia="仿宋_GB2312"/>
                <w:b w:val="0"/>
                <w:color w:val="000000"/>
                <w:sz w:val="32"/>
              </w:rPr>
              <w:t>附件</w:t>
            </w:r>
          </w:p>
        </w:tc>
        <w:tc>
          <w:tcPr>
            <w:tcW w:type="dxa" w:w="3118"/>
          </w:tcPr>
          <w:p>
            <w:pPr>
              <w:spacing w:lineRule="exact" w:line="600"/>
              <w:jc w:val="center"/>
            </w:pPr>
            <w:r/>
            <w:r>
              <w:rPr>
                <w:rFonts w:ascii="仿宋_GB2312" w:hAnsi="仿宋_GB2312" w:eastAsia="仿宋_GB2312"/>
                <w:b w:val="0"/>
                <w:color w:val="000000"/>
                <w:sz w:val="32"/>
              </w:rPr>
              <w:t>泰格尔附件等</w:t>
            </w:r>
          </w:p>
        </w:tc>
        <w:tc>
          <w:tcPr>
            <w:tcW w:type="dxa" w:w="2835"/>
          </w:tcPr>
          <w:p>
            <w:pPr>
              <w:spacing w:lineRule="exact" w:line="600"/>
              <w:jc w:val="center"/>
            </w:pPr>
            <w:r/>
            <w:r>
              <w:rPr>
                <w:rFonts w:ascii="仿宋_GB2312" w:hAnsi="仿宋_GB2312" w:eastAsia="仿宋_GB2312"/>
                <w:b w:val="0"/>
                <w:color w:val="000000"/>
                <w:sz w:val="32"/>
              </w:rPr>
              <w:t>整机配套</w:t>
            </w:r>
          </w:p>
        </w:tc>
      </w:tr>
      <w:tr>
        <w:tc>
          <w:tcPr>
            <w:tcW w:type="dxa" w:w="2268"/>
          </w:tcPr>
          <w:p>
            <w:pPr>
              <w:spacing w:lineRule="exact" w:line="600"/>
              <w:jc w:val="center"/>
            </w:pPr>
            <w:r/>
            <w:r>
              <w:rPr>
                <w:rFonts w:ascii="仿宋_GB2312" w:hAnsi="仿宋_GB2312" w:eastAsia="仿宋_GB2312"/>
                <w:b w:val="0"/>
                <w:color w:val="000000"/>
                <w:sz w:val="32"/>
              </w:rPr>
              <w:t>外地销售点</w:t>
            </w:r>
          </w:p>
        </w:tc>
        <w:tc>
          <w:tcPr>
            <w:tcW w:type="dxa" w:w="3118"/>
          </w:tcPr>
          <w:p>
            <w:pPr>
              <w:spacing w:lineRule="exact" w:line="600"/>
              <w:jc w:val="center"/>
            </w:pPr>
            <w:r/>
            <w:r>
              <w:rPr>
                <w:rFonts w:ascii="仿宋_GB2312" w:hAnsi="仿宋_GB2312" w:eastAsia="仿宋_GB2312"/>
                <w:b w:val="0"/>
                <w:color w:val="000000"/>
                <w:sz w:val="32"/>
              </w:rPr>
              <w:t>100多家</w:t>
            </w:r>
          </w:p>
        </w:tc>
        <w:tc>
          <w:tcPr>
            <w:tcW w:type="dxa" w:w="2835"/>
          </w:tcPr>
          <w:p>
            <w:pPr>
              <w:spacing w:lineRule="exact" w:line="600"/>
              <w:jc w:val="center"/>
            </w:pPr>
            <w:r/>
            <w:r>
              <w:rPr>
                <w:rFonts w:ascii="仿宋_GB2312" w:hAnsi="仿宋_GB2312" w:eastAsia="仿宋_GB2312"/>
                <w:b w:val="0"/>
                <w:color w:val="000000"/>
                <w:sz w:val="32"/>
              </w:rPr>
              <w:t>品种覆盖率超90%</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（一）需求拉动</w:t>
      </w:r>
    </w:p>
    <w:p>
      <w:pPr>
        <w:spacing w:lineRule="exact" w:line="600" w:before="0" w:after="0"/>
        <w:ind w:firstLine="420"/>
        <w:jc w:val="both"/>
      </w:pPr>
      <w:r>
        <w:rPr>
          <w:rFonts w:ascii="仿宋_GB2312" w:hAnsi="仿宋_GB2312" w:eastAsia="仿宋_GB2312"/>
          <w:b w:val="0"/>
          <w:color w:val="000000"/>
          <w:sz w:val="32"/>
        </w:rPr>
        <w:t>2024年全国金属切削机床产量69.5万台、同比增长10.5%，金属成形机床产量16万台、同比增长7.4%，带动机床附件与刀具需求增长（来源：中国机械工业联合会，2025年）。通用设备与基础件产品呈增长态势，轴承、紧固件、液压元件等产量均实现增长（来源：中国机械工业联合会，2025年）。</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滕州凭借社会化分工把成本、效率、配套做到极致，客户上午到滕州，从看样、铸件匹配、组装调试到包装发货全流程一天内可完成（来源：行业报道，2026年）。但中低端附件同质化竞争导致利润偏薄（来源：行业报道，2026年）。</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（一）配套企业矩阵</w:t>
      </w:r>
    </w:p>
    <w:p>
      <w:pPr>
        <w:spacing w:lineRule="exact" w:line="600" w:before="0" w:after="0"/>
        <w:ind w:firstLine="420"/>
        <w:jc w:val="both"/>
      </w:pPr>
      <w:r>
        <w:rPr>
          <w:rFonts w:ascii="仿宋_GB2312" w:hAnsi="仿宋_GB2312" w:eastAsia="仿宋_GB2312"/>
          <w:b w:val="0"/>
          <w:color w:val="000000"/>
          <w:sz w:val="32"/>
        </w:rPr>
        <w:t>滕州机床及配套企业发展到1200余家，其中机床及配套企业近400家，形成涵盖金切、锻压、数控等15大类、1000余个品种的完整产业链（来源：滕州市政府官网，2025年）。</w:t>
      </w:r>
    </w:p>
    <w:p>
      <w:pPr>
        <w:spacing w:lineRule="exact" w:line="600" w:before="120" w:after="120"/>
        <w:ind w:firstLine="420"/>
        <w:jc w:val="left"/>
      </w:pPr>
      <w:r>
        <w:rPr>
          <w:rFonts w:ascii="楷体_GB2312" w:hAnsi="楷体_GB2312" w:eastAsia="楷体_GB2312"/>
          <w:b w:val="0"/>
          <w:color w:val="000000"/>
          <w:sz w:val="32"/>
        </w:rPr>
        <w:t>（二）质量基础设施</w:t>
      </w:r>
    </w:p>
    <w:p>
      <w:pPr>
        <w:spacing w:lineRule="exact" w:line="600" w:before="0" w:after="0"/>
        <w:ind w:firstLine="420"/>
        <w:jc w:val="both"/>
      </w:pPr>
      <w:r>
        <w:rPr>
          <w:rFonts w:ascii="仿宋_GB2312" w:hAnsi="仿宋_GB2312" w:eastAsia="仿宋_GB2312"/>
          <w:b w:val="0"/>
          <w:color w:val="000000"/>
          <w:sz w:val="32"/>
        </w:rPr>
        <w:t>滕州建成全国唯一设在县级的国家机床产品质量监督检验中心，为附件与刀具提供检测认证支撑（来源：滕州市政府官网，2023年）。集群拥有中国驰名商标3件、山东名牌产品19个，省以上首台（套）技术装备和关键零部件产品40个（来源：滕州市政府官网，2023年）。</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（一）精密制造工艺</w:t>
      </w:r>
    </w:p>
    <w:p>
      <w:pPr>
        <w:spacing w:lineRule="exact" w:line="600" w:before="0" w:after="0"/>
        <w:ind w:firstLine="420"/>
        <w:jc w:val="both"/>
      </w:pPr>
      <w:r>
        <w:rPr>
          <w:rFonts w:ascii="仿宋_GB2312" w:hAnsi="仿宋_GB2312" w:eastAsia="仿宋_GB2312"/>
          <w:b w:val="0"/>
          <w:color w:val="000000"/>
          <w:sz w:val="32"/>
        </w:rPr>
        <w:t>鲁南机床等采用树脂砂铸造工艺，铸件经两次以上时效处理，导轨副淬硬磨削，整机刚性表现优异（来源：行业采购指南，2026年）。威达精工五轴加工中心精度达0.003毫米，体现本地精密制造水平（来源：滕州市政府官网，2024年）。</w:t>
      </w:r>
    </w:p>
    <w:p>
      <w:pPr>
        <w:spacing w:lineRule="exact" w:line="600" w:before="120" w:after="120"/>
        <w:ind w:firstLine="420"/>
        <w:jc w:val="left"/>
      </w:pPr>
      <w:r>
        <w:rPr>
          <w:rFonts w:ascii="楷体_GB2312" w:hAnsi="楷体_GB2312" w:eastAsia="楷体_GB2312"/>
          <w:b w:val="0"/>
          <w:color w:val="000000"/>
          <w:sz w:val="32"/>
        </w:rPr>
        <w:t>（二）创新平台</w:t>
      </w:r>
    </w:p>
    <w:p>
      <w:pPr>
        <w:spacing w:lineRule="exact" w:line="600" w:before="0" w:after="0"/>
        <w:ind w:firstLine="420"/>
        <w:jc w:val="both"/>
      </w:pPr>
      <w:r>
        <w:rPr>
          <w:rFonts w:ascii="仿宋_GB2312" w:hAnsi="仿宋_GB2312" w:eastAsia="仿宋_GB2312"/>
          <w:b w:val="0"/>
          <w:color w:val="000000"/>
          <w:sz w:val="32"/>
        </w:rPr>
        <w:t>滕州建成省级以上创新平台100余家，规上工业企业平台覆盖率达82%（来源：大众网，2026年）。依托北航机床创新研究院等平台推动附件刀具关键技术攻关（来源：滕州市工信局，2025年）。</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（一）成本优势</w:t>
      </w:r>
    </w:p>
    <w:p>
      <w:pPr>
        <w:spacing w:lineRule="exact" w:line="600" w:before="0" w:after="0"/>
        <w:ind w:firstLine="420"/>
        <w:jc w:val="both"/>
      </w:pPr>
      <w:r>
        <w:rPr>
          <w:rFonts w:ascii="仿宋_GB2312" w:hAnsi="仿宋_GB2312" w:eastAsia="仿宋_GB2312"/>
          <w:b w:val="0"/>
          <w:color w:val="000000"/>
          <w:sz w:val="32"/>
        </w:rPr>
        <w:t>滕州社会化分工使铸件、钣金等环节成本压到最低，本地配套率超80%，大幅缩短交货周期（来源：行业报道，2026年）。但普通车床等中低端产品利润薄如纸，部分企业使用劣质铸件损害区域品牌（来源：行业报道，2026年）。</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滕州全省率先设立2亿元技改基金，推动集群企业开展智能化绿色化技术改造（来源：滕州市政府官网，2023年）。依托属地职业高校开展订单式培养，每年输送高级技工、技师2000余人（来源：滕州市政府官网，2023年）。</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能源汽车、航空航天产业链出海带动附件刀具配套出口，滕州作为核心供应商受益于“设备+备件+运维”整体方案（来源：行业报道，2026年）。工业母机产业投资基金一期150亿元可对接优质配套企业（来源：山东省发改委，2024年）。</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高端丝杠、导轨、轴承等仍依赖进口，基础件“卡脖子”是普遍困境（来源：行业报道，2026年）。中低端内卷压缩利润，可能影响质量与品牌（来源：行业报道，2026年）。</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（一）强链补链</w:t>
      </w:r>
    </w:p>
    <w:p>
      <w:pPr>
        <w:spacing w:lineRule="exact" w:line="600" w:before="0" w:after="0"/>
        <w:ind w:firstLine="420"/>
        <w:jc w:val="both"/>
      </w:pPr>
      <w:r>
        <w:rPr>
          <w:rFonts w:ascii="仿宋_GB2312" w:hAnsi="仿宋_GB2312" w:eastAsia="仿宋_GB2312"/>
          <w:b w:val="0"/>
          <w:color w:val="000000"/>
          <w:sz w:val="32"/>
        </w:rPr>
        <w:t>滕州实施机床产业强链补链延链工程，依托全国唯一县级国家机床质检中心，招引建链强链补链项目（来源：滕州市政府官网，2023年）。规划到2028年培育30家“专精特新”小巨人和单项冠军企业（来源：滕州市政府官网，2025年）。</w:t>
      </w:r>
    </w:p>
    <w:p>
      <w:pPr>
        <w:spacing w:lineRule="exact" w:line="600" w:before="120" w:after="120"/>
        <w:ind w:firstLine="420"/>
        <w:jc w:val="left"/>
      </w:pPr>
      <w:r>
        <w:rPr>
          <w:rFonts w:ascii="楷体_GB2312" w:hAnsi="楷体_GB2312" w:eastAsia="楷体_GB2312"/>
          <w:b w:val="0"/>
          <w:color w:val="000000"/>
          <w:sz w:val="32"/>
        </w:rPr>
        <w:t>（二）数字化转型</w:t>
      </w:r>
    </w:p>
    <w:p>
      <w:pPr>
        <w:spacing w:lineRule="exact" w:line="600" w:before="0" w:after="0"/>
        <w:ind w:firstLine="420"/>
        <w:jc w:val="both"/>
      </w:pPr>
      <w:r>
        <w:rPr>
          <w:rFonts w:ascii="仿宋_GB2312" w:hAnsi="仿宋_GB2312" w:eastAsia="仿宋_GB2312"/>
          <w:b w:val="0"/>
          <w:color w:val="000000"/>
          <w:sz w:val="32"/>
        </w:rPr>
        <w:t>滕州推动110家机床企业“上云用数赋智”，建设“机床产业大脑”，提升附件刀具环节数字化协同（来源：新华社，2026年）。</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（一）技改基金与贷款</w:t>
      </w:r>
    </w:p>
    <w:p>
      <w:pPr>
        <w:spacing w:lineRule="exact" w:line="600" w:before="0" w:after="0"/>
        <w:ind w:firstLine="420"/>
        <w:jc w:val="both"/>
      </w:pPr>
      <w:r>
        <w:rPr>
          <w:rFonts w:ascii="仿宋_GB2312" w:hAnsi="仿宋_GB2312" w:eastAsia="仿宋_GB2312"/>
          <w:b w:val="0"/>
          <w:color w:val="000000"/>
          <w:sz w:val="32"/>
        </w:rPr>
        <w:t>滕州全省率先设立2亿元技改基金，并落实“技改专项贷”贴息、股权投资、设备购置奖补等政策组合拳（来源：滕州市政府官网、山东省工信厅，2024年）。</w:t>
      </w:r>
    </w:p>
    <w:p>
      <w:pPr>
        <w:spacing w:lineRule="exact" w:line="600" w:before="120" w:after="120"/>
        <w:ind w:firstLine="420"/>
        <w:jc w:val="left"/>
      </w:pPr>
      <w:r>
        <w:rPr>
          <w:rFonts w:ascii="楷体_GB2312" w:hAnsi="楷体_GB2312" w:eastAsia="楷体_GB2312"/>
          <w:b w:val="0"/>
          <w:color w:val="000000"/>
          <w:sz w:val="32"/>
        </w:rPr>
        <w:t>（二）专精特新专板</w:t>
      </w:r>
    </w:p>
    <w:p>
      <w:pPr>
        <w:spacing w:lineRule="exact" w:line="600" w:before="0" w:after="0"/>
        <w:ind w:firstLine="420"/>
        <w:jc w:val="both"/>
      </w:pPr>
      <w:r>
        <w:rPr>
          <w:rFonts w:ascii="仿宋_GB2312" w:hAnsi="仿宋_GB2312" w:eastAsia="仿宋_GB2312"/>
          <w:b w:val="0"/>
          <w:color w:val="000000"/>
          <w:sz w:val="32"/>
        </w:rPr>
        <w:t>依托齐鲁股权交易中心推动23家企业在省“专精特新”专板挂牌，为附件刀具中小企业提供股权融资通道（来源：滕州市工信局，2025年）。</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山东威达重工股份有限公司：滕州数控机床主机龙头，五轴加工中心项目总投资50亿元，达产预计年产值45亿元，连续三年获国家机床行业最高奖“春燕奖”（来源：滕州市政府官网、经济日报）。</w:t>
      </w:r>
    </w:p>
    <w:p>
      <w:pPr>
        <w:spacing w:lineRule="exact" w:line="600" w:before="0" w:after="0"/>
        <w:ind w:firstLine="420"/>
        <w:jc w:val="both"/>
      </w:pPr>
      <w:r>
        <w:rPr>
          <w:rFonts w:ascii="仿宋_GB2312" w:hAnsi="仿宋_GB2312" w:eastAsia="仿宋_GB2312"/>
          <w:b w:val="0"/>
          <w:color w:val="000000"/>
          <w:sz w:val="32"/>
        </w:rPr>
        <w:t>山东鲁南机床有限公司：创建于1952年，国内老牌机床制造企业，在中小规格数控车床、车铣复合机床领域市场占有率较高，2024年数控钻镗铣床市场份额位列全国第三约11.2%（来源：滕州市政府官网、行业研究报告）。</w:t>
      </w:r>
    </w:p>
    <w:p>
      <w:pPr>
        <w:spacing w:lineRule="exact" w:line="600" w:before="0" w:after="0"/>
        <w:ind w:firstLine="420"/>
        <w:jc w:val="both"/>
      </w:pPr>
      <w:r>
        <w:rPr>
          <w:rFonts w:ascii="仿宋_GB2312" w:hAnsi="仿宋_GB2312" w:eastAsia="仿宋_GB2312"/>
          <w:b w:val="0"/>
          <w:color w:val="000000"/>
          <w:sz w:val="32"/>
        </w:rPr>
        <w:t>山东山森数控技术有限公司：国家级专精特新“小巨人”，深耕数控配套二十余载，机床操作面板国内市场占有率82.3%居国内第一，年产操作面板8万套、数控系统2万套（来源：滕州市政府官网）。</w:t>
      </w:r>
    </w:p>
    <w:p>
      <w:pPr>
        <w:spacing w:lineRule="exact" w:line="600" w:before="0" w:after="0"/>
        <w:jc w:val="left"/>
      </w:pPr>
      <w:r>
        <w:rPr>
          <w:rFonts w:ascii="仿宋_GB2312" w:hAnsi="仿宋_GB2312" w:eastAsia="仿宋_GB2312"/>
          <w:b w:val="0"/>
          <w:color w:val="000000"/>
          <w:sz w:val="28"/>
        </w:rPr>
        <w:t>主要数据来源：滕州市政府官网 http://www.tengzhou.gov.cn；新华财经 https://www.cnfin.com；大众日报 https://w.dzwww.com；中国机械工业联合会 http://www.cmana.org.cn；山东省工信厅 http://gxt.shandong.gov.cn</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