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山东烟台福山（汽车零部件）特色产业集群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汽车电子电气部件行业深度分析报告</w:t>
      </w:r>
    </w:p>
    <w:p>
      <w:pPr>
        <w:spacing w:lineRule="exact" w:line="600" w:before="0" w:after="0"/>
        <w:jc w:val="left"/>
      </w:pPr>
      <w:r>
        <w:rPr>
          <w:rFonts w:ascii="仿宋_GB2312" w:hAnsi="仿宋_GB2312" w:eastAsia="仿宋_GB2312"/>
          <w:b w:val="0"/>
          <w:color w:val="000000"/>
          <w:sz w:val="28"/>
        </w:rPr>
        <w:t>本报告数据来源于福山区政府官网、胶东在线、中国经济网等公开报道，截至2024年度。</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汽车电子电气部件是福山汽车零部件向新能源、智能化升级的关键环节，涵盖车灯、电子电气、座椅电子、电池等。华域视觉烟台工厂2024年新增产值4.93亿元、实现100%增长；三立车灯新建电子工厂；延锋座椅8条线日产1400辆份；费尼亚德尔福双燃料喷射器下线；潍柴弗迪电池一期投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汽车产值</w:t>
            </w:r>
          </w:p>
        </w:tc>
        <w:tc>
          <w:tcPr>
            <w:tcW w:type="dxa" w:w="2835"/>
          </w:tcPr>
          <w:p>
            <w:pPr>
              <w:spacing w:lineRule="exact" w:line="600"/>
              <w:jc w:val="center"/>
            </w:pPr>
            <w:r/>
            <w:r>
              <w:rPr>
                <w:rFonts w:ascii="仿宋_GB2312" w:hAnsi="仿宋_GB2312" w:eastAsia="仿宋_GB2312"/>
                <w:b w:val="0"/>
                <w:color w:val="000000"/>
                <w:sz w:val="32"/>
              </w:rPr>
              <w:t>269.9亿元</w:t>
            </w:r>
          </w:p>
        </w:tc>
        <w:tc>
          <w:tcPr>
            <w:tcW w:type="dxa" w:w="3118"/>
          </w:tcPr>
          <w:p>
            <w:pPr>
              <w:spacing w:lineRule="exact" w:line="600"/>
              <w:jc w:val="center"/>
            </w:pPr>
            <w:r/>
            <w:r>
              <w:rPr>
                <w:rFonts w:ascii="仿宋_GB2312" w:hAnsi="仿宋_GB2312" w:eastAsia="仿宋_GB2312"/>
                <w:b w:val="0"/>
                <w:color w:val="000000"/>
                <w:sz w:val="32"/>
              </w:rPr>
              <w:t>福山区政府2025</w:t>
            </w:r>
          </w:p>
        </w:tc>
      </w:tr>
      <w:tr>
        <w:tc>
          <w:tcPr>
            <w:tcW w:type="dxa" w:w="2835"/>
          </w:tcPr>
          <w:p>
            <w:pPr>
              <w:spacing w:lineRule="exact" w:line="600"/>
              <w:jc w:val="center"/>
            </w:pPr>
            <w:r/>
            <w:r>
              <w:rPr>
                <w:rFonts w:ascii="仿宋_GB2312" w:hAnsi="仿宋_GB2312" w:eastAsia="仿宋_GB2312"/>
                <w:b w:val="0"/>
                <w:color w:val="000000"/>
                <w:sz w:val="32"/>
              </w:rPr>
              <w:t>链企总数</w:t>
            </w:r>
          </w:p>
        </w:tc>
        <w:tc>
          <w:tcPr>
            <w:tcW w:type="dxa" w:w="2835"/>
          </w:tcPr>
          <w:p>
            <w:pPr>
              <w:spacing w:lineRule="exact" w:line="600"/>
              <w:jc w:val="center"/>
            </w:pPr>
            <w:r/>
            <w:r>
              <w:rPr>
                <w:rFonts w:ascii="仿宋_GB2312" w:hAnsi="仿宋_GB2312" w:eastAsia="仿宋_GB2312"/>
                <w:b w:val="0"/>
                <w:color w:val="000000"/>
                <w:sz w:val="32"/>
              </w:rPr>
              <w:t>314家</w:t>
            </w:r>
          </w:p>
        </w:tc>
        <w:tc>
          <w:tcPr>
            <w:tcW w:type="dxa" w:w="3118"/>
          </w:tcPr>
          <w:p>
            <w:pPr>
              <w:spacing w:lineRule="exact" w:line="600"/>
              <w:jc w:val="center"/>
            </w:pPr>
            <w:r/>
            <w:r>
              <w:rPr>
                <w:rFonts w:ascii="仿宋_GB2312" w:hAnsi="仿宋_GB2312" w:eastAsia="仿宋_GB2312"/>
                <w:b w:val="0"/>
                <w:color w:val="000000"/>
                <w:sz w:val="32"/>
              </w:rPr>
              <w:t>福山区政府2025</w:t>
            </w:r>
          </w:p>
        </w:tc>
      </w:tr>
      <w:tr>
        <w:tc>
          <w:tcPr>
            <w:tcW w:type="dxa" w:w="2835"/>
          </w:tcPr>
          <w:p>
            <w:pPr>
              <w:spacing w:lineRule="exact" w:line="600"/>
              <w:jc w:val="center"/>
            </w:pPr>
            <w:r/>
            <w:r>
              <w:rPr>
                <w:rFonts w:ascii="仿宋_GB2312" w:hAnsi="仿宋_GB2312" w:eastAsia="仿宋_GB2312"/>
                <w:b w:val="0"/>
                <w:color w:val="000000"/>
                <w:sz w:val="32"/>
              </w:rPr>
              <w:t>华域视觉新增产值</w:t>
            </w:r>
          </w:p>
        </w:tc>
        <w:tc>
          <w:tcPr>
            <w:tcW w:type="dxa" w:w="2835"/>
          </w:tcPr>
          <w:p>
            <w:pPr>
              <w:spacing w:lineRule="exact" w:line="600"/>
              <w:jc w:val="center"/>
            </w:pPr>
            <w:r/>
            <w:r>
              <w:rPr>
                <w:rFonts w:ascii="仿宋_GB2312" w:hAnsi="仿宋_GB2312" w:eastAsia="仿宋_GB2312"/>
                <w:b w:val="0"/>
                <w:color w:val="000000"/>
                <w:sz w:val="32"/>
              </w:rPr>
              <w:t>4.93亿元，+100%</w:t>
            </w:r>
          </w:p>
        </w:tc>
        <w:tc>
          <w:tcPr>
            <w:tcW w:type="dxa" w:w="3118"/>
          </w:tcPr>
          <w:p>
            <w:pPr>
              <w:spacing w:lineRule="exact" w:line="600"/>
              <w:jc w:val="center"/>
            </w:pPr>
            <w:r/>
            <w:r>
              <w:rPr>
                <w:rFonts w:ascii="仿宋_GB2312" w:hAnsi="仿宋_GB2312" w:eastAsia="仿宋_GB2312"/>
                <w:b w:val="0"/>
                <w:color w:val="000000"/>
                <w:sz w:val="32"/>
              </w:rPr>
              <w:t>胶东在线2025</w:t>
            </w:r>
          </w:p>
        </w:tc>
      </w:tr>
      <w:tr>
        <w:tc>
          <w:tcPr>
            <w:tcW w:type="dxa" w:w="2835"/>
          </w:tcPr>
          <w:p>
            <w:pPr>
              <w:spacing w:lineRule="exact" w:line="600"/>
              <w:jc w:val="center"/>
            </w:pPr>
            <w:r/>
            <w:r>
              <w:rPr>
                <w:rFonts w:ascii="仿宋_GB2312" w:hAnsi="仿宋_GB2312" w:eastAsia="仿宋_GB2312"/>
                <w:b w:val="0"/>
                <w:color w:val="000000"/>
                <w:sz w:val="32"/>
              </w:rPr>
              <w:t>三立年新增产值</w:t>
            </w:r>
          </w:p>
        </w:tc>
        <w:tc>
          <w:tcPr>
            <w:tcW w:type="dxa" w:w="2835"/>
          </w:tcPr>
          <w:p>
            <w:pPr>
              <w:spacing w:lineRule="exact" w:line="600"/>
              <w:jc w:val="center"/>
            </w:pPr>
            <w:r/>
            <w:r>
              <w:rPr>
                <w:rFonts w:ascii="仿宋_GB2312" w:hAnsi="仿宋_GB2312" w:eastAsia="仿宋_GB2312"/>
                <w:b w:val="0"/>
                <w:color w:val="000000"/>
                <w:sz w:val="32"/>
              </w:rPr>
              <w:t>最多1.6亿元</w:t>
            </w:r>
          </w:p>
        </w:tc>
        <w:tc>
          <w:tcPr>
            <w:tcW w:type="dxa" w:w="3118"/>
          </w:tcPr>
          <w:p>
            <w:pPr>
              <w:spacing w:lineRule="exact" w:line="600"/>
              <w:jc w:val="center"/>
            </w:pPr>
            <w:r/>
            <w:r>
              <w:rPr>
                <w:rFonts w:ascii="仿宋_GB2312" w:hAnsi="仿宋_GB2312" w:eastAsia="仿宋_GB2312"/>
                <w:b w:val="0"/>
                <w:color w:val="000000"/>
                <w:sz w:val="32"/>
              </w:rPr>
              <w:t>胶东在线2025</w:t>
            </w:r>
          </w:p>
        </w:tc>
      </w:tr>
      <w:tr>
        <w:tc>
          <w:tcPr>
            <w:tcW w:type="dxa" w:w="2835"/>
          </w:tcPr>
          <w:p>
            <w:pPr>
              <w:spacing w:lineRule="exact" w:line="600"/>
              <w:jc w:val="center"/>
            </w:pPr>
            <w:r/>
            <w:r>
              <w:rPr>
                <w:rFonts w:ascii="仿宋_GB2312" w:hAnsi="仿宋_GB2312" w:eastAsia="仿宋_GB2312"/>
                <w:b w:val="0"/>
                <w:color w:val="000000"/>
                <w:sz w:val="32"/>
              </w:rPr>
              <w:t>延锋座椅面套产值</w:t>
            </w:r>
          </w:p>
        </w:tc>
        <w:tc>
          <w:tcPr>
            <w:tcW w:type="dxa" w:w="2835"/>
          </w:tcPr>
          <w:p>
            <w:pPr>
              <w:spacing w:lineRule="exact" w:line="600"/>
              <w:jc w:val="center"/>
            </w:pPr>
            <w:r/>
            <w:r>
              <w:rPr>
                <w:rFonts w:ascii="仿宋_GB2312" w:hAnsi="仿宋_GB2312" w:eastAsia="仿宋_GB2312"/>
                <w:b w:val="0"/>
                <w:color w:val="000000"/>
                <w:sz w:val="32"/>
              </w:rPr>
              <w:t>约3亿元</w:t>
            </w:r>
          </w:p>
        </w:tc>
        <w:tc>
          <w:tcPr>
            <w:tcW w:type="dxa" w:w="3118"/>
          </w:tcPr>
          <w:p>
            <w:pPr>
              <w:spacing w:lineRule="exact" w:line="600"/>
              <w:jc w:val="center"/>
            </w:pPr>
            <w:r/>
            <w:r>
              <w:rPr>
                <w:rFonts w:ascii="仿宋_GB2312" w:hAnsi="仿宋_GB2312" w:eastAsia="仿宋_GB2312"/>
                <w:b w:val="0"/>
                <w:color w:val="000000"/>
                <w:sz w:val="32"/>
              </w:rPr>
              <w:t>胶东在线2025</w:t>
            </w:r>
          </w:p>
        </w:tc>
      </w:tr>
      <w:tr>
        <w:tc>
          <w:tcPr>
            <w:tcW w:type="dxa" w:w="2835"/>
          </w:tcPr>
          <w:p>
            <w:pPr>
              <w:spacing w:lineRule="exact" w:line="600"/>
              <w:jc w:val="center"/>
            </w:pPr>
            <w:r/>
            <w:r>
              <w:rPr>
                <w:rFonts w:ascii="仿宋_GB2312" w:hAnsi="仿宋_GB2312" w:eastAsia="仿宋_GB2312"/>
                <w:b w:val="0"/>
                <w:color w:val="000000"/>
                <w:sz w:val="32"/>
              </w:rPr>
              <w:t>潍柴弗迪电芯</w:t>
            </w:r>
          </w:p>
        </w:tc>
        <w:tc>
          <w:tcPr>
            <w:tcW w:type="dxa" w:w="2835"/>
          </w:tcPr>
          <w:p>
            <w:pPr>
              <w:spacing w:lineRule="exact" w:line="600"/>
              <w:jc w:val="center"/>
            </w:pPr>
            <w:r/>
            <w:r>
              <w:rPr>
                <w:rFonts w:ascii="仿宋_GB2312" w:hAnsi="仿宋_GB2312" w:eastAsia="仿宋_GB2312"/>
                <w:b w:val="0"/>
                <w:color w:val="000000"/>
                <w:sz w:val="32"/>
              </w:rPr>
              <w:t>50GWh/年</w:t>
            </w:r>
          </w:p>
        </w:tc>
        <w:tc>
          <w:tcPr>
            <w:tcW w:type="dxa" w:w="3118"/>
          </w:tcPr>
          <w:p>
            <w:pPr>
              <w:spacing w:lineRule="exact" w:line="600"/>
              <w:jc w:val="center"/>
            </w:pPr>
            <w:r/>
            <w:r>
              <w:rPr>
                <w:rFonts w:ascii="仿宋_GB2312" w:hAnsi="仿宋_GB2312" w:eastAsia="仿宋_GB2312"/>
                <w:b w:val="0"/>
                <w:color w:val="000000"/>
                <w:sz w:val="32"/>
              </w:rPr>
              <w:t>烟台市政府2025</w:t>
            </w:r>
          </w:p>
        </w:tc>
      </w:tr>
      <w:tr>
        <w:tc>
          <w:tcPr>
            <w:tcW w:type="dxa" w:w="2835"/>
          </w:tcPr>
          <w:p>
            <w:pPr>
              <w:spacing w:lineRule="exact" w:line="600"/>
              <w:jc w:val="center"/>
            </w:pPr>
            <w:r/>
            <w:r>
              <w:rPr>
                <w:rFonts w:ascii="仿宋_GB2312" w:hAnsi="仿宋_GB2312" w:eastAsia="仿宋_GB2312"/>
                <w:b w:val="0"/>
                <w:color w:val="000000"/>
                <w:sz w:val="32"/>
              </w:rPr>
              <w:t>山东汽配出口</w:t>
            </w:r>
          </w:p>
        </w:tc>
        <w:tc>
          <w:tcPr>
            <w:tcW w:type="dxa" w:w="2835"/>
          </w:tcPr>
          <w:p>
            <w:pPr>
              <w:spacing w:lineRule="exact" w:line="600"/>
              <w:jc w:val="center"/>
            </w:pPr>
            <w:r/>
            <w:r>
              <w:rPr>
                <w:rFonts w:ascii="仿宋_GB2312" w:hAnsi="仿宋_GB2312" w:eastAsia="仿宋_GB2312"/>
                <w:b w:val="0"/>
                <w:color w:val="000000"/>
                <w:sz w:val="32"/>
              </w:rPr>
              <w:t>1442.8亿元</w:t>
            </w:r>
          </w:p>
        </w:tc>
        <w:tc>
          <w:tcPr>
            <w:tcW w:type="dxa" w:w="3118"/>
          </w:tcPr>
          <w:p>
            <w:pPr>
              <w:spacing w:lineRule="exact" w:line="600"/>
              <w:jc w:val="center"/>
            </w:pPr>
            <w:r/>
            <w:r>
              <w:rPr>
                <w:rFonts w:ascii="仿宋_GB2312" w:hAnsi="仿宋_GB2312" w:eastAsia="仿宋_GB2312"/>
                <w:b w:val="0"/>
                <w:color w:val="000000"/>
                <w:sz w:val="32"/>
              </w:rPr>
              <w:t>青岛海关2025</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（一）电子电气转型</w:t>
      </w:r>
    </w:p>
    <w:p>
      <w:pPr>
        <w:spacing w:lineRule="exact" w:line="600" w:before="0" w:after="0"/>
        <w:ind w:firstLine="420"/>
        <w:jc w:val="both"/>
      </w:pPr>
      <w:r>
        <w:rPr>
          <w:rFonts w:ascii="仿宋_GB2312" w:hAnsi="仿宋_GB2312" w:eastAsia="仿宋_GB2312"/>
          <w:b w:val="0"/>
          <w:color w:val="000000"/>
          <w:sz w:val="32"/>
        </w:rPr>
        <w:t>福山汽车产业链涵盖动力、车身、底盘、电子电气4大系列，电子电气是新能源智能化重点方向（来源：福山区政府官网，2025年）。烟台全市培育高新技术企业116家、上市企业9家、制造业单项冠军25家（来源：烟台市政府官网，2025年）。</w:t>
      </w:r>
    </w:p>
    <w:p>
      <w:pPr>
        <w:spacing w:lineRule="exact" w:line="600" w:before="120" w:after="120"/>
        <w:ind w:firstLine="420"/>
        <w:jc w:val="left"/>
      </w:pPr>
      <w:r>
        <w:rPr>
          <w:rFonts w:ascii="楷体_GB2312" w:hAnsi="楷体_GB2312" w:eastAsia="楷体_GB2312"/>
          <w:b w:val="0"/>
          <w:color w:val="000000"/>
          <w:sz w:val="32"/>
        </w:rPr>
        <w:t>（二）电池与三电布局</w:t>
      </w:r>
    </w:p>
    <w:p>
      <w:pPr>
        <w:spacing w:lineRule="exact" w:line="600" w:before="0" w:after="0"/>
        <w:ind w:firstLine="420"/>
        <w:jc w:val="both"/>
      </w:pPr>
      <w:r>
        <w:rPr>
          <w:rFonts w:ascii="仿宋_GB2312" w:hAnsi="仿宋_GB2312" w:eastAsia="仿宋_GB2312"/>
          <w:b w:val="0"/>
          <w:color w:val="000000"/>
          <w:sz w:val="32"/>
        </w:rPr>
        <w:t>潍柴和比亚迪共同投资560亿元的潍柴弗迪新能源动力产业园一期投产，可年产电芯50GWh、扁线电机50万台、电控40万台、电驱总成5万台，填补烟台动力电池空白（来源：烟台市政府官网，2025年）。</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（一）车灯与电子</w:t>
      </w:r>
    </w:p>
    <w:p>
      <w:pPr>
        <w:spacing w:lineRule="exact" w:line="600" w:before="0" w:after="0"/>
        <w:ind w:firstLine="420"/>
        <w:jc w:val="both"/>
      </w:pPr>
      <w:r>
        <w:rPr>
          <w:rFonts w:ascii="仿宋_GB2312" w:hAnsi="仿宋_GB2312" w:eastAsia="仿宋_GB2312"/>
          <w:b w:val="0"/>
          <w:color w:val="000000"/>
          <w:sz w:val="32"/>
        </w:rPr>
        <w:t>华域视觉科技（烟台）2024年新增产值4.93亿元、实现100%增长，为新能源汽车提供车灯配套（来源：胶东在线，2025年）。三立（烟台）车灯新建电子工厂，数字化车间8—9个流程全自动化，注册资本增加3001万美元、年新增产值最多1.6亿元（来源：胶东在线，2025年）。</w:t>
      </w:r>
    </w:p>
    <w:p>
      <w:pPr>
        <w:spacing w:lineRule="exact" w:line="600" w:before="120" w:after="120"/>
        <w:ind w:firstLine="420"/>
        <w:jc w:val="left"/>
      </w:pPr>
      <w:r>
        <w:rPr>
          <w:rFonts w:ascii="楷体_GB2312" w:hAnsi="楷体_GB2312" w:eastAsia="楷体_GB2312"/>
          <w:b w:val="0"/>
          <w:color w:val="000000"/>
          <w:sz w:val="32"/>
        </w:rPr>
        <w:t>（二）座椅与电控</w:t>
      </w:r>
    </w:p>
    <w:p>
      <w:pPr>
        <w:spacing w:lineRule="exact" w:line="600" w:before="0" w:after="0"/>
        <w:ind w:firstLine="420"/>
        <w:jc w:val="both"/>
      </w:pPr>
      <w:r>
        <w:rPr>
          <w:rFonts w:ascii="仿宋_GB2312" w:hAnsi="仿宋_GB2312" w:eastAsia="仿宋_GB2312"/>
          <w:b w:val="0"/>
          <w:color w:val="000000"/>
          <w:sz w:val="32"/>
        </w:rPr>
        <w:t>延锋（烟台）座椅8条生产线每天生产1400辆份座椅，2024年3月投产座椅面套项目主要出口日本、设计产能22万辆份、产值约3亿元（来源：福山区政府官网、胶东在线，2025年）。费尼亚德尔福下线双燃料喷射器，投资3000多万元用于关键零部件国产化（来源：胶东在线，2025年）。</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企业/产品</w:t>
            </w:r>
          </w:p>
        </w:tc>
        <w:tc>
          <w:tcPr>
            <w:tcW w:type="dxa" w:w="2835"/>
          </w:tcPr>
          <w:p>
            <w:pPr>
              <w:spacing w:lineRule="exact" w:line="600"/>
              <w:jc w:val="center"/>
            </w:pPr>
            <w:r/>
            <w:r>
              <w:rPr>
                <w:rFonts w:ascii="黑体" w:hAnsi="黑体" w:eastAsia="黑体"/>
                <w:b/>
                <w:color w:val="000000"/>
                <w:sz w:val="32"/>
              </w:rPr>
              <w:t>关键数据</w:t>
            </w:r>
          </w:p>
        </w:tc>
        <w:tc>
          <w:tcPr>
            <w:tcW w:type="dxa" w:w="255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华域视觉</w:t>
            </w:r>
          </w:p>
        </w:tc>
        <w:tc>
          <w:tcPr>
            <w:tcW w:type="dxa" w:w="2835"/>
          </w:tcPr>
          <w:p>
            <w:pPr>
              <w:spacing w:lineRule="exact" w:line="600"/>
              <w:jc w:val="center"/>
            </w:pPr>
            <w:r/>
            <w:r>
              <w:rPr>
                <w:rFonts w:ascii="仿宋_GB2312" w:hAnsi="仿宋_GB2312" w:eastAsia="仿宋_GB2312"/>
                <w:b w:val="0"/>
                <w:color w:val="000000"/>
                <w:sz w:val="32"/>
              </w:rPr>
              <w:t>2024新增产值4.93亿</w:t>
            </w:r>
          </w:p>
        </w:tc>
        <w:tc>
          <w:tcPr>
            <w:tcW w:type="dxa" w:w="2551"/>
          </w:tcPr>
          <w:p>
            <w:pPr>
              <w:spacing w:lineRule="exact" w:line="600"/>
              <w:jc w:val="center"/>
            </w:pPr>
            <w:r/>
            <w:r>
              <w:rPr>
                <w:rFonts w:ascii="仿宋_GB2312" w:hAnsi="仿宋_GB2312" w:eastAsia="仿宋_GB2312"/>
                <w:b w:val="0"/>
                <w:color w:val="000000"/>
                <w:sz w:val="32"/>
              </w:rPr>
              <w:t>胶东在线2025</w:t>
            </w:r>
          </w:p>
        </w:tc>
      </w:tr>
      <w:tr>
        <w:tc>
          <w:tcPr>
            <w:tcW w:type="dxa" w:w="2551"/>
          </w:tcPr>
          <w:p>
            <w:pPr>
              <w:spacing w:lineRule="exact" w:line="600"/>
              <w:jc w:val="center"/>
            </w:pPr>
            <w:r/>
            <w:r>
              <w:rPr>
                <w:rFonts w:ascii="仿宋_GB2312" w:hAnsi="仿宋_GB2312" w:eastAsia="仿宋_GB2312"/>
                <w:b w:val="0"/>
                <w:color w:val="000000"/>
                <w:sz w:val="32"/>
              </w:rPr>
              <w:t>三立车灯</w:t>
            </w:r>
          </w:p>
        </w:tc>
        <w:tc>
          <w:tcPr>
            <w:tcW w:type="dxa" w:w="2835"/>
          </w:tcPr>
          <w:p>
            <w:pPr>
              <w:spacing w:lineRule="exact" w:line="600"/>
              <w:jc w:val="center"/>
            </w:pPr>
            <w:r/>
            <w:r>
              <w:rPr>
                <w:rFonts w:ascii="仿宋_GB2312" w:hAnsi="仿宋_GB2312" w:eastAsia="仿宋_GB2312"/>
                <w:b w:val="0"/>
                <w:color w:val="000000"/>
                <w:sz w:val="32"/>
              </w:rPr>
              <w:t>年新增产值1.6亿</w:t>
            </w:r>
          </w:p>
        </w:tc>
        <w:tc>
          <w:tcPr>
            <w:tcW w:type="dxa" w:w="2551"/>
          </w:tcPr>
          <w:p>
            <w:pPr>
              <w:spacing w:lineRule="exact" w:line="600"/>
              <w:jc w:val="center"/>
            </w:pPr>
            <w:r/>
            <w:r>
              <w:rPr>
                <w:rFonts w:ascii="仿宋_GB2312" w:hAnsi="仿宋_GB2312" w:eastAsia="仿宋_GB2312"/>
                <w:b w:val="0"/>
                <w:color w:val="000000"/>
                <w:sz w:val="32"/>
              </w:rPr>
              <w:t>胶东在线2025</w:t>
            </w:r>
          </w:p>
        </w:tc>
      </w:tr>
      <w:tr>
        <w:tc>
          <w:tcPr>
            <w:tcW w:type="dxa" w:w="2551"/>
          </w:tcPr>
          <w:p>
            <w:pPr>
              <w:spacing w:lineRule="exact" w:line="600"/>
              <w:jc w:val="center"/>
            </w:pPr>
            <w:r/>
            <w:r>
              <w:rPr>
                <w:rFonts w:ascii="仿宋_GB2312" w:hAnsi="仿宋_GB2312" w:eastAsia="仿宋_GB2312"/>
                <w:b w:val="0"/>
                <w:color w:val="000000"/>
                <w:sz w:val="32"/>
              </w:rPr>
              <w:t>延锋座椅</w:t>
            </w:r>
          </w:p>
        </w:tc>
        <w:tc>
          <w:tcPr>
            <w:tcW w:type="dxa" w:w="2835"/>
          </w:tcPr>
          <w:p>
            <w:pPr>
              <w:spacing w:lineRule="exact" w:line="600"/>
              <w:jc w:val="center"/>
            </w:pPr>
            <w:r/>
            <w:r>
              <w:rPr>
                <w:rFonts w:ascii="仿宋_GB2312" w:hAnsi="仿宋_GB2312" w:eastAsia="仿宋_GB2312"/>
                <w:b w:val="0"/>
                <w:color w:val="000000"/>
                <w:sz w:val="32"/>
              </w:rPr>
              <w:t>日产1400辆份</w:t>
            </w:r>
          </w:p>
        </w:tc>
        <w:tc>
          <w:tcPr>
            <w:tcW w:type="dxa" w:w="2551"/>
          </w:tcPr>
          <w:p>
            <w:pPr>
              <w:spacing w:lineRule="exact" w:line="600"/>
              <w:jc w:val="center"/>
            </w:pPr>
            <w:r/>
            <w:r>
              <w:rPr>
                <w:rFonts w:ascii="仿宋_GB2312" w:hAnsi="仿宋_GB2312" w:eastAsia="仿宋_GB2312"/>
                <w:b w:val="0"/>
                <w:color w:val="000000"/>
                <w:sz w:val="32"/>
              </w:rPr>
              <w:t>福山区政府2024</w:t>
            </w:r>
          </w:p>
        </w:tc>
      </w:tr>
      <w:tr>
        <w:tc>
          <w:tcPr>
            <w:tcW w:type="dxa" w:w="2551"/>
          </w:tcPr>
          <w:p>
            <w:pPr>
              <w:spacing w:lineRule="exact" w:line="600"/>
              <w:jc w:val="center"/>
            </w:pPr>
            <w:r/>
            <w:r>
              <w:rPr>
                <w:rFonts w:ascii="仿宋_GB2312" w:hAnsi="仿宋_GB2312" w:eastAsia="仿宋_GB2312"/>
                <w:b w:val="0"/>
                <w:color w:val="000000"/>
                <w:sz w:val="32"/>
              </w:rPr>
              <w:t>潍柴弗迪</w:t>
            </w:r>
          </w:p>
        </w:tc>
        <w:tc>
          <w:tcPr>
            <w:tcW w:type="dxa" w:w="2835"/>
          </w:tcPr>
          <w:p>
            <w:pPr>
              <w:spacing w:lineRule="exact" w:line="600"/>
              <w:jc w:val="center"/>
            </w:pPr>
            <w:r/>
            <w:r>
              <w:rPr>
                <w:rFonts w:ascii="仿宋_GB2312" w:hAnsi="仿宋_GB2312" w:eastAsia="仿宋_GB2312"/>
                <w:b w:val="0"/>
                <w:color w:val="000000"/>
                <w:sz w:val="32"/>
              </w:rPr>
              <w:t>电芯50GWh/年</w:t>
            </w:r>
          </w:p>
        </w:tc>
        <w:tc>
          <w:tcPr>
            <w:tcW w:type="dxa" w:w="2551"/>
          </w:tcPr>
          <w:p>
            <w:pPr>
              <w:spacing w:lineRule="exact" w:line="600"/>
              <w:jc w:val="center"/>
            </w:pPr>
            <w:r/>
            <w:r>
              <w:rPr>
                <w:rFonts w:ascii="仿宋_GB2312" w:hAnsi="仿宋_GB2312" w:eastAsia="仿宋_GB2312"/>
                <w:b w:val="0"/>
                <w:color w:val="000000"/>
                <w:sz w:val="32"/>
              </w:rPr>
              <w:t>烟台市政府2025</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（一）全国市场</w:t>
      </w:r>
    </w:p>
    <w:p>
      <w:pPr>
        <w:spacing w:lineRule="exact" w:line="600" w:before="0" w:after="0"/>
        <w:ind w:firstLine="420"/>
        <w:jc w:val="both"/>
      </w:pPr>
      <w:r>
        <w:rPr>
          <w:rFonts w:ascii="仿宋_GB2312" w:hAnsi="仿宋_GB2312" w:eastAsia="仿宋_GB2312"/>
          <w:b w:val="0"/>
          <w:color w:val="000000"/>
          <w:sz w:val="32"/>
        </w:rPr>
        <w:t>2024年中国汽车零部件及配件制造行业营业收入约49880.6亿元，出口934.33亿美元、同比+6.58%（来源：中经百汇，2025年）。汽车电子电气为新能源渗透核心增量（来源：行业分析）。</w:t>
      </w:r>
    </w:p>
    <w:p>
      <w:pPr>
        <w:spacing w:lineRule="exact" w:line="600" w:before="120" w:after="120"/>
        <w:ind w:firstLine="420"/>
        <w:jc w:val="left"/>
      </w:pPr>
      <w:r>
        <w:rPr>
          <w:rFonts w:ascii="楷体_GB2312" w:hAnsi="楷体_GB2312" w:eastAsia="楷体_GB2312"/>
          <w:b w:val="0"/>
          <w:color w:val="000000"/>
          <w:sz w:val="32"/>
        </w:rPr>
        <w:t>（二）区域配套</w:t>
      </w:r>
    </w:p>
    <w:p>
      <w:pPr>
        <w:spacing w:lineRule="exact" w:line="600" w:before="0" w:after="0"/>
        <w:ind w:firstLine="420"/>
        <w:jc w:val="both"/>
      </w:pPr>
      <w:r>
        <w:rPr>
          <w:rFonts w:ascii="仿宋_GB2312" w:hAnsi="仿宋_GB2312" w:eastAsia="仿宋_GB2312"/>
          <w:b w:val="0"/>
          <w:color w:val="000000"/>
          <w:sz w:val="32"/>
        </w:rPr>
        <w:t>福山具备年产70万套整车配套能力，电子电气企业围绕上汽通用、理想、蔚来等客户配套（来源：福山区政府官网，2025年）。2024年山东省汽车零配件出口1442.8亿元、同比+3.7%（来源：青岛海关，2025年）。</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（一）企业矩阵</w:t>
      </w:r>
    </w:p>
    <w:p>
      <w:pPr>
        <w:spacing w:lineRule="exact" w:line="600" w:before="0" w:after="0"/>
        <w:ind w:firstLine="420"/>
        <w:jc w:val="both"/>
      </w:pPr>
      <w:r>
        <w:rPr>
          <w:rFonts w:ascii="仿宋_GB2312" w:hAnsi="仿宋_GB2312" w:eastAsia="仿宋_GB2312"/>
          <w:b w:val="0"/>
          <w:color w:val="000000"/>
          <w:sz w:val="32"/>
        </w:rPr>
        <w:t>福山有汽车产业链上下游企业314家，产品涉及10大门类220余种，30多个产品全省市占率第一（来源：福山区政府官网，2025年）。</w:t>
      </w:r>
    </w:p>
    <w:p>
      <w:pPr>
        <w:spacing w:lineRule="exact" w:line="600" w:before="120" w:after="120"/>
        <w:ind w:firstLine="420"/>
        <w:jc w:val="left"/>
      </w:pPr>
      <w:r>
        <w:rPr>
          <w:rFonts w:ascii="楷体_GB2312" w:hAnsi="楷体_GB2312" w:eastAsia="楷体_GB2312"/>
          <w:b w:val="0"/>
          <w:color w:val="000000"/>
          <w:sz w:val="32"/>
        </w:rPr>
        <w:t>（二）外资与专精特新</w:t>
      </w:r>
    </w:p>
    <w:p>
      <w:pPr>
        <w:spacing w:lineRule="exact" w:line="600" w:before="0" w:after="0"/>
        <w:ind w:firstLine="420"/>
        <w:jc w:val="both"/>
      </w:pPr>
      <w:r>
        <w:rPr>
          <w:rFonts w:ascii="仿宋_GB2312" w:hAnsi="仿宋_GB2312" w:eastAsia="仿宋_GB2312"/>
          <w:b w:val="0"/>
          <w:color w:val="000000"/>
          <w:sz w:val="32"/>
        </w:rPr>
        <w:t>费尼亚德尔福自2012年落户累计布局5个项目、总投资30亿元（来源：腾讯新闻，2025年）。博世华域、怡和汽车为国家级专精特新“小巨人”（来源：福山区政府官网，2024年）。</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（一）电子工厂自动化</w:t>
      </w:r>
    </w:p>
    <w:p>
      <w:pPr>
        <w:spacing w:lineRule="exact" w:line="600" w:before="0" w:after="0"/>
        <w:ind w:firstLine="420"/>
        <w:jc w:val="both"/>
      </w:pPr>
      <w:r>
        <w:rPr>
          <w:rFonts w:ascii="仿宋_GB2312" w:hAnsi="仿宋_GB2312" w:eastAsia="仿宋_GB2312"/>
          <w:b w:val="0"/>
          <w:color w:val="000000"/>
          <w:sz w:val="32"/>
        </w:rPr>
        <w:t>三立车灯电子工厂从原材料到成品共8—9个流程全部自动化、数字化（来源：福山区政府官网，2024年）。华域视觉投入8600万元技改，单台产品下线时间从80秒压缩至70秒、产值同比增85%（来源：腾讯新闻，2025年）。</w:t>
      </w:r>
    </w:p>
    <w:p>
      <w:pPr>
        <w:spacing w:lineRule="exact" w:line="600" w:before="120" w:after="120"/>
        <w:ind w:firstLine="420"/>
        <w:jc w:val="left"/>
      </w:pPr>
      <w:r>
        <w:rPr>
          <w:rFonts w:ascii="楷体_GB2312" w:hAnsi="楷体_GB2312" w:eastAsia="楷体_GB2312"/>
          <w:b w:val="0"/>
          <w:color w:val="000000"/>
          <w:sz w:val="32"/>
        </w:rPr>
        <w:t>（二）核心技术</w:t>
      </w:r>
    </w:p>
    <w:p>
      <w:pPr>
        <w:spacing w:lineRule="exact" w:line="600" w:before="0" w:after="0"/>
        <w:ind w:firstLine="420"/>
        <w:jc w:val="both"/>
      </w:pPr>
      <w:r>
        <w:rPr>
          <w:rFonts w:ascii="仿宋_GB2312" w:hAnsi="仿宋_GB2312" w:eastAsia="仿宋_GB2312"/>
          <w:b w:val="0"/>
          <w:color w:val="000000"/>
          <w:sz w:val="32"/>
        </w:rPr>
        <w:t>费尼亚德尔福双燃料喷射器通过燃烧天然气和柴油混合解决能耗问题（来源：胶东在线，2025年）。延锋座椅生产线从原料出库到整椅发运全过程智能控制，2小时完成交付（来源：福山区政府官网，2024年）。</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（一）效益</w:t>
      </w:r>
    </w:p>
    <w:p>
      <w:pPr>
        <w:spacing w:lineRule="exact" w:line="600" w:before="0" w:after="0"/>
        <w:ind w:firstLine="420"/>
        <w:jc w:val="both"/>
      </w:pPr>
      <w:r>
        <w:rPr>
          <w:rFonts w:ascii="仿宋_GB2312" w:hAnsi="仿宋_GB2312" w:eastAsia="仿宋_GB2312"/>
          <w:b w:val="0"/>
          <w:color w:val="000000"/>
          <w:sz w:val="32"/>
        </w:rPr>
        <w:t>华域视觉2024年新增产值4.93亿元、增100%；三立车灯年新增产值最多1.6亿元；延锋座椅面套项目产值约3亿元（来源：胶东在线，2025年）。</w:t>
      </w:r>
    </w:p>
    <w:p>
      <w:pPr>
        <w:spacing w:lineRule="exact" w:line="600" w:before="120" w:after="120"/>
        <w:ind w:firstLine="420"/>
        <w:jc w:val="left"/>
      </w:pPr>
      <w:r>
        <w:rPr>
          <w:rFonts w:ascii="楷体_GB2312" w:hAnsi="楷体_GB2312" w:eastAsia="楷体_GB2312"/>
          <w:b w:val="0"/>
          <w:color w:val="000000"/>
          <w:sz w:val="32"/>
        </w:rPr>
        <w:t>（二）要素</w:t>
      </w:r>
    </w:p>
    <w:p>
      <w:pPr>
        <w:spacing w:lineRule="exact" w:line="600" w:before="0" w:after="0"/>
        <w:ind w:firstLine="420"/>
        <w:jc w:val="both"/>
      </w:pPr>
      <w:r>
        <w:rPr>
          <w:rFonts w:ascii="仿宋_GB2312" w:hAnsi="仿宋_GB2312" w:eastAsia="仿宋_GB2312"/>
          <w:b w:val="0"/>
          <w:color w:val="000000"/>
          <w:sz w:val="32"/>
        </w:rPr>
        <w:t>福山“二次招商”推动存量企业增资扩产，2024年30余家规上企业争取总部转移及新增订单产值超130亿元（来源：胶东在线，2025年）。</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新能源乘用车零售渗透率2024年4月首超50%，电子电气部件需求高增（来源：福山区政府官网，2024年）。潍柴弗迪、创明电池拉动电池与电控本地化（来源：烟台市政府官网，2025年）。</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全球“脱钩断链”与需求收缩压力，部分企业撤厂裁员（来源：胶东在线，2025年）。汽车电子芯片等核心部件仍依赖进口（来源：行业分析）。</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（一）智能化配套</w:t>
      </w:r>
    </w:p>
    <w:p>
      <w:pPr>
        <w:spacing w:lineRule="exact" w:line="600" w:before="0" w:after="0"/>
        <w:ind w:firstLine="420"/>
        <w:jc w:val="both"/>
      </w:pPr>
      <w:r>
        <w:rPr>
          <w:rFonts w:ascii="仿宋_GB2312" w:hAnsi="仿宋_GB2312" w:eastAsia="仿宋_GB2312"/>
          <w:b w:val="0"/>
          <w:color w:val="000000"/>
          <w:sz w:val="32"/>
        </w:rPr>
        <w:t>福山推动汽车电子电气向新能源车型配套，华域视觉减少对上汽通用依赖、供应体系多样化（来源：胶东在线，2025年）。</w:t>
      </w:r>
    </w:p>
    <w:p>
      <w:pPr>
        <w:spacing w:lineRule="exact" w:line="600" w:before="120" w:after="120"/>
        <w:ind w:firstLine="420"/>
        <w:jc w:val="left"/>
      </w:pPr>
      <w:r>
        <w:rPr>
          <w:rFonts w:ascii="楷体_GB2312" w:hAnsi="楷体_GB2312" w:eastAsia="楷体_GB2312"/>
          <w:b w:val="0"/>
          <w:color w:val="000000"/>
          <w:sz w:val="32"/>
        </w:rPr>
        <w:t>（二）三电生态</w:t>
      </w:r>
    </w:p>
    <w:p>
      <w:pPr>
        <w:spacing w:lineRule="exact" w:line="600" w:before="0" w:after="0"/>
        <w:ind w:firstLine="420"/>
        <w:jc w:val="both"/>
      </w:pPr>
      <w:r>
        <w:rPr>
          <w:rFonts w:ascii="仿宋_GB2312" w:hAnsi="仿宋_GB2312" w:eastAsia="仿宋_GB2312"/>
          <w:b w:val="0"/>
          <w:color w:val="000000"/>
          <w:sz w:val="32"/>
        </w:rPr>
        <w:t>依托潍柴弗迪动力产业园、创明电池完善电池—电机—电控垂直生态（来源：烟台市政府官网、腾讯新闻，2025—2026年）。</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（一）产线技改</w:t>
      </w:r>
    </w:p>
    <w:p>
      <w:pPr>
        <w:spacing w:lineRule="exact" w:line="600" w:before="0" w:after="0"/>
        <w:ind w:firstLine="420"/>
        <w:jc w:val="both"/>
      </w:pPr>
      <w:r>
        <w:rPr>
          <w:rFonts w:ascii="仿宋_GB2312" w:hAnsi="仿宋_GB2312" w:eastAsia="仿宋_GB2312"/>
          <w:b w:val="0"/>
          <w:color w:val="000000"/>
          <w:sz w:val="32"/>
        </w:rPr>
        <w:t>华域视觉8600万元技改、三立车灯电子工厂、费尼亚德尔菲30亿元累计投资，均需要固定资产与研发贷款（来源：胶东在线、腾讯新闻，2025年）。</w:t>
      </w:r>
    </w:p>
    <w:p>
      <w:pPr>
        <w:spacing w:lineRule="exact" w:line="600" w:before="120" w:after="120"/>
        <w:ind w:firstLine="420"/>
        <w:jc w:val="left"/>
      </w:pPr>
      <w:r>
        <w:rPr>
          <w:rFonts w:ascii="楷体_GB2312" w:hAnsi="楷体_GB2312" w:eastAsia="楷体_GB2312"/>
          <w:b w:val="0"/>
          <w:color w:val="000000"/>
          <w:sz w:val="32"/>
        </w:rPr>
        <w:t>（二）电池链融资</w:t>
      </w:r>
    </w:p>
    <w:p>
      <w:pPr>
        <w:spacing w:lineRule="exact" w:line="600" w:before="0" w:after="0"/>
        <w:ind w:firstLine="420"/>
        <w:jc w:val="both"/>
      </w:pPr>
      <w:r>
        <w:rPr>
          <w:rFonts w:ascii="仿宋_GB2312" w:hAnsi="仿宋_GB2312" w:eastAsia="仿宋_GB2312"/>
          <w:b w:val="0"/>
          <w:color w:val="000000"/>
          <w:sz w:val="32"/>
        </w:rPr>
        <w:t>潍柴弗迪560亿元产业园带动电芯、电机、电控配套企业融资需求（来源：烟台市政府官网，2025年）。</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上汽汽车变速器有限公司：福山汽车动力与传动部件骨干，2004年成立，注册资本3.8亿元，NP11电驱动变速箱年产能30万台套、累计生产新能源混动变速器近70万台，TM11项目达产年产能100万台套（来源：福山区政府官网、新华网山东）。</w:t>
      </w:r>
    </w:p>
    <w:p>
      <w:pPr>
        <w:spacing w:lineRule="exact" w:line="600" w:before="0" w:after="0"/>
        <w:ind w:firstLine="420"/>
        <w:jc w:val="both"/>
      </w:pPr>
      <w:r>
        <w:rPr>
          <w:rFonts w:ascii="仿宋_GB2312" w:hAnsi="仿宋_GB2312" w:eastAsia="仿宋_GB2312"/>
          <w:b w:val="0"/>
          <w:color w:val="000000"/>
          <w:sz w:val="32"/>
        </w:rPr>
        <w:t>博世华域转向系统（烟台）有限公司：北方规模最大、市占率最高的转向系统基地，平均每50秒下线一台转向机，四期工厂年产EPS转向系统96.73万台套、产值70亿元，2024年入选国家级专精特新“小巨人”（来源：福山区政府官网、烟台市政府官网）。</w:t>
      </w:r>
    </w:p>
    <w:p>
      <w:pPr>
        <w:spacing w:lineRule="exact" w:line="600" w:before="0" w:after="0"/>
        <w:ind w:firstLine="420"/>
        <w:jc w:val="both"/>
      </w:pPr>
      <w:r>
        <w:rPr>
          <w:rFonts w:ascii="仿宋_GB2312" w:hAnsi="仿宋_GB2312" w:eastAsia="仿宋_GB2312"/>
          <w:b w:val="0"/>
          <w:color w:val="000000"/>
          <w:sz w:val="32"/>
        </w:rPr>
        <w:t>延锋（烟台）座椅系统有限公司：福山汽车电子电气与内饰部件骨干，8条生产线每天生产1400辆份座椅，2024年投产座椅面套项目主要出口日本、设计产能22万辆份、产值约3亿元（来源：福山区政府官网、胶东在线）。</w:t>
      </w:r>
    </w:p>
    <w:p>
      <w:pPr>
        <w:spacing w:lineRule="exact" w:line="600" w:before="0" w:after="0"/>
        <w:jc w:val="left"/>
      </w:pPr>
      <w:r>
        <w:rPr>
          <w:rFonts w:ascii="仿宋_GB2312" w:hAnsi="仿宋_GB2312" w:eastAsia="仿宋_GB2312"/>
          <w:b w:val="0"/>
          <w:color w:val="000000"/>
          <w:sz w:val="28"/>
        </w:rPr>
        <w:t>主要数据来源：福山区政府官网 https://www.ytfushan.gov.cn；胶东在线 https://www.163.com/dy；烟台市政府官网 https://www.yantai.gov.cn；青岛海关 http://qingdao.customs.gov.cn；腾讯新闻 https://news.qq.com</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