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山东潍坊昌乐（黄金珠宝）特色产业集群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黄金珠宝批发零售行业深度分析报告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本报告数据来源于昌乐县政府官网、山东商报、大众日报、中宝协等公开报道，截至2024年度。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黄金珠宝批发零售是昌乐产业集群的市场终端，以中国宝石城为核心交易载体，年加工交易额突破300亿元。昌乐凭借低工费、高性价比吸引全国客商与年轻消费者，抖音珠宝潍坊运营中心交易额累计突破10亿元，珠宝电商产业带入选“山东电商产业带”，批零与文旅购物深度融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年交易额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抖音中心交易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累计超10亿元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昌乐县政府2024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宝石城金价差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低约200元/克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1万余人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全国市场规模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7788亿元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中宝协2025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黄金首饰消费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532.02吨，-24.69%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中国黄金协会2025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（一）交易市场载体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中国宝石城是黄金珠宝批发零售核心载体，黄金首饰价格669—672元/克、工费3—60元，较周大福等品牌低约200元/克（来源：山东商报，2025年）。昌乐被评为中国珠宝玉石首饰特色产业基地、中国珠宝产业基地（来源：大众日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（二）行业零售态势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《2024中国珠宝行业发展报告》显示珠宝零售市场增速回落，但珠宝电商增势依旧强劲（来源：中宝协，2025年）。黄金产品占珠宝市场73%（来源：中宝协，2025年）。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（一）批零与文旅融合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昌乐形成从加工、宝石镶嵌、展览展示、批发零售到休闲旅游购物的完整链条（来源：大众日报，2025年）。中国宝石城聚集大量门店，年轻与外地消费者占比高（来源：山东商报，2025年）。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（二）电商新零售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抖音珠宝潍坊运营中心交易额累计突破10亿元，珠宝电商产业带入选“山东电商产业带”（来源：昌乐县政府官网，2024年）。梦金园等品牌销售网络覆盖全国、与数千家零售商合作（来源：行业报道，2026年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渠道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中国宝石城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金价低约200元/克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抖音运营中心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累计超10亿元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昌乐县政府2024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年交易额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突破300亿元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大众日报2025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电商产业带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山东电商产业带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昌乐县政府2024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（一）消费特征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2024年黄金首饰消费532.02吨、同比-24.69%，金条金币373.13吨、同比+24.54%（来源：中国黄金协会，2025年）。高金价下消费者更追求性价比，年轻客群增长（来源：山东商报，2025年）。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昌乐以低价工费与蓝宝石文旅特色区别于深圳、周大福等品牌渠道，形成差异化批发零售集聚（来源：山东商报，2025年）。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（一）商户与品牌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全县黄金珠宝加工经营主体1000余家、从业人员1万余人（来源：大众日报，2025年）。梦金园、赛菲尔等品牌经销商网络广泛（来源：赛菲尔官网、行业报道）。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（二）回收与置换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昌乐门店提供黄金回收（按当日金价减9元）、置换等服务，完善批零闭环（来源：山东商报，2025年）。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（一）电商技术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抖音珠宝潍坊运营中心带动直播电商，珠宝电商产业带入选省级（来源：昌乐县政府官网，2024年）。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（二）检测与信任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梦金园每件产品刻身份编码、可查生产批次与纯度报告，建立全流程品质追溯（来源：行业报道，2026年）。赛菲尔多环节检验确保含金量999.9‰以上（来源：赛菲尔官网，2025年）。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（一）价格优势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昌乐批零环节工费低至0工费、金价较品牌低约200元/克，形成性价比优势（来源：山东商报，2025年）。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（二）交易规模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全县年加工交易额突破300亿元，抖音运营中心累计超10亿元（来源：大众日报、昌乐县政府，2024—2025年）。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珠宝电商增势强劲，直播与文旅购物拓宽市场（来源：中宝协，2025年）。投资金与回收业务受金价上涨拉动（来源：中国黄金协会，2025年）。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2024年零售市场增速回落、利润收缩，黄金首饰消费下滑（来源：中宝协、中国黄金协会，2025年）。金价波动带来库存与现金流风险（来源：中国黄金协会，2025年）。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（一）电商赋能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强化抖音运营中心与“山东电商产业带”，推动批零线上化、品牌化（来源：昌乐县政府官网，2024年）。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（二）文旅购物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以中国宝石城+蓝宝石文旅融合，打造休闲旅游购物目的地（来源：大众日报，2025年）。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（一）存货与流动资金融资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批零企业存货以黄金为主、价值高，对黄金租赁、存货质押贷款与流动资金需求强烈（来源：港交所年报、行业分析）。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（二）电商与门店扩张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抖音运营中心、品牌门店与文旅综合体建设需要配套商业地产与运营融资（来源：昌乐县政府官网，2024年）。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梦金园珠宝首饰有限公司：昌乐黄金珠宝设计加工龙头，1994年创立，厂房10万平、员工2000余人，年加工黄金能力100多吨，首创无焊料焊接方法获国家发明专利，2024年港交所上市（02585.HK），加工量与销售收入连续7年全国“双前十”（来源：大众日报、港交所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赛菲尔珠宝首饰有限公司：昌乐黄金珠宝知名品牌，万足金无焊料焊接技术开创者，1997年获中国黄金协会科学技术一等奖，拥有400多项专利，山东昌乐+深圳李朗生产基地近20万平米、品牌经销商1000多家（来源：赛菲尔官网、昌乐报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潍坊嘉福珠宝有限公司：昌乐黄金珠宝骨干品牌，主营宝玉石/珠宝首饰加工销售，为中国驰名商标（来源：昌乐报道、天眼查）。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主要数据来源：昌乐县政府官网 http://www.changle.gov.cn；山东商报 https://sd.subaoxw.com；大众日报 https://w.dzwww.com；中国珠宝玉石首饰行业协会 https://www.jewellery.org.cn；中国黄金协会（公开数据）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