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山东泰安岱岳区（绿色建筑材料）特色产业集群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绿色建材集成与施工服务行业深度分析报告</w:t>
      </w:r>
    </w:p>
    <w:p>
      <w:pPr>
        <w:spacing w:lineRule="exact" w:line="600" w:before="0" w:after="0"/>
        <w:jc w:val="left"/>
      </w:pPr>
      <w:r>
        <w:rPr>
          <w:rFonts w:ascii="仿宋_GB2312" w:hAnsi="仿宋_GB2312" w:eastAsia="仿宋_GB2312"/>
          <w:b w:val="0"/>
          <w:color w:val="000000"/>
          <w:sz w:val="28"/>
        </w:rPr>
        <w:t>本报告聚焦岱岳区绿色建材集成与施工服务（以泰山玻纤玻璃纤维及复合材料为代表，兼及玻纤基绿色建材集成），数据来源于泰安市工信局、岱岳区工信局、今日头条及企业公开信息。数据截至2023—2025年。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玻璃纤维及复合材料是岱岳区新材料产业链的“先进基础材料”核心。泰山玻璃纤维有限公司总产能突破140万吨，是全球三大、中国两大玻纤制造企业之一，位居全球第二、全国最大高性能玻璃纤维生产基地，拥有国内玻纤行业唯一国家级技术中心；无碱玻纤产品应用于京沪高铁、C919大飞机，国内市场占有率超20%。岱岳区以泰山玻纤为引领，构建功能纤维及复合材料产业集群，入选山东省第三批战略性新兴产业集群，并辐射带动碳纤维材料细分链群，形成“玻纤—复合材料—绿色建筑/交通”集成应用体系。</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玻纤产能</w:t>
            </w:r>
          </w:p>
        </w:tc>
        <w:tc>
          <w:tcPr>
            <w:tcW w:type="dxa" w:w="2835"/>
          </w:tcPr>
          <w:p>
            <w:pPr>
              <w:spacing w:lineRule="exact" w:line="600"/>
              <w:jc w:val="center"/>
            </w:pPr>
            <w:r/>
            <w:r>
              <w:rPr>
                <w:rFonts w:ascii="仿宋_GB2312" w:hAnsi="仿宋_GB2312" w:eastAsia="仿宋_GB2312"/>
                <w:b w:val="0"/>
                <w:color w:val="000000"/>
                <w:sz w:val="32"/>
              </w:rPr>
              <w:t>突破140万吨</w:t>
            </w:r>
          </w:p>
        </w:tc>
        <w:tc>
          <w:tcPr>
            <w:tcW w:type="dxa" w:w="3118"/>
          </w:tcPr>
          <w:p>
            <w:pPr>
              <w:spacing w:lineRule="exact" w:line="600"/>
              <w:jc w:val="center"/>
            </w:pPr>
            <w:r/>
            <w:r>
              <w:rPr>
                <w:rFonts w:ascii="仿宋_GB2312" w:hAnsi="仿宋_GB2312" w:eastAsia="仿宋_GB2312"/>
                <w:b w:val="0"/>
                <w:color w:val="000000"/>
                <w:sz w:val="32"/>
              </w:rPr>
              <w:t>今日头条/岱岳区</w:t>
            </w:r>
          </w:p>
        </w:tc>
      </w:tr>
      <w:tr>
        <w:tc>
          <w:tcPr>
            <w:tcW w:type="dxa" w:w="2835"/>
          </w:tcPr>
          <w:p>
            <w:pPr>
              <w:spacing w:lineRule="exact" w:line="600"/>
              <w:jc w:val="center"/>
            </w:pPr>
            <w:r/>
            <w:r>
              <w:rPr>
                <w:rFonts w:ascii="仿宋_GB2312" w:hAnsi="仿宋_GB2312" w:eastAsia="仿宋_GB2312"/>
                <w:b w:val="0"/>
                <w:color w:val="000000"/>
                <w:sz w:val="32"/>
              </w:rPr>
              <w:t>全球地位</w:t>
            </w:r>
          </w:p>
        </w:tc>
        <w:tc>
          <w:tcPr>
            <w:tcW w:type="dxa" w:w="2835"/>
          </w:tcPr>
          <w:p>
            <w:pPr>
              <w:spacing w:lineRule="exact" w:line="600"/>
              <w:jc w:val="center"/>
            </w:pPr>
            <w:r/>
            <w:r>
              <w:rPr>
                <w:rFonts w:ascii="仿宋_GB2312" w:hAnsi="仿宋_GB2312" w:eastAsia="仿宋_GB2312"/>
                <w:b w:val="0"/>
                <w:color w:val="000000"/>
                <w:sz w:val="32"/>
              </w:rPr>
              <w:t>三大·中国两大·第二</w:t>
            </w:r>
          </w:p>
        </w:tc>
        <w:tc>
          <w:tcPr>
            <w:tcW w:type="dxa" w:w="3118"/>
          </w:tcPr>
          <w:p>
            <w:pPr>
              <w:spacing w:lineRule="exact" w:line="600"/>
              <w:jc w:val="center"/>
            </w:pPr>
            <w:r/>
            <w:r>
              <w:rPr>
                <w:rFonts w:ascii="仿宋_GB2312" w:hAnsi="仿宋_GB2312" w:eastAsia="仿宋_GB2312"/>
                <w:b w:val="0"/>
                <w:color w:val="000000"/>
                <w:sz w:val="32"/>
              </w:rPr>
              <w:t>中国网</w:t>
            </w:r>
          </w:p>
        </w:tc>
      </w:tr>
      <w:tr>
        <w:tc>
          <w:tcPr>
            <w:tcW w:type="dxa" w:w="2835"/>
          </w:tcPr>
          <w:p>
            <w:pPr>
              <w:spacing w:lineRule="exact" w:line="600"/>
              <w:jc w:val="center"/>
            </w:pPr>
            <w:r/>
            <w:r>
              <w:rPr>
                <w:rFonts w:ascii="仿宋_GB2312" w:hAnsi="仿宋_GB2312" w:eastAsia="仿宋_GB2312"/>
                <w:b w:val="0"/>
                <w:color w:val="000000"/>
                <w:sz w:val="32"/>
              </w:rPr>
              <w:t>国内市占率</w:t>
            </w:r>
          </w:p>
        </w:tc>
        <w:tc>
          <w:tcPr>
            <w:tcW w:type="dxa" w:w="2835"/>
          </w:tcPr>
          <w:p>
            <w:pPr>
              <w:spacing w:lineRule="exact" w:line="600"/>
              <w:jc w:val="center"/>
            </w:pPr>
            <w:r/>
            <w:r>
              <w:rPr>
                <w:rFonts w:ascii="仿宋_GB2312" w:hAnsi="仿宋_GB2312" w:eastAsia="仿宋_GB2312"/>
                <w:b w:val="0"/>
                <w:color w:val="000000"/>
                <w:sz w:val="32"/>
              </w:rPr>
              <w:t>超20%</w:t>
            </w:r>
          </w:p>
        </w:tc>
        <w:tc>
          <w:tcPr>
            <w:tcW w:type="dxa" w:w="3118"/>
          </w:tcPr>
          <w:p>
            <w:pPr>
              <w:spacing w:lineRule="exact" w:line="600"/>
              <w:jc w:val="center"/>
            </w:pPr>
            <w:r/>
            <w:r>
              <w:rPr>
                <w:rFonts w:ascii="仿宋_GB2312" w:hAnsi="仿宋_GB2312" w:eastAsia="仿宋_GB2312"/>
                <w:b w:val="0"/>
                <w:color w:val="000000"/>
                <w:sz w:val="32"/>
              </w:rPr>
              <w:t>今日头条</w:t>
            </w:r>
          </w:p>
        </w:tc>
      </w:tr>
      <w:tr>
        <w:tc>
          <w:tcPr>
            <w:tcW w:type="dxa" w:w="2835"/>
          </w:tcPr>
          <w:p>
            <w:pPr>
              <w:spacing w:lineRule="exact" w:line="600"/>
              <w:jc w:val="center"/>
            </w:pPr>
            <w:r/>
            <w:r>
              <w:rPr>
                <w:rFonts w:ascii="仿宋_GB2312" w:hAnsi="仿宋_GB2312" w:eastAsia="仿宋_GB2312"/>
                <w:b w:val="0"/>
                <w:color w:val="000000"/>
                <w:sz w:val="32"/>
              </w:rPr>
              <w:t>集群利润</w:t>
            </w:r>
          </w:p>
        </w:tc>
        <w:tc>
          <w:tcPr>
            <w:tcW w:type="dxa" w:w="2835"/>
          </w:tcPr>
          <w:p>
            <w:pPr>
              <w:spacing w:lineRule="exact" w:line="600"/>
              <w:jc w:val="center"/>
            </w:pPr>
            <w:r/>
            <w:r>
              <w:rPr>
                <w:rFonts w:ascii="仿宋_GB2312" w:hAnsi="仿宋_GB2312" w:eastAsia="仿宋_GB2312"/>
                <w:b w:val="0"/>
                <w:color w:val="000000"/>
                <w:sz w:val="32"/>
              </w:rPr>
              <w:t>27.2亿元</w:t>
            </w:r>
          </w:p>
        </w:tc>
        <w:tc>
          <w:tcPr>
            <w:tcW w:type="dxa" w:w="3118"/>
          </w:tcPr>
          <w:p>
            <w:pPr>
              <w:spacing w:lineRule="exact" w:line="600"/>
              <w:jc w:val="center"/>
            </w:pPr>
            <w:r/>
            <w:r>
              <w:rPr>
                <w:rFonts w:ascii="仿宋_GB2312" w:hAnsi="仿宋_GB2312" w:eastAsia="仿宋_GB2312"/>
                <w:b w:val="0"/>
                <w:color w:val="000000"/>
                <w:sz w:val="32"/>
              </w:rPr>
              <w:t>中国网，2023</w:t>
            </w:r>
          </w:p>
        </w:tc>
      </w:tr>
      <w:tr>
        <w:tc>
          <w:tcPr>
            <w:tcW w:type="dxa" w:w="2835"/>
          </w:tcPr>
          <w:p>
            <w:pPr>
              <w:spacing w:lineRule="exact" w:line="600"/>
              <w:jc w:val="center"/>
            </w:pPr>
            <w:r/>
            <w:r>
              <w:rPr>
                <w:rFonts w:ascii="仿宋_GB2312" w:hAnsi="仿宋_GB2312" w:eastAsia="仿宋_GB2312"/>
                <w:b w:val="0"/>
                <w:color w:val="000000"/>
                <w:sz w:val="32"/>
              </w:rPr>
              <w:t>上缴税费</w:t>
            </w:r>
          </w:p>
        </w:tc>
        <w:tc>
          <w:tcPr>
            <w:tcW w:type="dxa" w:w="2835"/>
          </w:tcPr>
          <w:p>
            <w:pPr>
              <w:spacing w:lineRule="exact" w:line="600"/>
              <w:jc w:val="center"/>
            </w:pPr>
            <w:r/>
            <w:r>
              <w:rPr>
                <w:rFonts w:ascii="仿宋_GB2312" w:hAnsi="仿宋_GB2312" w:eastAsia="仿宋_GB2312"/>
                <w:b w:val="0"/>
                <w:color w:val="000000"/>
                <w:sz w:val="32"/>
              </w:rPr>
              <w:t>17.81亿元</w:t>
            </w:r>
          </w:p>
        </w:tc>
        <w:tc>
          <w:tcPr>
            <w:tcW w:type="dxa" w:w="3118"/>
          </w:tcPr>
          <w:p>
            <w:pPr>
              <w:spacing w:lineRule="exact" w:line="600"/>
              <w:jc w:val="center"/>
            </w:pPr>
            <w:r/>
            <w:r>
              <w:rPr>
                <w:rFonts w:ascii="仿宋_GB2312" w:hAnsi="仿宋_GB2312" w:eastAsia="仿宋_GB2312"/>
                <w:b w:val="0"/>
                <w:color w:val="000000"/>
                <w:sz w:val="32"/>
              </w:rPr>
              <w:t>中国网</w:t>
            </w:r>
          </w:p>
        </w:tc>
      </w:tr>
      <w:tr>
        <w:tc>
          <w:tcPr>
            <w:tcW w:type="dxa" w:w="2835"/>
          </w:tcPr>
          <w:p>
            <w:pPr>
              <w:spacing w:lineRule="exact" w:line="600"/>
              <w:jc w:val="center"/>
            </w:pPr>
            <w:r/>
            <w:r>
              <w:rPr>
                <w:rFonts w:ascii="仿宋_GB2312" w:hAnsi="仿宋_GB2312" w:eastAsia="仿宋_GB2312"/>
                <w:b w:val="0"/>
                <w:color w:val="000000"/>
                <w:sz w:val="32"/>
              </w:rPr>
              <w:t>技术中心</w:t>
            </w:r>
          </w:p>
        </w:tc>
        <w:tc>
          <w:tcPr>
            <w:tcW w:type="dxa" w:w="2835"/>
          </w:tcPr>
          <w:p>
            <w:pPr>
              <w:spacing w:lineRule="exact" w:line="600"/>
              <w:jc w:val="center"/>
            </w:pPr>
            <w:r/>
            <w:r>
              <w:rPr>
                <w:rFonts w:ascii="仿宋_GB2312" w:hAnsi="仿宋_GB2312" w:eastAsia="仿宋_GB2312"/>
                <w:b w:val="0"/>
                <w:color w:val="000000"/>
                <w:sz w:val="32"/>
              </w:rPr>
              <w:t>国内玻纤唯一国家级</w:t>
            </w:r>
          </w:p>
        </w:tc>
        <w:tc>
          <w:tcPr>
            <w:tcW w:type="dxa" w:w="3118"/>
          </w:tcPr>
          <w:p>
            <w:pPr>
              <w:spacing w:lineRule="exact" w:line="600"/>
              <w:jc w:val="center"/>
            </w:pPr>
            <w:r/>
            <w:r>
              <w:rPr>
                <w:rFonts w:ascii="仿宋_GB2312" w:hAnsi="仿宋_GB2312" w:eastAsia="仿宋_GB2312"/>
                <w:b w:val="0"/>
                <w:color w:val="000000"/>
                <w:sz w:val="32"/>
              </w:rPr>
              <w:t>岱岳区报道</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国家将新材料列为战略性新兴产业，玻纤作为先进基础材料支撑风电、交通、建筑绿色化；岱岳区功能纤维及复合材料产业集群入选山东省第三批战略性新兴产业集群名单（来源：今日头条、岱岳区报道）。</w:t>
      </w:r>
    </w:p>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岱岳区以泰山玻纤、国泰大成等为引领，形成高性能纤维、功能性新型建材及碳纤维材料3个细分链群，2023年集群实现利润27.2亿元、实际上缴税费17.81亿元（来源：中国网、今日头条）。</w:t>
      </w:r>
    </w:p>
    <w:p>
      <w:pPr>
        <w:spacing w:lineRule="exact" w:line="600" w:before="120" w:after="120"/>
        <w:ind w:firstLine="420"/>
        <w:jc w:val="left"/>
      </w:pPr>
      <w:r>
        <w:rPr>
          <w:rFonts w:ascii="楷体_GB2312" w:hAnsi="楷体_GB2312" w:eastAsia="楷体_GB2312"/>
          <w:b w:val="0"/>
          <w:color w:val="000000"/>
          <w:sz w:val="32"/>
        </w:rPr>
        <w:t>（三）产业基础</w:t>
      </w:r>
    </w:p>
    <w:p>
      <w:pPr>
        <w:spacing w:lineRule="exact" w:line="600" w:before="0" w:after="0"/>
        <w:ind w:firstLine="420"/>
        <w:jc w:val="both"/>
      </w:pPr>
      <w:r>
        <w:rPr>
          <w:rFonts w:ascii="仿宋_GB2312" w:hAnsi="仿宋_GB2312" w:eastAsia="仿宋_GB2312"/>
          <w:b w:val="0"/>
          <w:color w:val="000000"/>
          <w:sz w:val="32"/>
        </w:rPr>
        <w:t>泰山玻纤总产能突破140万吨，是全球三大、中国两大玻纤企业之一、全球第二；2023年集群利润27.2亿元，税费17.81亿元，利润年均增速1.25%（来源：中国网、岱岳区报道）。</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玻纤产能</w:t>
            </w:r>
          </w:p>
        </w:tc>
        <w:tc>
          <w:tcPr>
            <w:tcW w:type="dxa" w:w="3118"/>
          </w:tcPr>
          <w:p>
            <w:pPr>
              <w:spacing w:lineRule="exact" w:line="600"/>
              <w:jc w:val="center"/>
            </w:pPr>
            <w:r/>
            <w:r>
              <w:rPr>
                <w:rFonts w:ascii="仿宋_GB2312" w:hAnsi="仿宋_GB2312" w:eastAsia="仿宋_GB2312"/>
                <w:b w:val="0"/>
                <w:color w:val="000000"/>
                <w:sz w:val="32"/>
              </w:rPr>
              <w:t>突破140万吨</w:t>
            </w:r>
          </w:p>
        </w:tc>
        <w:tc>
          <w:tcPr>
            <w:tcW w:type="dxa" w:w="3118"/>
          </w:tcPr>
          <w:p>
            <w:pPr>
              <w:spacing w:lineRule="exact" w:line="600"/>
              <w:jc w:val="center"/>
            </w:pPr>
            <w:r/>
            <w:r>
              <w:rPr>
                <w:rFonts w:ascii="仿宋_GB2312" w:hAnsi="仿宋_GB2312" w:eastAsia="仿宋_GB2312"/>
                <w:b w:val="0"/>
                <w:color w:val="000000"/>
                <w:sz w:val="32"/>
              </w:rPr>
              <w:t>今日头条/岱岳区</w:t>
            </w:r>
          </w:p>
        </w:tc>
      </w:tr>
      <w:tr>
        <w:tc>
          <w:tcPr>
            <w:tcW w:type="dxa" w:w="2835"/>
          </w:tcPr>
          <w:p>
            <w:pPr>
              <w:spacing w:lineRule="exact" w:line="600"/>
              <w:jc w:val="center"/>
            </w:pPr>
            <w:r/>
            <w:r>
              <w:rPr>
                <w:rFonts w:ascii="仿宋_GB2312" w:hAnsi="仿宋_GB2312" w:eastAsia="仿宋_GB2312"/>
                <w:b w:val="0"/>
                <w:color w:val="000000"/>
                <w:sz w:val="32"/>
              </w:rPr>
              <w:t>全球地位</w:t>
            </w:r>
          </w:p>
        </w:tc>
        <w:tc>
          <w:tcPr>
            <w:tcW w:type="dxa" w:w="3118"/>
          </w:tcPr>
          <w:p>
            <w:pPr>
              <w:spacing w:lineRule="exact" w:line="600"/>
              <w:jc w:val="center"/>
            </w:pPr>
            <w:r/>
            <w:r>
              <w:rPr>
                <w:rFonts w:ascii="仿宋_GB2312" w:hAnsi="仿宋_GB2312" w:eastAsia="仿宋_GB2312"/>
                <w:b w:val="0"/>
                <w:color w:val="000000"/>
                <w:sz w:val="32"/>
              </w:rPr>
              <w:t>三大/中国两大·第二</w:t>
            </w:r>
          </w:p>
        </w:tc>
        <w:tc>
          <w:tcPr>
            <w:tcW w:type="dxa" w:w="3118"/>
          </w:tcPr>
          <w:p>
            <w:pPr>
              <w:spacing w:lineRule="exact" w:line="600"/>
              <w:jc w:val="center"/>
            </w:pPr>
            <w:r/>
            <w:r>
              <w:rPr>
                <w:rFonts w:ascii="仿宋_GB2312" w:hAnsi="仿宋_GB2312" w:eastAsia="仿宋_GB2312"/>
                <w:b w:val="0"/>
                <w:color w:val="000000"/>
                <w:sz w:val="32"/>
              </w:rPr>
              <w:t>中国网，2024</w:t>
            </w:r>
          </w:p>
        </w:tc>
      </w:tr>
      <w:tr>
        <w:tc>
          <w:tcPr>
            <w:tcW w:type="dxa" w:w="2835"/>
          </w:tcPr>
          <w:p>
            <w:pPr>
              <w:spacing w:lineRule="exact" w:line="600"/>
              <w:jc w:val="center"/>
            </w:pPr>
            <w:r/>
            <w:r>
              <w:rPr>
                <w:rFonts w:ascii="仿宋_GB2312" w:hAnsi="仿宋_GB2312" w:eastAsia="仿宋_GB2312"/>
                <w:b w:val="0"/>
                <w:color w:val="000000"/>
                <w:sz w:val="32"/>
              </w:rPr>
              <w:t>集群利润</w:t>
            </w:r>
          </w:p>
        </w:tc>
        <w:tc>
          <w:tcPr>
            <w:tcW w:type="dxa" w:w="3118"/>
          </w:tcPr>
          <w:p>
            <w:pPr>
              <w:spacing w:lineRule="exact" w:line="600"/>
              <w:jc w:val="center"/>
            </w:pPr>
            <w:r/>
            <w:r>
              <w:rPr>
                <w:rFonts w:ascii="仿宋_GB2312" w:hAnsi="仿宋_GB2312" w:eastAsia="仿宋_GB2312"/>
                <w:b w:val="0"/>
                <w:color w:val="000000"/>
                <w:sz w:val="32"/>
              </w:rPr>
              <w:t>27.2亿元（2023）</w:t>
            </w:r>
          </w:p>
        </w:tc>
        <w:tc>
          <w:tcPr>
            <w:tcW w:type="dxa" w:w="3118"/>
          </w:tcPr>
          <w:p>
            <w:pPr>
              <w:spacing w:lineRule="exact" w:line="600"/>
              <w:jc w:val="center"/>
            </w:pPr>
            <w:r/>
            <w:r>
              <w:rPr>
                <w:rFonts w:ascii="仿宋_GB2312" w:hAnsi="仿宋_GB2312" w:eastAsia="仿宋_GB2312"/>
                <w:b w:val="0"/>
                <w:color w:val="000000"/>
                <w:sz w:val="32"/>
              </w:rPr>
              <w:t>中国网</w:t>
            </w:r>
          </w:p>
        </w:tc>
      </w:tr>
      <w:tr>
        <w:tc>
          <w:tcPr>
            <w:tcW w:type="dxa" w:w="2835"/>
          </w:tcPr>
          <w:p>
            <w:pPr>
              <w:spacing w:lineRule="exact" w:line="600"/>
              <w:jc w:val="center"/>
            </w:pPr>
            <w:r/>
            <w:r>
              <w:rPr>
                <w:rFonts w:ascii="仿宋_GB2312" w:hAnsi="仿宋_GB2312" w:eastAsia="仿宋_GB2312"/>
                <w:b w:val="0"/>
                <w:color w:val="000000"/>
                <w:sz w:val="32"/>
              </w:rPr>
              <w:t>上缴税费</w:t>
            </w:r>
          </w:p>
        </w:tc>
        <w:tc>
          <w:tcPr>
            <w:tcW w:type="dxa" w:w="3118"/>
          </w:tcPr>
          <w:p>
            <w:pPr>
              <w:spacing w:lineRule="exact" w:line="600"/>
              <w:jc w:val="center"/>
            </w:pPr>
            <w:r/>
            <w:r>
              <w:rPr>
                <w:rFonts w:ascii="仿宋_GB2312" w:hAnsi="仿宋_GB2312" w:eastAsia="仿宋_GB2312"/>
                <w:b w:val="0"/>
                <w:color w:val="000000"/>
                <w:sz w:val="32"/>
              </w:rPr>
              <w:t>17.81亿元</w:t>
            </w:r>
          </w:p>
        </w:tc>
        <w:tc>
          <w:tcPr>
            <w:tcW w:type="dxa" w:w="3118"/>
          </w:tcPr>
          <w:p>
            <w:pPr>
              <w:spacing w:lineRule="exact" w:line="600"/>
              <w:jc w:val="center"/>
            </w:pPr>
            <w:r/>
            <w:r>
              <w:rPr>
                <w:rFonts w:ascii="仿宋_GB2312" w:hAnsi="仿宋_GB2312" w:eastAsia="仿宋_GB2312"/>
                <w:b w:val="0"/>
                <w:color w:val="000000"/>
                <w:sz w:val="32"/>
              </w:rPr>
              <w:t>中国网</w:t>
            </w:r>
          </w:p>
        </w:tc>
      </w:tr>
    </w:tbl>
    <w:p>
      <w:pPr>
        <w:spacing w:lineRule="exact" w:line="600" w:before="120" w:after="120"/>
        <w:ind w:firstLine="420"/>
        <w:jc w:val="left"/>
      </w:pPr>
      <w:r>
        <w:rPr>
          <w:rFonts w:ascii="楷体_GB2312" w:hAnsi="楷体_GB2312" w:eastAsia="楷体_GB2312"/>
          <w:b w:val="0"/>
          <w:color w:val="000000"/>
          <w:sz w:val="32"/>
        </w:rPr>
        <w:t>新材料优势产业链（本批真实数据补充·来源见正文）</w:t>
      </w:r>
    </w:p>
    <w:p>
      <w:pPr>
        <w:spacing w:lineRule="exact" w:line="600" w:before="0" w:after="0"/>
        <w:ind w:firstLine="420"/>
        <w:jc w:val="both"/>
      </w:pPr>
      <w:r>
        <w:rPr>
          <w:rFonts w:ascii="仿宋_GB2312" w:hAnsi="仿宋_GB2312" w:eastAsia="仿宋_GB2312"/>
          <w:b w:val="0"/>
          <w:color w:val="000000"/>
          <w:sz w:val="32"/>
        </w:rPr>
        <w:t>岱岳区新材料产业基础雄厚，涵盖水泥及水泥制品、玻璃纤维、碳纤维等，是全区基础最好、优势最强的产业链条。2024年岱岳区装饰装配材料产业集群实现总产值287亿元，集聚中小企业377家；新材料产业链现有规上企业68家，1-9月实现营业收入111.61亿元、利润11.61亿元。（来源：泰安贸促会2025-09、岱岳融媒）</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装饰装配材料集群总产值</w:t>
            </w:r>
          </w:p>
        </w:tc>
        <w:tc>
          <w:tcPr>
            <w:tcW w:type="dxa" w:w="3118"/>
          </w:tcPr>
          <w:p>
            <w:pPr>
              <w:spacing w:lineRule="exact" w:line="600"/>
              <w:jc w:val="center"/>
            </w:pPr>
            <w:r/>
            <w:r>
              <w:rPr>
                <w:rFonts w:ascii="仿宋_GB2312" w:hAnsi="仿宋_GB2312" w:eastAsia="仿宋_GB2312"/>
                <w:b w:val="0"/>
                <w:color w:val="000000"/>
                <w:sz w:val="32"/>
              </w:rPr>
              <w:t>287亿元（2024）</w:t>
            </w:r>
          </w:p>
        </w:tc>
        <w:tc>
          <w:tcPr>
            <w:tcW w:type="dxa" w:w="2551"/>
          </w:tcPr>
          <w:p>
            <w:pPr>
              <w:spacing w:lineRule="exact" w:line="600"/>
              <w:jc w:val="center"/>
            </w:pPr>
            <w:r/>
            <w:r>
              <w:rPr>
                <w:rFonts w:ascii="仿宋_GB2312" w:hAnsi="仿宋_GB2312" w:eastAsia="仿宋_GB2312"/>
                <w:b w:val="0"/>
                <w:color w:val="000000"/>
                <w:sz w:val="32"/>
              </w:rPr>
              <w:t>中小企业377家</w:t>
            </w:r>
          </w:p>
        </w:tc>
      </w:tr>
      <w:tr>
        <w:tc>
          <w:tcPr>
            <w:tcW w:type="dxa" w:w="2835"/>
          </w:tcPr>
          <w:p>
            <w:pPr>
              <w:spacing w:lineRule="exact" w:line="600"/>
              <w:jc w:val="center"/>
            </w:pPr>
            <w:r/>
            <w:r>
              <w:rPr>
                <w:rFonts w:ascii="仿宋_GB2312" w:hAnsi="仿宋_GB2312" w:eastAsia="仿宋_GB2312"/>
                <w:b w:val="0"/>
                <w:color w:val="000000"/>
                <w:sz w:val="32"/>
              </w:rPr>
              <w:t>新材料规上企业</w:t>
            </w:r>
          </w:p>
        </w:tc>
        <w:tc>
          <w:tcPr>
            <w:tcW w:type="dxa" w:w="3118"/>
          </w:tcPr>
          <w:p>
            <w:pPr>
              <w:spacing w:lineRule="exact" w:line="600"/>
              <w:jc w:val="center"/>
            </w:pPr>
            <w:r/>
            <w:r>
              <w:rPr>
                <w:rFonts w:ascii="仿宋_GB2312" w:hAnsi="仿宋_GB2312" w:eastAsia="仿宋_GB2312"/>
                <w:b w:val="0"/>
                <w:color w:val="000000"/>
                <w:sz w:val="32"/>
              </w:rPr>
              <w:t>68家</w:t>
            </w:r>
          </w:p>
        </w:tc>
        <w:tc>
          <w:tcPr>
            <w:tcW w:type="dxa" w:w="2551"/>
          </w:tcPr>
          <w:p>
            <w:pPr>
              <w:spacing w:lineRule="exact" w:line="600"/>
              <w:jc w:val="center"/>
            </w:pPr>
            <w:r/>
            <w:r>
              <w:rPr>
                <w:rFonts w:ascii="仿宋_GB2312" w:hAnsi="仿宋_GB2312" w:eastAsia="仿宋_GB2312"/>
                <w:b w:val="0"/>
                <w:color w:val="000000"/>
                <w:sz w:val="32"/>
              </w:rPr>
              <w:t>岱岳区</w:t>
            </w:r>
          </w:p>
        </w:tc>
      </w:tr>
      <w:tr>
        <w:tc>
          <w:tcPr>
            <w:tcW w:type="dxa" w:w="2835"/>
          </w:tcPr>
          <w:p>
            <w:pPr>
              <w:spacing w:lineRule="exact" w:line="600"/>
              <w:jc w:val="center"/>
            </w:pPr>
            <w:r/>
            <w:r>
              <w:rPr>
                <w:rFonts w:ascii="仿宋_GB2312" w:hAnsi="仿宋_GB2312" w:eastAsia="仿宋_GB2312"/>
                <w:b w:val="0"/>
                <w:color w:val="000000"/>
                <w:sz w:val="32"/>
              </w:rPr>
              <w:t>1-9月营收</w:t>
            </w:r>
          </w:p>
        </w:tc>
        <w:tc>
          <w:tcPr>
            <w:tcW w:type="dxa" w:w="3118"/>
          </w:tcPr>
          <w:p>
            <w:pPr>
              <w:spacing w:lineRule="exact" w:line="600"/>
              <w:jc w:val="center"/>
            </w:pPr>
            <w:r/>
            <w:r>
              <w:rPr>
                <w:rFonts w:ascii="仿宋_GB2312" w:hAnsi="仿宋_GB2312" w:eastAsia="仿宋_GB2312"/>
                <w:b w:val="0"/>
                <w:color w:val="000000"/>
                <w:sz w:val="32"/>
              </w:rPr>
              <w:t>111.61亿元</w:t>
            </w:r>
          </w:p>
        </w:tc>
        <w:tc>
          <w:tcPr>
            <w:tcW w:type="dxa" w:w="2551"/>
          </w:tcPr>
          <w:p>
            <w:pPr>
              <w:spacing w:lineRule="exact" w:line="600"/>
              <w:jc w:val="center"/>
            </w:pPr>
            <w:r/>
            <w:r>
              <w:rPr>
                <w:rFonts w:ascii="仿宋_GB2312" w:hAnsi="仿宋_GB2312" w:eastAsia="仿宋_GB2312"/>
                <w:b w:val="0"/>
                <w:color w:val="000000"/>
                <w:sz w:val="32"/>
              </w:rPr>
              <w:t>利润11.61亿</w:t>
            </w:r>
          </w:p>
        </w:tc>
      </w:tr>
      <w:tr>
        <w:tc>
          <w:tcPr>
            <w:tcW w:type="dxa" w:w="2835"/>
          </w:tcPr>
          <w:p>
            <w:pPr>
              <w:spacing w:lineRule="exact" w:line="600"/>
              <w:jc w:val="center"/>
            </w:pPr>
            <w:r/>
            <w:r>
              <w:rPr>
                <w:rFonts w:ascii="仿宋_GB2312" w:hAnsi="仿宋_GB2312" w:eastAsia="仿宋_GB2312"/>
                <w:b w:val="0"/>
                <w:color w:val="000000"/>
                <w:sz w:val="32"/>
              </w:rPr>
              <w:t>集群荣誉</w:t>
            </w:r>
          </w:p>
        </w:tc>
        <w:tc>
          <w:tcPr>
            <w:tcW w:type="dxa" w:w="3118"/>
          </w:tcPr>
          <w:p>
            <w:pPr>
              <w:spacing w:lineRule="exact" w:line="600"/>
              <w:jc w:val="center"/>
            </w:pPr>
            <w:r/>
            <w:r>
              <w:rPr>
                <w:rFonts w:ascii="仿宋_GB2312" w:hAnsi="仿宋_GB2312" w:eastAsia="仿宋_GB2312"/>
                <w:b w:val="0"/>
                <w:color w:val="000000"/>
                <w:sz w:val="32"/>
              </w:rPr>
              <w:t>国家级中小企业特色集群</w:t>
            </w:r>
          </w:p>
        </w:tc>
        <w:tc>
          <w:tcPr>
            <w:tcW w:type="dxa" w:w="2551"/>
          </w:tcPr>
          <w:p>
            <w:pPr>
              <w:spacing w:lineRule="exact" w:line="600"/>
              <w:jc w:val="center"/>
            </w:pPr>
            <w:r/>
            <w:r>
              <w:rPr>
                <w:rFonts w:ascii="仿宋_GB2312" w:hAnsi="仿宋_GB2312" w:eastAsia="仿宋_GB2312"/>
                <w:b w:val="0"/>
                <w:color w:val="000000"/>
                <w:sz w:val="32"/>
              </w:rPr>
              <w:t>2025入围</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（一）上游：玻纤原丝</w:t>
      </w:r>
    </w:p>
    <w:p>
      <w:pPr>
        <w:spacing w:lineRule="exact" w:line="600" w:before="0" w:after="0"/>
        <w:ind w:firstLine="420"/>
        <w:jc w:val="both"/>
      </w:pPr>
      <w:r>
        <w:rPr>
          <w:rFonts w:ascii="仿宋_GB2312" w:hAnsi="仿宋_GB2312" w:eastAsia="仿宋_GB2312"/>
          <w:b w:val="0"/>
          <w:color w:val="000000"/>
          <w:sz w:val="32"/>
        </w:rPr>
        <w:t>以叶腊石等矿物为原料，经池窑拉丝制成无碱玻纤原丝；泰山玻纤拥有国内玻纤行业唯一国家级技术中心，技术能力全球领先（来源：今日头条、岱岳区报道）。</w:t>
      </w:r>
    </w:p>
    <w:p>
      <w:pPr>
        <w:spacing w:lineRule="exact" w:line="600" w:before="120" w:after="120"/>
        <w:ind w:firstLine="420"/>
        <w:jc w:val="left"/>
      </w:pPr>
      <w:r>
        <w:rPr>
          <w:rFonts w:ascii="楷体_GB2312" w:hAnsi="楷体_GB2312" w:eastAsia="楷体_GB2312"/>
          <w:b w:val="0"/>
          <w:color w:val="000000"/>
          <w:sz w:val="32"/>
        </w:rPr>
        <w:t>（二）中游：玻纤制品与复合材料</w:t>
      </w:r>
    </w:p>
    <w:p>
      <w:pPr>
        <w:spacing w:lineRule="exact" w:line="600" w:before="0" w:after="0"/>
        <w:ind w:firstLine="420"/>
        <w:jc w:val="both"/>
      </w:pPr>
      <w:r>
        <w:rPr>
          <w:rFonts w:ascii="仿宋_GB2312" w:hAnsi="仿宋_GB2312" w:eastAsia="仿宋_GB2312"/>
          <w:b w:val="0"/>
          <w:color w:val="000000"/>
          <w:sz w:val="32"/>
        </w:rPr>
        <w:t>发展电子布、拉挤板等深加工项目，推进玻纤复合材料产业园建设；产品用于风电叶片、建筑材料增强、交通轻量化（来源：中国网、岱岳区工信局）。</w:t>
      </w:r>
    </w:p>
    <w:p>
      <w:pPr>
        <w:spacing w:lineRule="exact" w:line="600" w:before="120" w:after="120"/>
        <w:ind w:firstLine="420"/>
        <w:jc w:val="left"/>
      </w:pPr>
      <w:r>
        <w:rPr>
          <w:rFonts w:ascii="楷体_GB2312" w:hAnsi="楷体_GB2312" w:eastAsia="楷体_GB2312"/>
          <w:b w:val="0"/>
          <w:color w:val="000000"/>
          <w:sz w:val="32"/>
        </w:rPr>
        <w:t>（三）下游：集成与施工应用</w:t>
      </w:r>
    </w:p>
    <w:p>
      <w:pPr>
        <w:spacing w:lineRule="exact" w:line="600" w:before="0" w:after="0"/>
        <w:ind w:firstLine="420"/>
        <w:jc w:val="both"/>
      </w:pPr>
      <w:r>
        <w:rPr>
          <w:rFonts w:ascii="仿宋_GB2312" w:hAnsi="仿宋_GB2312" w:eastAsia="仿宋_GB2312"/>
          <w:b w:val="0"/>
          <w:color w:val="000000"/>
          <w:sz w:val="32"/>
        </w:rPr>
        <w:t>玻纤增强材料服务于绿色建筑墙体保温、FRP采光板、桥梁与交通工程；与泰山石膏、泰石节能绿色建材形成“结构+保温+装饰”集成方案（来源：行业研判、岱岳区报道）。</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层级</w:t>
            </w:r>
          </w:p>
        </w:tc>
        <w:tc>
          <w:tcPr>
            <w:tcW w:type="dxa" w:w="3118"/>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代表</w:t>
            </w:r>
          </w:p>
        </w:tc>
      </w:tr>
      <w:tr>
        <w:tc>
          <w:tcPr>
            <w:tcW w:type="dxa" w:w="1984"/>
          </w:tcPr>
          <w:p>
            <w:pPr>
              <w:spacing w:lineRule="exact" w:line="600"/>
              <w:jc w:val="center"/>
            </w:pPr>
            <w:r/>
            <w:r>
              <w:rPr>
                <w:rFonts w:ascii="仿宋_GB2312" w:hAnsi="仿宋_GB2312" w:eastAsia="仿宋_GB2312"/>
                <w:b w:val="0"/>
                <w:color w:val="000000"/>
                <w:sz w:val="32"/>
              </w:rPr>
              <w:t>原丝</w:t>
            </w:r>
          </w:p>
        </w:tc>
        <w:tc>
          <w:tcPr>
            <w:tcW w:type="dxa" w:w="3118"/>
          </w:tcPr>
          <w:p>
            <w:pPr>
              <w:spacing w:lineRule="exact" w:line="600"/>
              <w:jc w:val="center"/>
            </w:pPr>
            <w:r/>
            <w:r>
              <w:rPr>
                <w:rFonts w:ascii="仿宋_GB2312" w:hAnsi="仿宋_GB2312" w:eastAsia="仿宋_GB2312"/>
                <w:b w:val="0"/>
                <w:color w:val="000000"/>
                <w:sz w:val="32"/>
              </w:rPr>
              <w:t>无碱玻纤</w:t>
            </w:r>
          </w:p>
        </w:tc>
        <w:tc>
          <w:tcPr>
            <w:tcW w:type="dxa" w:w="2835"/>
          </w:tcPr>
          <w:p>
            <w:pPr>
              <w:spacing w:lineRule="exact" w:line="600"/>
              <w:jc w:val="center"/>
            </w:pPr>
            <w:r/>
            <w:r>
              <w:rPr>
                <w:rFonts w:ascii="仿宋_GB2312" w:hAnsi="仿宋_GB2312" w:eastAsia="仿宋_GB2312"/>
                <w:b w:val="0"/>
                <w:color w:val="000000"/>
                <w:sz w:val="32"/>
              </w:rPr>
              <w:t>泰山玻纤（国家级中心）</w:t>
            </w:r>
          </w:p>
        </w:tc>
      </w:tr>
      <w:tr>
        <w:tc>
          <w:tcPr>
            <w:tcW w:type="dxa" w:w="1984"/>
          </w:tcPr>
          <w:p>
            <w:pPr>
              <w:spacing w:lineRule="exact" w:line="600"/>
              <w:jc w:val="center"/>
            </w:pPr>
            <w:r/>
            <w:r>
              <w:rPr>
                <w:rFonts w:ascii="仿宋_GB2312" w:hAnsi="仿宋_GB2312" w:eastAsia="仿宋_GB2312"/>
                <w:b w:val="0"/>
                <w:color w:val="000000"/>
                <w:sz w:val="32"/>
              </w:rPr>
              <w:t>制品</w:t>
            </w:r>
          </w:p>
        </w:tc>
        <w:tc>
          <w:tcPr>
            <w:tcW w:type="dxa" w:w="3118"/>
          </w:tcPr>
          <w:p>
            <w:pPr>
              <w:spacing w:lineRule="exact" w:line="600"/>
              <w:jc w:val="center"/>
            </w:pPr>
            <w:r/>
            <w:r>
              <w:rPr>
                <w:rFonts w:ascii="仿宋_GB2312" w:hAnsi="仿宋_GB2312" w:eastAsia="仿宋_GB2312"/>
                <w:b w:val="0"/>
                <w:color w:val="000000"/>
                <w:sz w:val="32"/>
              </w:rPr>
              <w:t>电子布/拉挤板</w:t>
            </w:r>
          </w:p>
        </w:tc>
        <w:tc>
          <w:tcPr>
            <w:tcW w:type="dxa" w:w="2835"/>
          </w:tcPr>
          <w:p>
            <w:pPr>
              <w:spacing w:lineRule="exact" w:line="600"/>
              <w:jc w:val="center"/>
            </w:pPr>
            <w:r/>
            <w:r>
              <w:rPr>
                <w:rFonts w:ascii="仿宋_GB2312" w:hAnsi="仿宋_GB2312" w:eastAsia="仿宋_GB2312"/>
                <w:b w:val="0"/>
                <w:color w:val="000000"/>
                <w:sz w:val="32"/>
              </w:rPr>
              <w:t>复合材料产业园</w:t>
            </w:r>
          </w:p>
        </w:tc>
      </w:tr>
      <w:tr>
        <w:tc>
          <w:tcPr>
            <w:tcW w:type="dxa" w:w="1984"/>
          </w:tcPr>
          <w:p>
            <w:pPr>
              <w:spacing w:lineRule="exact" w:line="600"/>
              <w:jc w:val="center"/>
            </w:pPr>
            <w:r/>
            <w:r>
              <w:rPr>
                <w:rFonts w:ascii="仿宋_GB2312" w:hAnsi="仿宋_GB2312" w:eastAsia="仿宋_GB2312"/>
                <w:b w:val="0"/>
                <w:color w:val="000000"/>
                <w:sz w:val="32"/>
              </w:rPr>
              <w:t>应用</w:t>
            </w:r>
          </w:p>
        </w:tc>
        <w:tc>
          <w:tcPr>
            <w:tcW w:type="dxa" w:w="3118"/>
          </w:tcPr>
          <w:p>
            <w:pPr>
              <w:spacing w:lineRule="exact" w:line="600"/>
              <w:jc w:val="center"/>
            </w:pPr>
            <w:r/>
            <w:r>
              <w:rPr>
                <w:rFonts w:ascii="仿宋_GB2312" w:hAnsi="仿宋_GB2312" w:eastAsia="仿宋_GB2312"/>
                <w:b w:val="0"/>
                <w:color w:val="000000"/>
                <w:sz w:val="32"/>
              </w:rPr>
              <w:t>绿色建筑/风电/交通</w:t>
            </w:r>
          </w:p>
        </w:tc>
        <w:tc>
          <w:tcPr>
            <w:tcW w:type="dxa" w:w="2835"/>
          </w:tcPr>
          <w:p>
            <w:pPr>
              <w:spacing w:lineRule="exact" w:line="600"/>
              <w:jc w:val="center"/>
            </w:pPr>
            <w:r/>
            <w:r>
              <w:rPr>
                <w:rFonts w:ascii="仿宋_GB2312" w:hAnsi="仿宋_GB2312" w:eastAsia="仿宋_GB2312"/>
                <w:b w:val="0"/>
                <w:color w:val="000000"/>
                <w:sz w:val="32"/>
              </w:rPr>
              <w:t>集成方案</w:t>
            </w:r>
          </w:p>
        </w:tc>
      </w:tr>
    </w:tbl>
    <w:p>
      <w:pPr>
        <w:spacing w:lineRule="exact" w:line="600" w:before="120" w:after="120"/>
        <w:ind w:firstLine="420"/>
        <w:jc w:val="left"/>
      </w:pPr>
      <w:r>
        <w:rPr>
          <w:rFonts w:ascii="楷体_GB2312" w:hAnsi="楷体_GB2312" w:eastAsia="楷体_GB2312"/>
          <w:b w:val="0"/>
          <w:color w:val="000000"/>
          <w:sz w:val="32"/>
        </w:rPr>
        <w:t>头雁引领三链群（本批真实数据补充·来源见正文）</w:t>
      </w:r>
    </w:p>
    <w:p>
      <w:pPr>
        <w:spacing w:lineRule="exact" w:line="600" w:before="0" w:after="0"/>
        <w:ind w:firstLine="420"/>
        <w:jc w:val="both"/>
      </w:pPr>
      <w:r>
        <w:rPr>
          <w:rFonts w:ascii="仿宋_GB2312" w:hAnsi="仿宋_GB2312" w:eastAsia="仿宋_GB2312"/>
          <w:b w:val="0"/>
          <w:color w:val="000000"/>
          <w:sz w:val="32"/>
        </w:rPr>
        <w:t>岱岳区装饰装配材料产业集群聚焦高性能纤维、土工新材料、建筑新型材料等领域，以泰山石膏、泰石岩棉、泰山玻纤等全国行业领军企业为龙头，形成高性能玻纤、功能性新型建材及碳纤维材料3个细分链群。2024年集群企业牵头制定国家和行业标准6项，拥有有效发明专利93项。（来源：泰安贸促会、岱岳融媒）</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环节/企业</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地位</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泰山石膏/泰石岩棉/泰山玻纤</w:t>
            </w:r>
          </w:p>
        </w:tc>
        <w:tc>
          <w:tcPr>
            <w:tcW w:type="dxa" w:w="2551"/>
          </w:tcPr>
          <w:p>
            <w:pPr>
              <w:spacing w:lineRule="exact" w:line="600"/>
              <w:jc w:val="center"/>
            </w:pPr>
            <w:r/>
            <w:r>
              <w:rPr>
                <w:rFonts w:ascii="仿宋_GB2312" w:hAnsi="仿宋_GB2312" w:eastAsia="仿宋_GB2312"/>
                <w:b w:val="0"/>
                <w:color w:val="000000"/>
                <w:sz w:val="32"/>
              </w:rPr>
              <w:t>全国领军</w:t>
            </w:r>
          </w:p>
        </w:tc>
      </w:tr>
      <w:tr>
        <w:tc>
          <w:tcPr>
            <w:tcW w:type="dxa" w:w="3118"/>
          </w:tcPr>
          <w:p>
            <w:pPr>
              <w:spacing w:lineRule="exact" w:line="600"/>
              <w:jc w:val="center"/>
            </w:pPr>
            <w:r/>
            <w:r>
              <w:rPr>
                <w:rFonts w:ascii="仿宋_GB2312" w:hAnsi="仿宋_GB2312" w:eastAsia="仿宋_GB2312"/>
                <w:b w:val="0"/>
                <w:color w:val="000000"/>
                <w:sz w:val="32"/>
              </w:rPr>
              <w:t>细分链群</w:t>
            </w:r>
          </w:p>
        </w:tc>
        <w:tc>
          <w:tcPr>
            <w:tcW w:type="dxa" w:w="2835"/>
          </w:tcPr>
          <w:p>
            <w:pPr>
              <w:spacing w:lineRule="exact" w:line="600"/>
              <w:jc w:val="center"/>
            </w:pPr>
            <w:r/>
            <w:r>
              <w:rPr>
                <w:rFonts w:ascii="仿宋_GB2312" w:hAnsi="仿宋_GB2312" w:eastAsia="仿宋_GB2312"/>
                <w:b w:val="0"/>
                <w:color w:val="000000"/>
                <w:sz w:val="32"/>
              </w:rPr>
              <w:t>3个（玻纤/新建材/碳纤维）</w:t>
            </w:r>
          </w:p>
        </w:tc>
        <w:tc>
          <w:tcPr>
            <w:tcW w:type="dxa" w:w="2551"/>
          </w:tcPr>
          <w:p>
            <w:pPr>
              <w:spacing w:lineRule="exact" w:line="600"/>
              <w:jc w:val="center"/>
            </w:pPr>
            <w:r/>
            <w:r>
              <w:rPr>
                <w:rFonts w:ascii="仿宋_GB2312" w:hAnsi="仿宋_GB2312" w:eastAsia="仿宋_GB2312"/>
                <w:b w:val="0"/>
                <w:color w:val="000000"/>
                <w:sz w:val="32"/>
              </w:rPr>
              <w:t>产业链</w:t>
            </w:r>
          </w:p>
        </w:tc>
      </w:tr>
      <w:tr>
        <w:tc>
          <w:tcPr>
            <w:tcW w:type="dxa" w:w="3118"/>
          </w:tcPr>
          <w:p>
            <w:pPr>
              <w:spacing w:lineRule="exact" w:line="600"/>
              <w:jc w:val="center"/>
            </w:pPr>
            <w:r/>
            <w:r>
              <w:rPr>
                <w:rFonts w:ascii="仿宋_GB2312" w:hAnsi="仿宋_GB2312" w:eastAsia="仿宋_GB2312"/>
                <w:b w:val="0"/>
                <w:color w:val="000000"/>
                <w:sz w:val="32"/>
              </w:rPr>
              <w:t>标准/专利</w:t>
            </w:r>
          </w:p>
        </w:tc>
        <w:tc>
          <w:tcPr>
            <w:tcW w:type="dxa" w:w="2835"/>
          </w:tcPr>
          <w:p>
            <w:pPr>
              <w:spacing w:lineRule="exact" w:line="600"/>
              <w:jc w:val="center"/>
            </w:pPr>
            <w:r/>
            <w:r>
              <w:rPr>
                <w:rFonts w:ascii="仿宋_GB2312" w:hAnsi="仿宋_GB2312" w:eastAsia="仿宋_GB2312"/>
                <w:b w:val="0"/>
                <w:color w:val="000000"/>
                <w:sz w:val="32"/>
              </w:rPr>
              <w:t>国标行标6项/发明专利93项</w:t>
            </w:r>
          </w:p>
        </w:tc>
        <w:tc>
          <w:tcPr>
            <w:tcW w:type="dxa" w:w="2551"/>
          </w:tcPr>
          <w:p>
            <w:pPr>
              <w:spacing w:lineRule="exact" w:line="600"/>
              <w:jc w:val="center"/>
            </w:pPr>
            <w:r/>
            <w:r>
              <w:rPr>
                <w:rFonts w:ascii="仿宋_GB2312" w:hAnsi="仿宋_GB2312" w:eastAsia="仿宋_GB2312"/>
                <w:b w:val="0"/>
                <w:color w:val="000000"/>
                <w:sz w:val="32"/>
              </w:rPr>
              <w:t>创新能力</w:t>
            </w:r>
          </w:p>
        </w:tc>
      </w:tr>
      <w:tr>
        <w:tc>
          <w:tcPr>
            <w:tcW w:type="dxa" w:w="3118"/>
          </w:tcPr>
          <w:p>
            <w:pPr>
              <w:spacing w:lineRule="exact" w:line="600"/>
              <w:jc w:val="center"/>
            </w:pPr>
            <w:r/>
            <w:r>
              <w:rPr>
                <w:rFonts w:ascii="仿宋_GB2312" w:hAnsi="仿宋_GB2312" w:eastAsia="仿宋_GB2312"/>
                <w:b w:val="0"/>
                <w:color w:val="000000"/>
                <w:sz w:val="32"/>
              </w:rPr>
              <w:t>平台</w:t>
            </w:r>
          </w:p>
        </w:tc>
        <w:tc>
          <w:tcPr>
            <w:tcW w:type="dxa" w:w="2835"/>
          </w:tcPr>
          <w:p>
            <w:pPr>
              <w:spacing w:lineRule="exact" w:line="600"/>
              <w:jc w:val="center"/>
            </w:pPr>
            <w:r/>
            <w:r>
              <w:rPr>
                <w:rFonts w:ascii="仿宋_GB2312" w:hAnsi="仿宋_GB2312" w:eastAsia="仿宋_GB2312"/>
                <w:b w:val="0"/>
                <w:color w:val="000000"/>
                <w:sz w:val="32"/>
              </w:rPr>
              <w:t>国家新型建材生产基地</w:t>
            </w:r>
          </w:p>
        </w:tc>
        <w:tc>
          <w:tcPr>
            <w:tcW w:type="dxa" w:w="2551"/>
          </w:tcPr>
          <w:p>
            <w:pPr>
              <w:spacing w:lineRule="exact" w:line="600"/>
              <w:jc w:val="center"/>
            </w:pPr>
            <w:r/>
            <w:r>
              <w:rPr>
                <w:rFonts w:ascii="仿宋_GB2312" w:hAnsi="仿宋_GB2312" w:eastAsia="仿宋_GB2312"/>
                <w:b w:val="0"/>
                <w:color w:val="000000"/>
                <w:sz w:val="32"/>
              </w:rPr>
              <w:t>集聚平台</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w:t>
      </w:r>
    </w:p>
    <w:p>
      <w:pPr>
        <w:spacing w:lineRule="exact" w:line="600" w:before="0" w:after="0"/>
        <w:ind w:firstLine="420"/>
        <w:jc w:val="both"/>
      </w:pPr>
      <w:r>
        <w:rPr>
          <w:rFonts w:ascii="仿宋_GB2312" w:hAnsi="仿宋_GB2312" w:eastAsia="仿宋_GB2312"/>
          <w:b w:val="0"/>
          <w:color w:val="000000"/>
          <w:sz w:val="32"/>
        </w:rPr>
        <w:t>风电、新能源汽车、建筑节能对玻纤需求旺盛；无碱玻纤应用于京沪高铁、C919大飞机等国家重点工程，国内市场占有率超20%（来源：今日头条、岱岳区报道）。</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泰山玻纤为全球第二、全国最大高性能玻纤基地，与巨石、重庆国际等国内龙头竞争；以技术中心与高端产品差异化（来源：中国网、今日头条）。</w:t>
      </w:r>
    </w:p>
    <w:p>
      <w:pPr>
        <w:spacing w:lineRule="exact" w:line="600" w:before="120" w:after="120"/>
        <w:ind w:firstLine="420"/>
        <w:jc w:val="left"/>
      </w:pPr>
      <w:r>
        <w:rPr>
          <w:rFonts w:ascii="楷体_GB2312" w:hAnsi="楷体_GB2312" w:eastAsia="楷体_GB2312"/>
          <w:b w:val="0"/>
          <w:color w:val="000000"/>
          <w:sz w:val="32"/>
        </w:rPr>
        <w:t>（三）供给与价格</w:t>
      </w:r>
    </w:p>
    <w:p>
      <w:pPr>
        <w:spacing w:lineRule="exact" w:line="600" w:before="0" w:after="0"/>
        <w:ind w:firstLine="420"/>
        <w:jc w:val="both"/>
      </w:pPr>
      <w:r>
        <w:rPr>
          <w:rFonts w:ascii="仿宋_GB2312" w:hAnsi="仿宋_GB2312" w:eastAsia="仿宋_GB2312"/>
          <w:b w:val="0"/>
          <w:color w:val="000000"/>
          <w:sz w:val="32"/>
        </w:rPr>
        <w:t>玻纤行业经历产能扩张与价格周期，高端电子布、风电纱需求结构性旺盛；岱岳区以高端产能应对分化（来源：行业研判、岱岳区报道）。</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情况</w:t>
            </w:r>
          </w:p>
        </w:tc>
        <w:tc>
          <w:tcPr>
            <w:tcW w:type="dxa" w:w="2835"/>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国内市占率</w:t>
            </w:r>
          </w:p>
        </w:tc>
        <w:tc>
          <w:tcPr>
            <w:tcW w:type="dxa" w:w="3118"/>
          </w:tcPr>
          <w:p>
            <w:pPr>
              <w:spacing w:lineRule="exact" w:line="600"/>
              <w:jc w:val="center"/>
            </w:pPr>
            <w:r/>
            <w:r>
              <w:rPr>
                <w:rFonts w:ascii="仿宋_GB2312" w:hAnsi="仿宋_GB2312" w:eastAsia="仿宋_GB2312"/>
                <w:b w:val="0"/>
                <w:color w:val="000000"/>
                <w:sz w:val="32"/>
              </w:rPr>
              <w:t>超20%</w:t>
            </w:r>
          </w:p>
        </w:tc>
        <w:tc>
          <w:tcPr>
            <w:tcW w:type="dxa" w:w="2835"/>
          </w:tcPr>
          <w:p>
            <w:pPr>
              <w:spacing w:lineRule="exact" w:line="600"/>
              <w:jc w:val="center"/>
            </w:pPr>
            <w:r/>
            <w:r>
              <w:rPr>
                <w:rFonts w:ascii="仿宋_GB2312" w:hAnsi="仿宋_GB2312" w:eastAsia="仿宋_GB2312"/>
                <w:b w:val="0"/>
                <w:color w:val="000000"/>
                <w:sz w:val="32"/>
              </w:rPr>
              <w:t>今日头条</w:t>
            </w:r>
          </w:p>
        </w:tc>
      </w:tr>
      <w:tr>
        <w:tc>
          <w:tcPr>
            <w:tcW w:type="dxa" w:w="2551"/>
          </w:tcPr>
          <w:p>
            <w:pPr>
              <w:spacing w:lineRule="exact" w:line="600"/>
              <w:jc w:val="center"/>
            </w:pPr>
            <w:r/>
            <w:r>
              <w:rPr>
                <w:rFonts w:ascii="仿宋_GB2312" w:hAnsi="仿宋_GB2312" w:eastAsia="仿宋_GB2312"/>
                <w:b w:val="0"/>
                <w:color w:val="000000"/>
                <w:sz w:val="32"/>
              </w:rPr>
              <w:t>全球排名</w:t>
            </w:r>
          </w:p>
        </w:tc>
        <w:tc>
          <w:tcPr>
            <w:tcW w:type="dxa" w:w="3118"/>
          </w:tcPr>
          <w:p>
            <w:pPr>
              <w:spacing w:lineRule="exact" w:line="600"/>
              <w:jc w:val="center"/>
            </w:pPr>
            <w:r/>
            <w:r>
              <w:rPr>
                <w:rFonts w:ascii="仿宋_GB2312" w:hAnsi="仿宋_GB2312" w:eastAsia="仿宋_GB2312"/>
                <w:b w:val="0"/>
                <w:color w:val="000000"/>
                <w:sz w:val="32"/>
              </w:rPr>
              <w:t>第二</w:t>
            </w:r>
          </w:p>
        </w:tc>
        <w:tc>
          <w:tcPr>
            <w:tcW w:type="dxa" w:w="2835"/>
          </w:tcPr>
          <w:p>
            <w:pPr>
              <w:spacing w:lineRule="exact" w:line="600"/>
              <w:jc w:val="center"/>
            </w:pPr>
            <w:r/>
            <w:r>
              <w:rPr>
                <w:rFonts w:ascii="仿宋_GB2312" w:hAnsi="仿宋_GB2312" w:eastAsia="仿宋_GB2312"/>
                <w:b w:val="0"/>
                <w:color w:val="000000"/>
                <w:sz w:val="32"/>
              </w:rPr>
              <w:t>中国网</w:t>
            </w:r>
          </w:p>
        </w:tc>
      </w:tr>
      <w:tr>
        <w:tc>
          <w:tcPr>
            <w:tcW w:type="dxa" w:w="2551"/>
          </w:tcPr>
          <w:p>
            <w:pPr>
              <w:spacing w:lineRule="exact" w:line="600"/>
              <w:jc w:val="center"/>
            </w:pPr>
            <w:r/>
            <w:r>
              <w:rPr>
                <w:rFonts w:ascii="仿宋_GB2312" w:hAnsi="仿宋_GB2312" w:eastAsia="仿宋_GB2312"/>
                <w:b w:val="0"/>
                <w:color w:val="000000"/>
                <w:sz w:val="32"/>
              </w:rPr>
              <w:t>技术</w:t>
            </w:r>
          </w:p>
        </w:tc>
        <w:tc>
          <w:tcPr>
            <w:tcW w:type="dxa" w:w="3118"/>
          </w:tcPr>
          <w:p>
            <w:pPr>
              <w:spacing w:lineRule="exact" w:line="600"/>
              <w:jc w:val="center"/>
            </w:pPr>
            <w:r/>
            <w:r>
              <w:rPr>
                <w:rFonts w:ascii="仿宋_GB2312" w:hAnsi="仿宋_GB2312" w:eastAsia="仿宋_GB2312"/>
                <w:b w:val="0"/>
                <w:color w:val="000000"/>
                <w:sz w:val="32"/>
              </w:rPr>
              <w:t>唯一国家级中心</w:t>
            </w:r>
          </w:p>
        </w:tc>
        <w:tc>
          <w:tcPr>
            <w:tcW w:type="dxa" w:w="2835"/>
          </w:tcPr>
          <w:p>
            <w:pPr>
              <w:spacing w:lineRule="exact" w:line="600"/>
              <w:jc w:val="center"/>
            </w:pPr>
            <w:r/>
            <w:r>
              <w:rPr>
                <w:rFonts w:ascii="仿宋_GB2312" w:hAnsi="仿宋_GB2312" w:eastAsia="仿宋_GB2312"/>
                <w:b w:val="0"/>
                <w:color w:val="000000"/>
                <w:sz w:val="32"/>
              </w:rPr>
              <w:t>岱岳区报道</w:t>
            </w:r>
          </w:p>
        </w:tc>
      </w:tr>
      <w:tr>
        <w:tc>
          <w:tcPr>
            <w:tcW w:type="dxa" w:w="2551"/>
          </w:tcPr>
          <w:p>
            <w:pPr>
              <w:spacing w:lineRule="exact" w:line="600"/>
              <w:jc w:val="center"/>
            </w:pPr>
            <w:r/>
            <w:r>
              <w:rPr>
                <w:rFonts w:ascii="仿宋_GB2312" w:hAnsi="仿宋_GB2312" w:eastAsia="仿宋_GB2312"/>
                <w:b w:val="0"/>
                <w:color w:val="000000"/>
                <w:sz w:val="32"/>
              </w:rPr>
              <w:t>应用</w:t>
            </w:r>
          </w:p>
        </w:tc>
        <w:tc>
          <w:tcPr>
            <w:tcW w:type="dxa" w:w="3118"/>
          </w:tcPr>
          <w:p>
            <w:pPr>
              <w:spacing w:lineRule="exact" w:line="600"/>
              <w:jc w:val="center"/>
            </w:pPr>
            <w:r/>
            <w:r>
              <w:rPr>
                <w:rFonts w:ascii="仿宋_GB2312" w:hAnsi="仿宋_GB2312" w:eastAsia="仿宋_GB2312"/>
                <w:b w:val="0"/>
                <w:color w:val="000000"/>
                <w:sz w:val="32"/>
              </w:rPr>
              <w:t>高铁/C919/风电</w:t>
            </w:r>
          </w:p>
        </w:tc>
        <w:tc>
          <w:tcPr>
            <w:tcW w:type="dxa" w:w="2835"/>
          </w:tcPr>
          <w:p>
            <w:pPr>
              <w:spacing w:lineRule="exact" w:line="600"/>
              <w:jc w:val="center"/>
            </w:pPr>
            <w:r/>
            <w:r>
              <w:rPr>
                <w:rFonts w:ascii="仿宋_GB2312" w:hAnsi="仿宋_GB2312" w:eastAsia="仿宋_GB2312"/>
                <w:b w:val="0"/>
                <w:color w:val="000000"/>
                <w:sz w:val="32"/>
              </w:rPr>
              <w:t>今日头条</w:t>
            </w:r>
          </w:p>
        </w:tc>
      </w:tr>
    </w:tbl>
    <w:p>
      <w:pPr>
        <w:spacing w:lineRule="exact" w:line="600" w:before="120" w:after="120"/>
        <w:ind w:firstLine="420"/>
        <w:jc w:val="left"/>
      </w:pPr>
      <w:r>
        <w:rPr>
          <w:rFonts w:ascii="楷体_GB2312" w:hAnsi="楷体_GB2312" w:eastAsia="楷体_GB2312"/>
          <w:b w:val="0"/>
          <w:color w:val="000000"/>
          <w:sz w:val="32"/>
        </w:rPr>
        <w:t>龙头市占率领跑（本批真实数据补充·来源见正文）</w:t>
      </w:r>
    </w:p>
    <w:p>
      <w:pPr>
        <w:spacing w:lineRule="exact" w:line="600" w:before="0" w:after="0"/>
        <w:ind w:firstLine="420"/>
        <w:jc w:val="both"/>
      </w:pPr>
      <w:r>
        <w:rPr>
          <w:rFonts w:ascii="仿宋_GB2312" w:hAnsi="仿宋_GB2312" w:eastAsia="仿宋_GB2312"/>
          <w:b w:val="0"/>
          <w:color w:val="000000"/>
          <w:sz w:val="32"/>
        </w:rPr>
        <w:t>泰山石膏国内市场占有率达到51%-53%，居全国石膏板行业领航者地位，在全国设有分厂56家，每年消化工业副产石膏1500万吨；泰山玻纤市场占有率位列全球第二，是全国最大的高性能玻璃纤维生产基地。（来源：人民网2024、岱岳融媒）</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泰山石膏市占率</w:t>
            </w:r>
          </w:p>
        </w:tc>
        <w:tc>
          <w:tcPr>
            <w:tcW w:type="dxa" w:w="2835"/>
          </w:tcPr>
          <w:p>
            <w:pPr>
              <w:spacing w:lineRule="exact" w:line="600"/>
              <w:jc w:val="center"/>
            </w:pPr>
            <w:r/>
            <w:r>
              <w:rPr>
                <w:rFonts w:ascii="仿宋_GB2312" w:hAnsi="仿宋_GB2312" w:eastAsia="仿宋_GB2312"/>
                <w:b w:val="0"/>
                <w:color w:val="000000"/>
                <w:sz w:val="32"/>
              </w:rPr>
              <w:t>51%-53%</w:t>
            </w:r>
          </w:p>
        </w:tc>
        <w:tc>
          <w:tcPr>
            <w:tcW w:type="dxa" w:w="2551"/>
          </w:tcPr>
          <w:p>
            <w:pPr>
              <w:spacing w:lineRule="exact" w:line="600"/>
              <w:jc w:val="center"/>
            </w:pPr>
            <w:r/>
            <w:r>
              <w:rPr>
                <w:rFonts w:ascii="仿宋_GB2312" w:hAnsi="仿宋_GB2312" w:eastAsia="仿宋_GB2312"/>
                <w:b w:val="0"/>
                <w:color w:val="000000"/>
                <w:sz w:val="32"/>
              </w:rPr>
              <w:t>全国石膏板领航</w:t>
            </w:r>
          </w:p>
        </w:tc>
      </w:tr>
      <w:tr>
        <w:tc>
          <w:tcPr>
            <w:tcW w:type="dxa" w:w="3118"/>
          </w:tcPr>
          <w:p>
            <w:pPr>
              <w:spacing w:lineRule="exact" w:line="600"/>
              <w:jc w:val="center"/>
            </w:pPr>
            <w:r/>
            <w:r>
              <w:rPr>
                <w:rFonts w:ascii="仿宋_GB2312" w:hAnsi="仿宋_GB2312" w:eastAsia="仿宋_GB2312"/>
                <w:b w:val="0"/>
                <w:color w:val="000000"/>
                <w:sz w:val="32"/>
              </w:rPr>
              <w:t>泰山石膏分厂</w:t>
            </w:r>
          </w:p>
        </w:tc>
        <w:tc>
          <w:tcPr>
            <w:tcW w:type="dxa" w:w="2835"/>
          </w:tcPr>
          <w:p>
            <w:pPr>
              <w:spacing w:lineRule="exact" w:line="600"/>
              <w:jc w:val="center"/>
            </w:pPr>
            <w:r/>
            <w:r>
              <w:rPr>
                <w:rFonts w:ascii="仿宋_GB2312" w:hAnsi="仿宋_GB2312" w:eastAsia="仿宋_GB2312"/>
                <w:b w:val="0"/>
                <w:color w:val="000000"/>
                <w:sz w:val="32"/>
              </w:rPr>
              <w:t>56家</w:t>
            </w:r>
          </w:p>
        </w:tc>
        <w:tc>
          <w:tcPr>
            <w:tcW w:type="dxa" w:w="2551"/>
          </w:tcPr>
          <w:p>
            <w:pPr>
              <w:spacing w:lineRule="exact" w:line="600"/>
              <w:jc w:val="center"/>
            </w:pPr>
            <w:r/>
            <w:r>
              <w:rPr>
                <w:rFonts w:ascii="仿宋_GB2312" w:hAnsi="仿宋_GB2312" w:eastAsia="仿宋_GB2312"/>
                <w:b w:val="0"/>
                <w:color w:val="000000"/>
                <w:sz w:val="32"/>
              </w:rPr>
              <w:t>年消化副产石膏1500万吨</w:t>
            </w:r>
          </w:p>
        </w:tc>
      </w:tr>
      <w:tr>
        <w:tc>
          <w:tcPr>
            <w:tcW w:type="dxa" w:w="3118"/>
          </w:tcPr>
          <w:p>
            <w:pPr>
              <w:spacing w:lineRule="exact" w:line="600"/>
              <w:jc w:val="center"/>
            </w:pPr>
            <w:r/>
            <w:r>
              <w:rPr>
                <w:rFonts w:ascii="仿宋_GB2312" w:hAnsi="仿宋_GB2312" w:eastAsia="仿宋_GB2312"/>
                <w:b w:val="0"/>
                <w:color w:val="000000"/>
                <w:sz w:val="32"/>
              </w:rPr>
              <w:t>泰山玻纤</w:t>
            </w:r>
          </w:p>
        </w:tc>
        <w:tc>
          <w:tcPr>
            <w:tcW w:type="dxa" w:w="2835"/>
          </w:tcPr>
          <w:p>
            <w:pPr>
              <w:spacing w:lineRule="exact" w:line="600"/>
              <w:jc w:val="center"/>
            </w:pPr>
            <w:r/>
            <w:r>
              <w:rPr>
                <w:rFonts w:ascii="仿宋_GB2312" w:hAnsi="仿宋_GB2312" w:eastAsia="仿宋_GB2312"/>
                <w:b w:val="0"/>
                <w:color w:val="000000"/>
                <w:sz w:val="32"/>
              </w:rPr>
              <w:t>全球第二/全国最大</w:t>
            </w:r>
          </w:p>
        </w:tc>
        <w:tc>
          <w:tcPr>
            <w:tcW w:type="dxa" w:w="2551"/>
          </w:tcPr>
          <w:p>
            <w:pPr>
              <w:spacing w:lineRule="exact" w:line="600"/>
              <w:jc w:val="center"/>
            </w:pPr>
            <w:r/>
            <w:r>
              <w:rPr>
                <w:rFonts w:ascii="仿宋_GB2312" w:hAnsi="仿宋_GB2312" w:eastAsia="仿宋_GB2312"/>
                <w:b w:val="0"/>
                <w:color w:val="000000"/>
                <w:sz w:val="32"/>
              </w:rPr>
              <w:t>高性能玻纤</w:t>
            </w:r>
          </w:p>
        </w:tc>
      </w:tr>
      <w:tr>
        <w:tc>
          <w:tcPr>
            <w:tcW w:type="dxa" w:w="3118"/>
          </w:tcPr>
          <w:p>
            <w:pPr>
              <w:spacing w:lineRule="exact" w:line="600"/>
              <w:jc w:val="center"/>
            </w:pPr>
            <w:r/>
            <w:r>
              <w:rPr>
                <w:rFonts w:ascii="仿宋_GB2312" w:hAnsi="仿宋_GB2312" w:eastAsia="仿宋_GB2312"/>
                <w:b w:val="0"/>
                <w:color w:val="000000"/>
                <w:sz w:val="32"/>
              </w:rPr>
              <w:t>绿色制造</w:t>
            </w:r>
          </w:p>
        </w:tc>
        <w:tc>
          <w:tcPr>
            <w:tcW w:type="dxa" w:w="2835"/>
          </w:tcPr>
          <w:p>
            <w:pPr>
              <w:spacing w:lineRule="exact" w:line="600"/>
              <w:jc w:val="center"/>
            </w:pPr>
            <w:r/>
            <w:r>
              <w:rPr>
                <w:rFonts w:ascii="仿宋_GB2312" w:hAnsi="仿宋_GB2312" w:eastAsia="仿宋_GB2312"/>
                <w:b w:val="0"/>
                <w:color w:val="000000"/>
                <w:sz w:val="32"/>
              </w:rPr>
              <w:t>100%工业副产石膏</w:t>
            </w:r>
          </w:p>
        </w:tc>
        <w:tc>
          <w:tcPr>
            <w:tcW w:type="dxa" w:w="2551"/>
          </w:tcPr>
          <w:p>
            <w:pPr>
              <w:spacing w:lineRule="exact" w:line="600"/>
              <w:jc w:val="center"/>
            </w:pPr>
            <w:r/>
            <w:r>
              <w:rPr>
                <w:rFonts w:ascii="仿宋_GB2312" w:hAnsi="仿宋_GB2312" w:eastAsia="仿宋_GB2312"/>
                <w:b w:val="0"/>
                <w:color w:val="000000"/>
                <w:sz w:val="32"/>
              </w:rPr>
              <w:t>变废为宝</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（一）链主企业</w:t>
      </w:r>
    </w:p>
    <w:p>
      <w:pPr>
        <w:spacing w:lineRule="exact" w:line="600" w:before="0" w:after="0"/>
        <w:ind w:firstLine="420"/>
        <w:jc w:val="both"/>
      </w:pPr>
      <w:r>
        <w:rPr>
          <w:rFonts w:ascii="仿宋_GB2312" w:hAnsi="仿宋_GB2312" w:eastAsia="仿宋_GB2312"/>
          <w:b w:val="0"/>
          <w:color w:val="000000"/>
          <w:sz w:val="32"/>
        </w:rPr>
        <w:t>泰山玻璃纤维有限公司是岱岳新材料产业链链主，总产能突破140万吨，入围省新材料领军企业50强，并获评国家级5G智慧工厂、省级智能工厂（来源：大众网、中国网）。</w:t>
      </w:r>
    </w:p>
    <w:p>
      <w:pPr>
        <w:spacing w:lineRule="exact" w:line="600" w:before="120" w:after="120"/>
        <w:ind w:firstLine="420"/>
        <w:jc w:val="left"/>
      </w:pPr>
      <w:r>
        <w:rPr>
          <w:rFonts w:ascii="楷体_GB2312" w:hAnsi="楷体_GB2312" w:eastAsia="楷体_GB2312"/>
          <w:b w:val="0"/>
          <w:color w:val="000000"/>
          <w:sz w:val="32"/>
        </w:rPr>
        <w:t>（二）集群生态</w:t>
      </w:r>
    </w:p>
    <w:p>
      <w:pPr>
        <w:spacing w:lineRule="exact" w:line="600" w:before="0" w:after="0"/>
        <w:ind w:firstLine="420"/>
        <w:jc w:val="both"/>
      </w:pPr>
      <w:r>
        <w:rPr>
          <w:rFonts w:ascii="仿宋_GB2312" w:hAnsi="仿宋_GB2312" w:eastAsia="仿宋_GB2312"/>
          <w:b w:val="0"/>
          <w:color w:val="000000"/>
          <w:sz w:val="32"/>
        </w:rPr>
        <w:t>岱岳区以玻纤、碳纤维为特色，形成上下游配套；泰山玻纤辐射带动周边企业集聚，功能纤维及复合材料产业集群入选省战略性新兴产业集群（来源：今日头条、中国网）。</w:t>
      </w:r>
    </w:p>
    <w:p>
      <w:pPr>
        <w:spacing w:lineRule="exact" w:line="600" w:before="120" w:after="120"/>
        <w:ind w:firstLine="420"/>
        <w:jc w:val="left"/>
      </w:pPr>
      <w:r>
        <w:rPr>
          <w:rFonts w:ascii="楷体_GB2312" w:hAnsi="楷体_GB2312" w:eastAsia="楷体_GB2312"/>
          <w:b w:val="0"/>
          <w:color w:val="000000"/>
          <w:sz w:val="32"/>
        </w:rPr>
        <w:t>（三）资质与荣誉</w:t>
      </w:r>
    </w:p>
    <w:p>
      <w:pPr>
        <w:spacing w:lineRule="exact" w:line="600" w:before="0" w:after="0"/>
        <w:ind w:firstLine="420"/>
        <w:jc w:val="both"/>
      </w:pPr>
      <w:r>
        <w:rPr>
          <w:rFonts w:ascii="仿宋_GB2312" w:hAnsi="仿宋_GB2312" w:eastAsia="仿宋_GB2312"/>
          <w:b w:val="0"/>
          <w:color w:val="000000"/>
          <w:sz w:val="32"/>
        </w:rPr>
        <w:t>泰山玻纤为全球三大玻纤企业之一，拥有国家级技术中心与博士后工作站；2023年集群利润27.2亿元（来源：中国网、岱岳区报道）。</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主体</w:t>
            </w:r>
          </w:p>
        </w:tc>
        <w:tc>
          <w:tcPr>
            <w:tcW w:type="dxa" w:w="2551"/>
          </w:tcPr>
          <w:p>
            <w:pPr>
              <w:spacing w:lineRule="exact" w:line="600"/>
              <w:jc w:val="center"/>
            </w:pPr>
            <w:r/>
            <w:r>
              <w:rPr>
                <w:rFonts w:ascii="黑体" w:hAnsi="黑体" w:eastAsia="黑体"/>
                <w:b/>
                <w:color w:val="000000"/>
                <w:sz w:val="32"/>
              </w:rPr>
              <w:t>角色</w:t>
            </w:r>
          </w:p>
        </w:tc>
        <w:tc>
          <w:tcPr>
            <w:tcW w:type="dxa" w:w="3118"/>
          </w:tcPr>
          <w:p>
            <w:pPr>
              <w:spacing w:lineRule="exact" w:line="600"/>
              <w:jc w:val="center"/>
            </w:pPr>
            <w:r/>
            <w:r>
              <w:rPr>
                <w:rFonts w:ascii="黑体" w:hAnsi="黑体" w:eastAsia="黑体"/>
                <w:b/>
                <w:color w:val="000000"/>
                <w:sz w:val="32"/>
              </w:rPr>
              <w:t>数据</w:t>
            </w:r>
          </w:p>
        </w:tc>
      </w:tr>
      <w:tr>
        <w:tc>
          <w:tcPr>
            <w:tcW w:type="dxa" w:w="2268"/>
          </w:tcPr>
          <w:p>
            <w:pPr>
              <w:spacing w:lineRule="exact" w:line="600"/>
              <w:jc w:val="center"/>
            </w:pPr>
            <w:r/>
            <w:r>
              <w:rPr>
                <w:rFonts w:ascii="仿宋_GB2312" w:hAnsi="仿宋_GB2312" w:eastAsia="仿宋_GB2312"/>
                <w:b w:val="0"/>
                <w:color w:val="000000"/>
                <w:sz w:val="32"/>
              </w:rPr>
              <w:t>泰山玻纤</w:t>
            </w:r>
          </w:p>
        </w:tc>
        <w:tc>
          <w:tcPr>
            <w:tcW w:type="dxa" w:w="2551"/>
          </w:tcPr>
          <w:p>
            <w:pPr>
              <w:spacing w:lineRule="exact" w:line="600"/>
              <w:jc w:val="center"/>
            </w:pPr>
            <w:r/>
            <w:r>
              <w:rPr>
                <w:rFonts w:ascii="仿宋_GB2312" w:hAnsi="仿宋_GB2312" w:eastAsia="仿宋_GB2312"/>
                <w:b w:val="0"/>
                <w:color w:val="000000"/>
                <w:sz w:val="32"/>
              </w:rPr>
              <w:t>玻纤链主</w:t>
            </w:r>
          </w:p>
        </w:tc>
        <w:tc>
          <w:tcPr>
            <w:tcW w:type="dxa" w:w="3118"/>
          </w:tcPr>
          <w:p>
            <w:pPr>
              <w:spacing w:lineRule="exact" w:line="600"/>
              <w:jc w:val="center"/>
            </w:pPr>
            <w:r/>
            <w:r>
              <w:rPr>
                <w:rFonts w:ascii="仿宋_GB2312" w:hAnsi="仿宋_GB2312" w:eastAsia="仿宋_GB2312"/>
                <w:b w:val="0"/>
                <w:color w:val="000000"/>
                <w:sz w:val="32"/>
              </w:rPr>
              <w:t>产能140万吨</w:t>
            </w:r>
          </w:p>
        </w:tc>
      </w:tr>
      <w:tr>
        <w:tc>
          <w:tcPr>
            <w:tcW w:type="dxa" w:w="2268"/>
          </w:tcPr>
          <w:p>
            <w:pPr>
              <w:spacing w:lineRule="exact" w:line="600"/>
              <w:jc w:val="center"/>
            </w:pPr>
            <w:r/>
            <w:r>
              <w:rPr>
                <w:rFonts w:ascii="仿宋_GB2312" w:hAnsi="仿宋_GB2312" w:eastAsia="仿宋_GB2312"/>
                <w:b w:val="0"/>
                <w:color w:val="000000"/>
                <w:sz w:val="32"/>
              </w:rPr>
              <w:t>国泰大成</w:t>
            </w:r>
          </w:p>
        </w:tc>
        <w:tc>
          <w:tcPr>
            <w:tcW w:type="dxa" w:w="2551"/>
          </w:tcPr>
          <w:p>
            <w:pPr>
              <w:spacing w:lineRule="exact" w:line="600"/>
              <w:jc w:val="center"/>
            </w:pPr>
            <w:r/>
            <w:r>
              <w:rPr>
                <w:rFonts w:ascii="仿宋_GB2312" w:hAnsi="仿宋_GB2312" w:eastAsia="仿宋_GB2312"/>
                <w:b w:val="0"/>
                <w:color w:val="000000"/>
                <w:sz w:val="32"/>
              </w:rPr>
              <w:t>碳纤维</w:t>
            </w:r>
          </w:p>
        </w:tc>
        <w:tc>
          <w:tcPr>
            <w:tcW w:type="dxa" w:w="3118"/>
          </w:tcPr>
          <w:p>
            <w:pPr>
              <w:spacing w:lineRule="exact" w:line="600"/>
              <w:jc w:val="center"/>
            </w:pPr>
            <w:r/>
            <w:r>
              <w:rPr>
                <w:rFonts w:ascii="仿宋_GB2312" w:hAnsi="仿宋_GB2312" w:eastAsia="仿宋_GB2312"/>
                <w:b w:val="0"/>
                <w:color w:val="000000"/>
                <w:sz w:val="32"/>
              </w:rPr>
              <w:t>高端拓展</w:t>
            </w:r>
          </w:p>
        </w:tc>
      </w:tr>
      <w:tr>
        <w:tc>
          <w:tcPr>
            <w:tcW w:type="dxa" w:w="2268"/>
          </w:tcPr>
          <w:p>
            <w:pPr>
              <w:spacing w:lineRule="exact" w:line="600"/>
              <w:jc w:val="center"/>
            </w:pPr>
            <w:r/>
            <w:r>
              <w:rPr>
                <w:rFonts w:ascii="仿宋_GB2312" w:hAnsi="仿宋_GB2312" w:eastAsia="仿宋_GB2312"/>
                <w:b w:val="0"/>
                <w:color w:val="000000"/>
                <w:sz w:val="32"/>
              </w:rPr>
              <w:t>集群</w:t>
            </w:r>
          </w:p>
        </w:tc>
        <w:tc>
          <w:tcPr>
            <w:tcW w:type="dxa" w:w="2551"/>
          </w:tcPr>
          <w:p>
            <w:pPr>
              <w:spacing w:lineRule="exact" w:line="600"/>
              <w:jc w:val="center"/>
            </w:pPr>
            <w:r/>
            <w:r>
              <w:rPr>
                <w:rFonts w:ascii="仿宋_GB2312" w:hAnsi="仿宋_GB2312" w:eastAsia="仿宋_GB2312"/>
                <w:b w:val="0"/>
                <w:color w:val="000000"/>
                <w:sz w:val="32"/>
              </w:rPr>
              <w:t>战新产业集群</w:t>
            </w:r>
          </w:p>
        </w:tc>
        <w:tc>
          <w:tcPr>
            <w:tcW w:type="dxa" w:w="3118"/>
          </w:tcPr>
          <w:p>
            <w:pPr>
              <w:spacing w:lineRule="exact" w:line="600"/>
              <w:jc w:val="center"/>
            </w:pPr>
            <w:r/>
            <w:r>
              <w:rPr>
                <w:rFonts w:ascii="仿宋_GB2312" w:hAnsi="仿宋_GB2312" w:eastAsia="仿宋_GB2312"/>
                <w:b w:val="0"/>
                <w:color w:val="000000"/>
                <w:sz w:val="32"/>
              </w:rPr>
              <w:t>省第三批</w:t>
            </w:r>
          </w:p>
        </w:tc>
      </w:tr>
      <w:tr>
        <w:tc>
          <w:tcPr>
            <w:tcW w:type="dxa" w:w="2268"/>
          </w:tcPr>
          <w:p>
            <w:pPr>
              <w:spacing w:lineRule="exact" w:line="600"/>
              <w:jc w:val="center"/>
            </w:pPr>
            <w:r/>
            <w:r>
              <w:rPr>
                <w:rFonts w:ascii="仿宋_GB2312" w:hAnsi="仿宋_GB2312" w:eastAsia="仿宋_GB2312"/>
                <w:b w:val="0"/>
                <w:color w:val="000000"/>
                <w:sz w:val="32"/>
              </w:rPr>
              <w:t>利润</w:t>
            </w:r>
          </w:p>
        </w:tc>
        <w:tc>
          <w:tcPr>
            <w:tcW w:type="dxa" w:w="2551"/>
          </w:tcPr>
          <w:p>
            <w:pPr>
              <w:spacing w:lineRule="exact" w:line="600"/>
              <w:jc w:val="center"/>
            </w:pPr>
            <w:r/>
            <w:r>
              <w:rPr>
                <w:rFonts w:ascii="仿宋_GB2312" w:hAnsi="仿宋_GB2312" w:eastAsia="仿宋_GB2312"/>
                <w:b w:val="0"/>
                <w:color w:val="000000"/>
                <w:sz w:val="32"/>
              </w:rPr>
              <w:t>27.2亿元</w:t>
            </w:r>
          </w:p>
        </w:tc>
        <w:tc>
          <w:tcPr>
            <w:tcW w:type="dxa" w:w="3118"/>
          </w:tcPr>
          <w:p>
            <w:pPr>
              <w:spacing w:lineRule="exact" w:line="600"/>
              <w:jc w:val="center"/>
            </w:pPr>
            <w:r/>
            <w:r>
              <w:rPr>
                <w:rFonts w:ascii="仿宋_GB2312" w:hAnsi="仿宋_GB2312" w:eastAsia="仿宋_GB2312"/>
                <w:b w:val="0"/>
                <w:color w:val="000000"/>
                <w:sz w:val="32"/>
              </w:rPr>
              <w:t>2023</w:t>
            </w:r>
          </w:p>
        </w:tc>
      </w:tr>
    </w:tbl>
    <w:p>
      <w:pPr>
        <w:spacing w:lineRule="exact" w:line="600" w:before="120" w:after="120"/>
        <w:ind w:firstLine="420"/>
        <w:jc w:val="left"/>
      </w:pPr>
      <w:r>
        <w:rPr>
          <w:rFonts w:ascii="楷体_GB2312" w:hAnsi="楷体_GB2312" w:eastAsia="楷体_GB2312"/>
          <w:b w:val="0"/>
          <w:color w:val="000000"/>
          <w:sz w:val="32"/>
        </w:rPr>
        <w:t>优质企业梯队（本批真实数据补充·来源见正文）</w:t>
      </w:r>
    </w:p>
    <w:p>
      <w:pPr>
        <w:spacing w:lineRule="exact" w:line="600" w:before="0" w:after="0"/>
        <w:ind w:firstLine="420"/>
        <w:jc w:val="both"/>
      </w:pPr>
      <w:r>
        <w:rPr>
          <w:rFonts w:ascii="仿宋_GB2312" w:hAnsi="仿宋_GB2312" w:eastAsia="仿宋_GB2312"/>
          <w:b w:val="0"/>
          <w:color w:val="000000"/>
          <w:sz w:val="32"/>
        </w:rPr>
        <w:t>岱岳区装饰装配材料产业集群集聚中小企业377家，其中省级专精特新企业38家、国家级专精特新“小巨人”企业3家；泰山石膏拥有专利1485项（发明155项），是国家级高新技术企业、山东省唯一石膏建材工程研究中心。（来源：泰安贸促会、人民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主体/层级</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集群中小企业</w:t>
            </w:r>
          </w:p>
        </w:tc>
        <w:tc>
          <w:tcPr>
            <w:tcW w:type="dxa" w:w="2835"/>
          </w:tcPr>
          <w:p>
            <w:pPr>
              <w:spacing w:lineRule="exact" w:line="600"/>
              <w:jc w:val="center"/>
            </w:pPr>
            <w:r/>
            <w:r>
              <w:rPr>
                <w:rFonts w:ascii="仿宋_GB2312" w:hAnsi="仿宋_GB2312" w:eastAsia="仿宋_GB2312"/>
                <w:b w:val="0"/>
                <w:color w:val="000000"/>
                <w:sz w:val="32"/>
              </w:rPr>
              <w:t>377家</w:t>
            </w:r>
          </w:p>
        </w:tc>
        <w:tc>
          <w:tcPr>
            <w:tcW w:type="dxa" w:w="2551"/>
          </w:tcPr>
          <w:p>
            <w:pPr>
              <w:spacing w:lineRule="exact" w:line="600"/>
              <w:jc w:val="center"/>
            </w:pPr>
            <w:r/>
            <w:r>
              <w:rPr>
                <w:rFonts w:ascii="仿宋_GB2312" w:hAnsi="仿宋_GB2312" w:eastAsia="仿宋_GB2312"/>
                <w:b w:val="0"/>
                <w:color w:val="000000"/>
                <w:sz w:val="32"/>
              </w:rPr>
              <w:t>装饰装配材料</w:t>
            </w:r>
          </w:p>
        </w:tc>
      </w:tr>
      <w:tr>
        <w:tc>
          <w:tcPr>
            <w:tcW w:type="dxa" w:w="3118"/>
          </w:tcPr>
          <w:p>
            <w:pPr>
              <w:spacing w:lineRule="exact" w:line="600"/>
              <w:jc w:val="center"/>
            </w:pPr>
            <w:r/>
            <w:r>
              <w:rPr>
                <w:rFonts w:ascii="仿宋_GB2312" w:hAnsi="仿宋_GB2312" w:eastAsia="仿宋_GB2312"/>
                <w:b w:val="0"/>
                <w:color w:val="000000"/>
                <w:sz w:val="32"/>
              </w:rPr>
              <w:t>省级专精特新</w:t>
            </w:r>
          </w:p>
        </w:tc>
        <w:tc>
          <w:tcPr>
            <w:tcW w:type="dxa" w:w="2835"/>
          </w:tcPr>
          <w:p>
            <w:pPr>
              <w:spacing w:lineRule="exact" w:line="600"/>
              <w:jc w:val="center"/>
            </w:pPr>
            <w:r/>
            <w:r>
              <w:rPr>
                <w:rFonts w:ascii="仿宋_GB2312" w:hAnsi="仿宋_GB2312" w:eastAsia="仿宋_GB2312"/>
                <w:b w:val="0"/>
                <w:color w:val="000000"/>
                <w:sz w:val="32"/>
              </w:rPr>
              <w:t>38家</w:t>
            </w:r>
          </w:p>
        </w:tc>
        <w:tc>
          <w:tcPr>
            <w:tcW w:type="dxa" w:w="2551"/>
          </w:tcPr>
          <w:p>
            <w:pPr>
              <w:spacing w:lineRule="exact" w:line="600"/>
              <w:jc w:val="center"/>
            </w:pPr>
            <w:r/>
            <w:r>
              <w:rPr>
                <w:rFonts w:ascii="仿宋_GB2312" w:hAnsi="仿宋_GB2312" w:eastAsia="仿宋_GB2312"/>
                <w:b w:val="0"/>
                <w:color w:val="000000"/>
                <w:sz w:val="32"/>
              </w:rPr>
              <w:t>集群</w:t>
            </w:r>
          </w:p>
        </w:tc>
      </w:tr>
      <w:tr>
        <w:tc>
          <w:tcPr>
            <w:tcW w:type="dxa" w:w="3118"/>
          </w:tcPr>
          <w:p>
            <w:pPr>
              <w:spacing w:lineRule="exact" w:line="600"/>
              <w:jc w:val="center"/>
            </w:pPr>
            <w:r/>
            <w:r>
              <w:rPr>
                <w:rFonts w:ascii="仿宋_GB2312" w:hAnsi="仿宋_GB2312" w:eastAsia="仿宋_GB2312"/>
                <w:b w:val="0"/>
                <w:color w:val="000000"/>
                <w:sz w:val="32"/>
              </w:rPr>
              <w:t>国家级小巨人</w:t>
            </w:r>
          </w:p>
        </w:tc>
        <w:tc>
          <w:tcPr>
            <w:tcW w:type="dxa" w:w="2835"/>
          </w:tcPr>
          <w:p>
            <w:pPr>
              <w:spacing w:lineRule="exact" w:line="600"/>
              <w:jc w:val="center"/>
            </w:pPr>
            <w:r/>
            <w:r>
              <w:rPr>
                <w:rFonts w:ascii="仿宋_GB2312" w:hAnsi="仿宋_GB2312" w:eastAsia="仿宋_GB2312"/>
                <w:b w:val="0"/>
                <w:color w:val="000000"/>
                <w:sz w:val="32"/>
              </w:rPr>
              <w:t>3家</w:t>
            </w:r>
          </w:p>
        </w:tc>
        <w:tc>
          <w:tcPr>
            <w:tcW w:type="dxa" w:w="2551"/>
          </w:tcPr>
          <w:p>
            <w:pPr>
              <w:spacing w:lineRule="exact" w:line="600"/>
              <w:jc w:val="center"/>
            </w:pPr>
            <w:r/>
            <w:r>
              <w:rPr>
                <w:rFonts w:ascii="仿宋_GB2312" w:hAnsi="仿宋_GB2312" w:eastAsia="仿宋_GB2312"/>
                <w:b w:val="0"/>
                <w:color w:val="000000"/>
                <w:sz w:val="32"/>
              </w:rPr>
              <w:t>集群</w:t>
            </w:r>
          </w:p>
        </w:tc>
      </w:tr>
      <w:tr>
        <w:tc>
          <w:tcPr>
            <w:tcW w:type="dxa" w:w="3118"/>
          </w:tcPr>
          <w:p>
            <w:pPr>
              <w:spacing w:lineRule="exact" w:line="600"/>
              <w:jc w:val="center"/>
            </w:pPr>
            <w:r/>
            <w:r>
              <w:rPr>
                <w:rFonts w:ascii="仿宋_GB2312" w:hAnsi="仿宋_GB2312" w:eastAsia="仿宋_GB2312"/>
                <w:b w:val="0"/>
                <w:color w:val="000000"/>
                <w:sz w:val="32"/>
              </w:rPr>
              <w:t>泰山石膏专利</w:t>
            </w:r>
          </w:p>
        </w:tc>
        <w:tc>
          <w:tcPr>
            <w:tcW w:type="dxa" w:w="2835"/>
          </w:tcPr>
          <w:p>
            <w:pPr>
              <w:spacing w:lineRule="exact" w:line="600"/>
              <w:jc w:val="center"/>
            </w:pPr>
            <w:r/>
            <w:r>
              <w:rPr>
                <w:rFonts w:ascii="仿宋_GB2312" w:hAnsi="仿宋_GB2312" w:eastAsia="仿宋_GB2312"/>
                <w:b w:val="0"/>
                <w:color w:val="000000"/>
                <w:sz w:val="32"/>
              </w:rPr>
              <w:t>1485项（发明155）</w:t>
            </w:r>
          </w:p>
        </w:tc>
        <w:tc>
          <w:tcPr>
            <w:tcW w:type="dxa" w:w="2551"/>
          </w:tcPr>
          <w:p>
            <w:pPr>
              <w:spacing w:lineRule="exact" w:line="600"/>
              <w:jc w:val="center"/>
            </w:pPr>
            <w:r/>
            <w:r>
              <w:rPr>
                <w:rFonts w:ascii="仿宋_GB2312" w:hAnsi="仿宋_GB2312" w:eastAsia="仿宋_GB2312"/>
                <w:b w:val="0"/>
                <w:color w:val="000000"/>
                <w:sz w:val="32"/>
              </w:rPr>
              <w:t>国家级高新</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（一）核心技术</w:t>
      </w:r>
    </w:p>
    <w:p>
      <w:pPr>
        <w:spacing w:lineRule="exact" w:line="600" w:before="0" w:after="0"/>
        <w:ind w:firstLine="420"/>
        <w:jc w:val="both"/>
      </w:pPr>
      <w:r>
        <w:rPr>
          <w:rFonts w:ascii="仿宋_GB2312" w:hAnsi="仿宋_GB2312" w:eastAsia="仿宋_GB2312"/>
          <w:b w:val="0"/>
          <w:color w:val="000000"/>
          <w:sz w:val="32"/>
        </w:rPr>
        <w:t>泰山玻纤拥有国内玻纤行业唯一国家级技术中心、首家企业博士后科研工作站，无碱玻纤制造与技术能力全球领先（来源：今日头条、岱岳区报道）。</w:t>
      </w:r>
    </w:p>
    <w:p>
      <w:pPr>
        <w:spacing w:lineRule="exact" w:line="600" w:before="120" w:after="120"/>
        <w:ind w:firstLine="420"/>
        <w:jc w:val="left"/>
      </w:pPr>
      <w:r>
        <w:rPr>
          <w:rFonts w:ascii="楷体_GB2312" w:hAnsi="楷体_GB2312" w:eastAsia="楷体_GB2312"/>
          <w:b w:val="0"/>
          <w:color w:val="000000"/>
          <w:sz w:val="32"/>
        </w:rPr>
        <w:t>（二）智能制造</w:t>
      </w:r>
    </w:p>
    <w:p>
      <w:pPr>
        <w:spacing w:lineRule="exact" w:line="600" w:before="0" w:after="0"/>
        <w:ind w:firstLine="420"/>
        <w:jc w:val="both"/>
      </w:pPr>
      <w:r>
        <w:rPr>
          <w:rFonts w:ascii="仿宋_GB2312" w:hAnsi="仿宋_GB2312" w:eastAsia="仿宋_GB2312"/>
          <w:b w:val="0"/>
          <w:color w:val="000000"/>
          <w:sz w:val="32"/>
        </w:rPr>
        <w:t>泰山玻纤先后获评国家级5G智慧工厂、省级智能工厂、省级智能制造标杆，推动玻纤生产数字化与绿色化（来源：大众网、岱岳区工信局）。</w:t>
      </w:r>
    </w:p>
    <w:p>
      <w:pPr>
        <w:spacing w:lineRule="exact" w:line="600" w:before="120" w:after="120"/>
        <w:ind w:firstLine="420"/>
        <w:jc w:val="left"/>
      </w:pPr>
      <w:r>
        <w:rPr>
          <w:rFonts w:ascii="楷体_GB2312" w:hAnsi="楷体_GB2312" w:eastAsia="楷体_GB2312"/>
          <w:b w:val="0"/>
          <w:color w:val="000000"/>
          <w:sz w:val="32"/>
        </w:rPr>
        <w:t>（三）深加工与复合</w:t>
      </w:r>
    </w:p>
    <w:p>
      <w:pPr>
        <w:spacing w:lineRule="exact" w:line="600" w:before="0" w:after="0"/>
        <w:ind w:firstLine="420"/>
        <w:jc w:val="both"/>
      </w:pPr>
      <w:r>
        <w:rPr>
          <w:rFonts w:ascii="仿宋_GB2312" w:hAnsi="仿宋_GB2312" w:eastAsia="仿宋_GB2312"/>
          <w:b w:val="0"/>
          <w:color w:val="000000"/>
          <w:sz w:val="32"/>
        </w:rPr>
        <w:t>发展电子布、拉挤板等深加工，推进玻纤复合材料产业园建设，向高附加值复合材料延伸（来源：中国网、岱岳区报道）。</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成果</w:t>
            </w:r>
          </w:p>
        </w:tc>
        <w:tc>
          <w:tcPr>
            <w:tcW w:type="dxa" w:w="3118"/>
          </w:tcPr>
          <w:p>
            <w:pPr>
              <w:spacing w:lineRule="exact" w:line="600"/>
              <w:jc w:val="center"/>
            </w:pPr>
            <w:r/>
            <w:r>
              <w:rPr>
                <w:rFonts w:ascii="黑体" w:hAnsi="黑体" w:eastAsia="黑体"/>
                <w:b/>
                <w:color w:val="000000"/>
                <w:sz w:val="32"/>
              </w:rPr>
              <w:t>水平</w:t>
            </w:r>
          </w:p>
        </w:tc>
      </w:tr>
      <w:tr>
        <w:tc>
          <w:tcPr>
            <w:tcW w:type="dxa" w:w="2268"/>
          </w:tcPr>
          <w:p>
            <w:pPr>
              <w:spacing w:lineRule="exact" w:line="600"/>
              <w:jc w:val="center"/>
            </w:pPr>
            <w:r/>
            <w:r>
              <w:rPr>
                <w:rFonts w:ascii="仿宋_GB2312" w:hAnsi="仿宋_GB2312" w:eastAsia="仿宋_GB2312"/>
                <w:b w:val="0"/>
                <w:color w:val="000000"/>
                <w:sz w:val="32"/>
              </w:rPr>
              <w:t>玻纤</w:t>
            </w:r>
          </w:p>
        </w:tc>
        <w:tc>
          <w:tcPr>
            <w:tcW w:type="dxa" w:w="3118"/>
          </w:tcPr>
          <w:p>
            <w:pPr>
              <w:spacing w:lineRule="exact" w:line="600"/>
              <w:jc w:val="center"/>
            </w:pPr>
            <w:r/>
            <w:r>
              <w:rPr>
                <w:rFonts w:ascii="仿宋_GB2312" w:hAnsi="仿宋_GB2312" w:eastAsia="仿宋_GB2312"/>
                <w:b w:val="0"/>
                <w:color w:val="000000"/>
                <w:sz w:val="32"/>
              </w:rPr>
              <w:t>国家级技术中心</w:t>
            </w:r>
          </w:p>
        </w:tc>
        <w:tc>
          <w:tcPr>
            <w:tcW w:type="dxa" w:w="3118"/>
          </w:tcPr>
          <w:p>
            <w:pPr>
              <w:spacing w:lineRule="exact" w:line="600"/>
              <w:jc w:val="center"/>
            </w:pPr>
            <w:r/>
            <w:r>
              <w:rPr>
                <w:rFonts w:ascii="仿宋_GB2312" w:hAnsi="仿宋_GB2312" w:eastAsia="仿宋_GB2312"/>
                <w:b w:val="0"/>
                <w:color w:val="000000"/>
                <w:sz w:val="32"/>
              </w:rPr>
              <w:t>国内唯一</w:t>
            </w:r>
          </w:p>
        </w:tc>
      </w:tr>
      <w:tr>
        <w:tc>
          <w:tcPr>
            <w:tcW w:type="dxa" w:w="2268"/>
          </w:tcPr>
          <w:p>
            <w:pPr>
              <w:spacing w:lineRule="exact" w:line="600"/>
              <w:jc w:val="center"/>
            </w:pPr>
            <w:r/>
            <w:r>
              <w:rPr>
                <w:rFonts w:ascii="仿宋_GB2312" w:hAnsi="仿宋_GB2312" w:eastAsia="仿宋_GB2312"/>
                <w:b w:val="0"/>
                <w:color w:val="000000"/>
                <w:sz w:val="32"/>
              </w:rPr>
              <w:t>智造</w:t>
            </w:r>
          </w:p>
        </w:tc>
        <w:tc>
          <w:tcPr>
            <w:tcW w:type="dxa" w:w="3118"/>
          </w:tcPr>
          <w:p>
            <w:pPr>
              <w:spacing w:lineRule="exact" w:line="600"/>
              <w:jc w:val="center"/>
            </w:pPr>
            <w:r/>
            <w:r>
              <w:rPr>
                <w:rFonts w:ascii="仿宋_GB2312" w:hAnsi="仿宋_GB2312" w:eastAsia="仿宋_GB2312"/>
                <w:b w:val="0"/>
                <w:color w:val="000000"/>
                <w:sz w:val="32"/>
              </w:rPr>
              <w:t>5G智慧工厂</w:t>
            </w:r>
          </w:p>
        </w:tc>
        <w:tc>
          <w:tcPr>
            <w:tcW w:type="dxa" w:w="3118"/>
          </w:tcPr>
          <w:p>
            <w:pPr>
              <w:spacing w:lineRule="exact" w:line="600"/>
              <w:jc w:val="center"/>
            </w:pPr>
            <w:r/>
            <w:r>
              <w:rPr>
                <w:rFonts w:ascii="仿宋_GB2312" w:hAnsi="仿宋_GB2312" w:eastAsia="仿宋_GB2312"/>
                <w:b w:val="0"/>
                <w:color w:val="000000"/>
                <w:sz w:val="32"/>
              </w:rPr>
              <w:t>国家级</w:t>
            </w:r>
          </w:p>
        </w:tc>
      </w:tr>
      <w:tr>
        <w:tc>
          <w:tcPr>
            <w:tcW w:type="dxa" w:w="2268"/>
          </w:tcPr>
          <w:p>
            <w:pPr>
              <w:spacing w:lineRule="exact" w:line="600"/>
              <w:jc w:val="center"/>
            </w:pPr>
            <w:r/>
            <w:r>
              <w:rPr>
                <w:rFonts w:ascii="仿宋_GB2312" w:hAnsi="仿宋_GB2312" w:eastAsia="仿宋_GB2312"/>
                <w:b w:val="0"/>
                <w:color w:val="000000"/>
                <w:sz w:val="32"/>
              </w:rPr>
              <w:t>深加工</w:t>
            </w:r>
          </w:p>
        </w:tc>
        <w:tc>
          <w:tcPr>
            <w:tcW w:type="dxa" w:w="3118"/>
          </w:tcPr>
          <w:p>
            <w:pPr>
              <w:spacing w:lineRule="exact" w:line="600"/>
              <w:jc w:val="center"/>
            </w:pPr>
            <w:r/>
            <w:r>
              <w:rPr>
                <w:rFonts w:ascii="仿宋_GB2312" w:hAnsi="仿宋_GB2312" w:eastAsia="仿宋_GB2312"/>
                <w:b w:val="0"/>
                <w:color w:val="000000"/>
                <w:sz w:val="32"/>
              </w:rPr>
              <w:t>电子布/拉挤板</w:t>
            </w:r>
          </w:p>
        </w:tc>
        <w:tc>
          <w:tcPr>
            <w:tcW w:type="dxa" w:w="3118"/>
          </w:tcPr>
          <w:p>
            <w:pPr>
              <w:spacing w:lineRule="exact" w:line="600"/>
              <w:jc w:val="center"/>
            </w:pPr>
            <w:r/>
            <w:r>
              <w:rPr>
                <w:rFonts w:ascii="仿宋_GB2312" w:hAnsi="仿宋_GB2312" w:eastAsia="仿宋_GB2312"/>
                <w:b w:val="0"/>
                <w:color w:val="000000"/>
                <w:sz w:val="32"/>
              </w:rPr>
              <w:t>复合产业园</w:t>
            </w:r>
          </w:p>
        </w:tc>
      </w:tr>
      <w:tr>
        <w:tc>
          <w:tcPr>
            <w:tcW w:type="dxa" w:w="2268"/>
          </w:tcPr>
          <w:p>
            <w:pPr>
              <w:spacing w:lineRule="exact" w:line="600"/>
              <w:jc w:val="center"/>
            </w:pPr>
            <w:r/>
            <w:r>
              <w:rPr>
                <w:rFonts w:ascii="仿宋_GB2312" w:hAnsi="仿宋_GB2312" w:eastAsia="仿宋_GB2312"/>
                <w:b w:val="0"/>
                <w:color w:val="000000"/>
                <w:sz w:val="32"/>
              </w:rPr>
              <w:t>碳纤维</w:t>
            </w:r>
          </w:p>
        </w:tc>
        <w:tc>
          <w:tcPr>
            <w:tcW w:type="dxa" w:w="3118"/>
          </w:tcPr>
          <w:p>
            <w:pPr>
              <w:spacing w:lineRule="exact" w:line="600"/>
              <w:jc w:val="center"/>
            </w:pPr>
            <w:r/>
            <w:r>
              <w:rPr>
                <w:rFonts w:ascii="仿宋_GB2312" w:hAnsi="仿宋_GB2312" w:eastAsia="仿宋_GB2312"/>
                <w:b w:val="0"/>
                <w:color w:val="000000"/>
                <w:sz w:val="32"/>
              </w:rPr>
              <w:t>预浸料/织物</w:t>
            </w:r>
          </w:p>
        </w:tc>
        <w:tc>
          <w:tcPr>
            <w:tcW w:type="dxa" w:w="3118"/>
          </w:tcPr>
          <w:p>
            <w:pPr>
              <w:spacing w:lineRule="exact" w:line="600"/>
              <w:jc w:val="center"/>
            </w:pPr>
            <w:r/>
            <w:r>
              <w:rPr>
                <w:rFonts w:ascii="仿宋_GB2312" w:hAnsi="仿宋_GB2312" w:eastAsia="仿宋_GB2312"/>
                <w:b w:val="0"/>
                <w:color w:val="000000"/>
                <w:sz w:val="32"/>
              </w:rPr>
              <w:t>高端拓展</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玻纤成本以叶腊石原料、天然气与电力（池窑能耗）为主；规模与技术决定单位能耗与成本（来源：行业研判、岱岳区报道）。</w:t>
      </w:r>
    </w:p>
    <w:p>
      <w:pPr>
        <w:spacing w:lineRule="exact" w:line="600" w:before="120" w:after="120"/>
        <w:ind w:firstLine="420"/>
        <w:jc w:val="left"/>
      </w:pPr>
      <w:r>
        <w:rPr>
          <w:rFonts w:ascii="楷体_GB2312" w:hAnsi="楷体_GB2312" w:eastAsia="楷体_GB2312"/>
          <w:b w:val="0"/>
          <w:color w:val="000000"/>
          <w:sz w:val="32"/>
        </w:rPr>
        <w:t>（二）盈利模式</w:t>
      </w:r>
    </w:p>
    <w:p>
      <w:pPr>
        <w:spacing w:lineRule="exact" w:line="600" w:before="0" w:after="0"/>
        <w:ind w:firstLine="420"/>
        <w:jc w:val="both"/>
      </w:pPr>
      <w:r>
        <w:rPr>
          <w:rFonts w:ascii="仿宋_GB2312" w:hAnsi="仿宋_GB2312" w:eastAsia="仿宋_GB2312"/>
          <w:b w:val="0"/>
          <w:color w:val="000000"/>
          <w:sz w:val="32"/>
        </w:rPr>
        <w:t>以高端玻纤与深加工（电子布、风电纱）提升附加值；2023年集群利润27.2亿元、税费17.81亿元（来源：中国网）。</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岱岳区实施“百项技改扩规、百企转型升级”行动，落实技改全生命周期服务；玻纤企业获省级智能工厂与数据赋能支持（来源：大众网、岱岳区工信局）。</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118"/>
          </w:tcPr>
          <w:p>
            <w:pPr>
              <w:spacing w:lineRule="exact" w:line="600"/>
              <w:jc w:val="center"/>
            </w:pPr>
            <w:r/>
            <w:r>
              <w:rPr>
                <w:rFonts w:ascii="黑体" w:hAnsi="黑体" w:eastAsia="黑体"/>
                <w:b/>
                <w:color w:val="000000"/>
                <w:sz w:val="32"/>
              </w:rPr>
              <w:t>情况</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原料</w:t>
            </w:r>
          </w:p>
        </w:tc>
        <w:tc>
          <w:tcPr>
            <w:tcW w:type="dxa" w:w="3118"/>
          </w:tcPr>
          <w:p>
            <w:pPr>
              <w:spacing w:lineRule="exact" w:line="600"/>
              <w:jc w:val="center"/>
            </w:pPr>
            <w:r/>
            <w:r>
              <w:rPr>
                <w:rFonts w:ascii="仿宋_GB2312" w:hAnsi="仿宋_GB2312" w:eastAsia="仿宋_GB2312"/>
                <w:b w:val="0"/>
                <w:color w:val="000000"/>
                <w:sz w:val="32"/>
              </w:rPr>
              <w:t>叶腊石</w:t>
            </w:r>
          </w:p>
        </w:tc>
        <w:tc>
          <w:tcPr>
            <w:tcW w:type="dxa" w:w="3118"/>
          </w:tcPr>
          <w:p>
            <w:pPr>
              <w:spacing w:lineRule="exact" w:line="600"/>
              <w:jc w:val="center"/>
            </w:pPr>
            <w:r/>
            <w:r>
              <w:rPr>
                <w:rFonts w:ascii="仿宋_GB2312" w:hAnsi="仿宋_GB2312" w:eastAsia="仿宋_GB2312"/>
                <w:b w:val="0"/>
                <w:color w:val="000000"/>
                <w:sz w:val="32"/>
              </w:rPr>
              <w:t>池窑拉丝</w:t>
            </w:r>
          </w:p>
        </w:tc>
      </w:tr>
      <w:tr>
        <w:tc>
          <w:tcPr>
            <w:tcW w:type="dxa" w:w="2268"/>
          </w:tcPr>
          <w:p>
            <w:pPr>
              <w:spacing w:lineRule="exact" w:line="600"/>
              <w:jc w:val="center"/>
            </w:pPr>
            <w:r/>
            <w:r>
              <w:rPr>
                <w:rFonts w:ascii="仿宋_GB2312" w:hAnsi="仿宋_GB2312" w:eastAsia="仿宋_GB2312"/>
                <w:b w:val="0"/>
                <w:color w:val="000000"/>
                <w:sz w:val="32"/>
              </w:rPr>
              <w:t>能源</w:t>
            </w:r>
          </w:p>
        </w:tc>
        <w:tc>
          <w:tcPr>
            <w:tcW w:type="dxa" w:w="3118"/>
          </w:tcPr>
          <w:p>
            <w:pPr>
              <w:spacing w:lineRule="exact" w:line="600"/>
              <w:jc w:val="center"/>
            </w:pPr>
            <w:r/>
            <w:r>
              <w:rPr>
                <w:rFonts w:ascii="仿宋_GB2312" w:hAnsi="仿宋_GB2312" w:eastAsia="仿宋_GB2312"/>
                <w:b w:val="0"/>
                <w:color w:val="000000"/>
                <w:sz w:val="32"/>
              </w:rPr>
              <w:t>天然气/电</w:t>
            </w:r>
          </w:p>
        </w:tc>
        <w:tc>
          <w:tcPr>
            <w:tcW w:type="dxa" w:w="3118"/>
          </w:tcPr>
          <w:p>
            <w:pPr>
              <w:spacing w:lineRule="exact" w:line="600"/>
              <w:jc w:val="center"/>
            </w:pPr>
            <w:r/>
            <w:r>
              <w:rPr>
                <w:rFonts w:ascii="仿宋_GB2312" w:hAnsi="仿宋_GB2312" w:eastAsia="仿宋_GB2312"/>
                <w:b w:val="0"/>
                <w:color w:val="000000"/>
                <w:sz w:val="32"/>
              </w:rPr>
              <w:t>成本主导</w:t>
            </w:r>
          </w:p>
        </w:tc>
      </w:tr>
      <w:tr>
        <w:tc>
          <w:tcPr>
            <w:tcW w:type="dxa" w:w="2268"/>
          </w:tcPr>
          <w:p>
            <w:pPr>
              <w:spacing w:lineRule="exact" w:line="600"/>
              <w:jc w:val="center"/>
            </w:pPr>
            <w:r/>
            <w:r>
              <w:rPr>
                <w:rFonts w:ascii="仿宋_GB2312" w:hAnsi="仿宋_GB2312" w:eastAsia="仿宋_GB2312"/>
                <w:b w:val="0"/>
                <w:color w:val="000000"/>
                <w:sz w:val="32"/>
              </w:rPr>
              <w:t>智造</w:t>
            </w:r>
          </w:p>
        </w:tc>
        <w:tc>
          <w:tcPr>
            <w:tcW w:type="dxa" w:w="3118"/>
          </w:tcPr>
          <w:p>
            <w:pPr>
              <w:spacing w:lineRule="exact" w:line="600"/>
              <w:jc w:val="center"/>
            </w:pPr>
            <w:r/>
            <w:r>
              <w:rPr>
                <w:rFonts w:ascii="仿宋_GB2312" w:hAnsi="仿宋_GB2312" w:eastAsia="仿宋_GB2312"/>
                <w:b w:val="0"/>
                <w:color w:val="000000"/>
                <w:sz w:val="32"/>
              </w:rPr>
              <w:t>5G智慧工厂</w:t>
            </w:r>
          </w:p>
        </w:tc>
        <w:tc>
          <w:tcPr>
            <w:tcW w:type="dxa" w:w="3118"/>
          </w:tcPr>
          <w:p>
            <w:pPr>
              <w:spacing w:lineRule="exact" w:line="600"/>
              <w:jc w:val="center"/>
            </w:pPr>
            <w:r/>
            <w:r>
              <w:rPr>
                <w:rFonts w:ascii="仿宋_GB2312" w:hAnsi="仿宋_GB2312" w:eastAsia="仿宋_GB2312"/>
                <w:b w:val="0"/>
                <w:color w:val="000000"/>
                <w:sz w:val="32"/>
              </w:rPr>
              <w:t>降本增效</w:t>
            </w:r>
          </w:p>
        </w:tc>
      </w:tr>
      <w:tr>
        <w:tc>
          <w:tcPr>
            <w:tcW w:type="dxa" w:w="2268"/>
          </w:tcPr>
          <w:p>
            <w:pPr>
              <w:spacing w:lineRule="exact" w:line="600"/>
              <w:jc w:val="center"/>
            </w:pPr>
            <w:r/>
            <w:r>
              <w:rPr>
                <w:rFonts w:ascii="仿宋_GB2312" w:hAnsi="仿宋_GB2312" w:eastAsia="仿宋_GB2312"/>
                <w:b w:val="0"/>
                <w:color w:val="000000"/>
                <w:sz w:val="32"/>
              </w:rPr>
              <w:t>利润</w:t>
            </w:r>
          </w:p>
        </w:tc>
        <w:tc>
          <w:tcPr>
            <w:tcW w:type="dxa" w:w="3118"/>
          </w:tcPr>
          <w:p>
            <w:pPr>
              <w:spacing w:lineRule="exact" w:line="600"/>
              <w:jc w:val="center"/>
            </w:pPr>
            <w:r/>
            <w:r>
              <w:rPr>
                <w:rFonts w:ascii="仿宋_GB2312" w:hAnsi="仿宋_GB2312" w:eastAsia="仿宋_GB2312"/>
                <w:b w:val="0"/>
                <w:color w:val="000000"/>
                <w:sz w:val="32"/>
              </w:rPr>
              <w:t>27.2亿元</w:t>
            </w:r>
          </w:p>
        </w:tc>
        <w:tc>
          <w:tcPr>
            <w:tcW w:type="dxa" w:w="3118"/>
          </w:tcPr>
          <w:p>
            <w:pPr>
              <w:spacing w:lineRule="exact" w:line="600"/>
              <w:jc w:val="center"/>
            </w:pPr>
            <w:r/>
            <w:r>
              <w:rPr>
                <w:rFonts w:ascii="仿宋_GB2312" w:hAnsi="仿宋_GB2312" w:eastAsia="仿宋_GB2312"/>
                <w:b w:val="0"/>
                <w:color w:val="000000"/>
                <w:sz w:val="32"/>
              </w:rPr>
              <w:t>2023</w:t>
            </w:r>
          </w:p>
        </w:tc>
      </w:tr>
    </w:tbl>
    <w:p>
      <w:pPr>
        <w:spacing w:lineRule="exact" w:line="600" w:before="120" w:after="120"/>
        <w:ind w:firstLine="420"/>
        <w:jc w:val="left"/>
      </w:pPr>
      <w:r>
        <w:rPr>
          <w:rFonts w:ascii="楷体_GB2312" w:hAnsi="楷体_GB2312" w:eastAsia="楷体_GB2312"/>
          <w:b w:val="0"/>
          <w:color w:val="000000"/>
          <w:sz w:val="32"/>
        </w:rPr>
        <w:t>智改数转赋能（本批真实数据补充·来源见正文）</w:t>
      </w:r>
    </w:p>
    <w:p>
      <w:pPr>
        <w:spacing w:lineRule="exact" w:line="600" w:before="0" w:after="0"/>
        <w:ind w:firstLine="420"/>
        <w:jc w:val="both"/>
      </w:pPr>
      <w:r>
        <w:rPr>
          <w:rFonts w:ascii="仿宋_GB2312" w:hAnsi="仿宋_GB2312" w:eastAsia="仿宋_GB2312"/>
          <w:b w:val="0"/>
          <w:color w:val="000000"/>
          <w:sz w:val="32"/>
        </w:rPr>
        <w:t>岱岳区开展“智改数转”行动，推行“技改一件事”全生命周期服务机制，全年建成5G基站1242个，完成41家企业评估诊断，60个项目入选市级数字化转型重点项目库；泰山石膏数字化升级投入较大但综合收益可观，接入阿里巴巴大企业集采平台实现全品类上线。（来源：岱岳融媒、人民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5G基站</w:t>
            </w:r>
          </w:p>
        </w:tc>
        <w:tc>
          <w:tcPr>
            <w:tcW w:type="dxa" w:w="2835"/>
          </w:tcPr>
          <w:p>
            <w:pPr>
              <w:spacing w:lineRule="exact" w:line="600"/>
              <w:jc w:val="center"/>
            </w:pPr>
            <w:r/>
            <w:r>
              <w:rPr>
                <w:rFonts w:ascii="仿宋_GB2312" w:hAnsi="仿宋_GB2312" w:eastAsia="仿宋_GB2312"/>
                <w:b w:val="0"/>
                <w:color w:val="000000"/>
                <w:sz w:val="32"/>
              </w:rPr>
              <w:t>1242个（全年）</w:t>
            </w:r>
          </w:p>
        </w:tc>
        <w:tc>
          <w:tcPr>
            <w:tcW w:type="dxa" w:w="2551"/>
          </w:tcPr>
          <w:p>
            <w:pPr>
              <w:spacing w:lineRule="exact" w:line="600"/>
              <w:jc w:val="center"/>
            </w:pPr>
            <w:r/>
            <w:r>
              <w:rPr>
                <w:rFonts w:ascii="仿宋_GB2312" w:hAnsi="仿宋_GB2312" w:eastAsia="仿宋_GB2312"/>
                <w:b w:val="0"/>
                <w:color w:val="000000"/>
                <w:sz w:val="32"/>
              </w:rPr>
              <w:t>数字化底座</w:t>
            </w:r>
          </w:p>
        </w:tc>
      </w:tr>
      <w:tr>
        <w:tc>
          <w:tcPr>
            <w:tcW w:type="dxa" w:w="3118"/>
          </w:tcPr>
          <w:p>
            <w:pPr>
              <w:spacing w:lineRule="exact" w:line="600"/>
              <w:jc w:val="center"/>
            </w:pPr>
            <w:r/>
            <w:r>
              <w:rPr>
                <w:rFonts w:ascii="仿宋_GB2312" w:hAnsi="仿宋_GB2312" w:eastAsia="仿宋_GB2312"/>
                <w:b w:val="0"/>
                <w:color w:val="000000"/>
                <w:sz w:val="32"/>
              </w:rPr>
              <w:t>评估诊断企业</w:t>
            </w:r>
          </w:p>
        </w:tc>
        <w:tc>
          <w:tcPr>
            <w:tcW w:type="dxa" w:w="2835"/>
          </w:tcPr>
          <w:p>
            <w:pPr>
              <w:spacing w:lineRule="exact" w:line="600"/>
              <w:jc w:val="center"/>
            </w:pPr>
            <w:r/>
            <w:r>
              <w:rPr>
                <w:rFonts w:ascii="仿宋_GB2312" w:hAnsi="仿宋_GB2312" w:eastAsia="仿宋_GB2312"/>
                <w:b w:val="0"/>
                <w:color w:val="000000"/>
                <w:sz w:val="32"/>
              </w:rPr>
              <w:t>41家</w:t>
            </w:r>
          </w:p>
        </w:tc>
        <w:tc>
          <w:tcPr>
            <w:tcW w:type="dxa" w:w="2551"/>
          </w:tcPr>
          <w:p>
            <w:pPr>
              <w:spacing w:lineRule="exact" w:line="600"/>
              <w:jc w:val="center"/>
            </w:pPr>
            <w:r/>
            <w:r>
              <w:rPr>
                <w:rFonts w:ascii="仿宋_GB2312" w:hAnsi="仿宋_GB2312" w:eastAsia="仿宋_GB2312"/>
                <w:b w:val="0"/>
                <w:color w:val="000000"/>
                <w:sz w:val="32"/>
              </w:rPr>
              <w:t>智改数转</w:t>
            </w:r>
          </w:p>
        </w:tc>
      </w:tr>
      <w:tr>
        <w:tc>
          <w:tcPr>
            <w:tcW w:type="dxa" w:w="3118"/>
          </w:tcPr>
          <w:p>
            <w:pPr>
              <w:spacing w:lineRule="exact" w:line="600"/>
              <w:jc w:val="center"/>
            </w:pPr>
            <w:r/>
            <w:r>
              <w:rPr>
                <w:rFonts w:ascii="仿宋_GB2312" w:hAnsi="仿宋_GB2312" w:eastAsia="仿宋_GB2312"/>
                <w:b w:val="0"/>
                <w:color w:val="000000"/>
                <w:sz w:val="32"/>
              </w:rPr>
              <w:t>市级数字化项目</w:t>
            </w:r>
          </w:p>
        </w:tc>
        <w:tc>
          <w:tcPr>
            <w:tcW w:type="dxa" w:w="2835"/>
          </w:tcPr>
          <w:p>
            <w:pPr>
              <w:spacing w:lineRule="exact" w:line="600"/>
              <w:jc w:val="center"/>
            </w:pPr>
            <w:r/>
            <w:r>
              <w:rPr>
                <w:rFonts w:ascii="仿宋_GB2312" w:hAnsi="仿宋_GB2312" w:eastAsia="仿宋_GB2312"/>
                <w:b w:val="0"/>
                <w:color w:val="000000"/>
                <w:sz w:val="32"/>
              </w:rPr>
              <w:t>60个入库</w:t>
            </w:r>
          </w:p>
        </w:tc>
        <w:tc>
          <w:tcPr>
            <w:tcW w:type="dxa" w:w="2551"/>
          </w:tcPr>
          <w:p>
            <w:pPr>
              <w:spacing w:lineRule="exact" w:line="600"/>
              <w:jc w:val="center"/>
            </w:pPr>
            <w:r/>
            <w:r>
              <w:rPr>
                <w:rFonts w:ascii="仿宋_GB2312" w:hAnsi="仿宋_GB2312" w:eastAsia="仿宋_GB2312"/>
                <w:b w:val="0"/>
                <w:color w:val="000000"/>
                <w:sz w:val="32"/>
              </w:rPr>
              <w:t>转型重点</w:t>
            </w:r>
          </w:p>
        </w:tc>
      </w:tr>
      <w:tr>
        <w:tc>
          <w:tcPr>
            <w:tcW w:type="dxa" w:w="3118"/>
          </w:tcPr>
          <w:p>
            <w:pPr>
              <w:spacing w:lineRule="exact" w:line="600"/>
              <w:jc w:val="center"/>
            </w:pPr>
            <w:r/>
            <w:r>
              <w:rPr>
                <w:rFonts w:ascii="仿宋_GB2312" w:hAnsi="仿宋_GB2312" w:eastAsia="仿宋_GB2312"/>
                <w:b w:val="0"/>
                <w:color w:val="000000"/>
                <w:sz w:val="32"/>
              </w:rPr>
              <w:t>集采平台</w:t>
            </w:r>
          </w:p>
        </w:tc>
        <w:tc>
          <w:tcPr>
            <w:tcW w:type="dxa" w:w="2835"/>
          </w:tcPr>
          <w:p>
            <w:pPr>
              <w:spacing w:lineRule="exact" w:line="600"/>
              <w:jc w:val="center"/>
            </w:pPr>
            <w:r/>
            <w:r>
              <w:rPr>
                <w:rFonts w:ascii="仿宋_GB2312" w:hAnsi="仿宋_GB2312" w:eastAsia="仿宋_GB2312"/>
                <w:b w:val="0"/>
                <w:color w:val="000000"/>
                <w:sz w:val="32"/>
              </w:rPr>
              <w:t>阿里大企业集采</w:t>
            </w:r>
          </w:p>
        </w:tc>
        <w:tc>
          <w:tcPr>
            <w:tcW w:type="dxa" w:w="2551"/>
          </w:tcPr>
          <w:p>
            <w:pPr>
              <w:spacing w:lineRule="exact" w:line="600"/>
              <w:jc w:val="center"/>
            </w:pPr>
            <w:r/>
            <w:r>
              <w:rPr>
                <w:rFonts w:ascii="仿宋_GB2312" w:hAnsi="仿宋_GB2312" w:eastAsia="仿宋_GB2312"/>
                <w:b w:val="0"/>
                <w:color w:val="000000"/>
                <w:sz w:val="32"/>
              </w:rPr>
              <w:t>泰山石膏全品类</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风电装机、新能源汽车轻量化、建筑节能对玻纤需求持续增长；复合材料向航空航天、C919等大飞机领域渗透（来源：今日头条、行业研判）。</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玻纤产能周期与价格波动、房地产相关建材需求下行、与巨石等龙头同质竞争（来源：行业研判、岱岳区报道）。</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能源与原料价格大幅波动、国际贸易壁垒、技术迭代风险，为主要风险（来源：行业共性研判）。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风电/新能源车/大飞机</w:t>
            </w:r>
          </w:p>
        </w:tc>
        <w:tc>
          <w:tcPr>
            <w:tcW w:type="dxa" w:w="2835"/>
          </w:tcPr>
          <w:p>
            <w:pPr>
              <w:spacing w:lineRule="exact" w:line="600"/>
              <w:jc w:val="center"/>
            </w:pPr>
            <w:r/>
            <w:r>
              <w:rPr>
                <w:rFonts w:ascii="仿宋_GB2312" w:hAnsi="仿宋_GB2312" w:eastAsia="仿宋_GB2312"/>
                <w:b w:val="0"/>
                <w:color w:val="000000"/>
                <w:sz w:val="32"/>
              </w:rPr>
              <w:t>需求扩张</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402"/>
          </w:tcPr>
          <w:p>
            <w:pPr>
              <w:spacing w:lineRule="exact" w:line="600"/>
              <w:jc w:val="center"/>
            </w:pPr>
            <w:r/>
            <w:r>
              <w:rPr>
                <w:rFonts w:ascii="仿宋_GB2312" w:hAnsi="仿宋_GB2312" w:eastAsia="仿宋_GB2312"/>
                <w:b w:val="0"/>
                <w:color w:val="000000"/>
                <w:sz w:val="32"/>
              </w:rPr>
              <w:t>周期/波动/同质化</w:t>
            </w:r>
          </w:p>
        </w:tc>
        <w:tc>
          <w:tcPr>
            <w:tcW w:type="dxa" w:w="2835"/>
          </w:tcPr>
          <w:p>
            <w:pPr>
              <w:spacing w:lineRule="exact" w:line="600"/>
              <w:jc w:val="center"/>
            </w:pPr>
            <w:r/>
            <w:r>
              <w:rPr>
                <w:rFonts w:ascii="仿宋_GB2312" w:hAnsi="仿宋_GB2312" w:eastAsia="仿宋_GB2312"/>
                <w:b w:val="0"/>
                <w:color w:val="000000"/>
                <w:sz w:val="32"/>
              </w:rPr>
              <w:t>盈利压力</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402"/>
          </w:tcPr>
          <w:p>
            <w:pPr>
              <w:spacing w:lineRule="exact" w:line="600"/>
              <w:jc w:val="center"/>
            </w:pPr>
            <w:r/>
            <w:r>
              <w:rPr>
                <w:rFonts w:ascii="仿宋_GB2312" w:hAnsi="仿宋_GB2312" w:eastAsia="仿宋_GB2312"/>
                <w:b w:val="0"/>
                <w:color w:val="000000"/>
                <w:sz w:val="32"/>
              </w:rPr>
              <w:t>能源/贸易/技术</w:t>
            </w:r>
          </w:p>
        </w:tc>
        <w:tc>
          <w:tcPr>
            <w:tcW w:type="dxa" w:w="2835"/>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402"/>
          </w:tcPr>
          <w:p>
            <w:pPr>
              <w:spacing w:lineRule="exact" w:line="600"/>
              <w:jc w:val="center"/>
            </w:pPr>
            <w:r/>
            <w:r>
              <w:rPr>
                <w:rFonts w:ascii="仿宋_GB2312" w:hAnsi="仿宋_GB2312" w:eastAsia="仿宋_GB2312"/>
                <w:b w:val="0"/>
                <w:color w:val="000000"/>
                <w:sz w:val="32"/>
              </w:rPr>
              <w:t>高端+复合+智造</w:t>
            </w:r>
          </w:p>
        </w:tc>
        <w:tc>
          <w:tcPr>
            <w:tcW w:type="dxa" w:w="2835"/>
          </w:tcPr>
          <w:p>
            <w:pPr>
              <w:spacing w:lineRule="exact" w:line="600"/>
              <w:jc w:val="center"/>
            </w:pPr>
            <w:r/>
            <w:r>
              <w:rPr>
                <w:rFonts w:ascii="仿宋_GB2312" w:hAnsi="仿宋_GB2312" w:eastAsia="仿宋_GB2312"/>
                <w:b w:val="0"/>
                <w:color w:val="000000"/>
                <w:sz w:val="32"/>
              </w:rPr>
              <w:t>差异化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（一）高端化延伸</w:t>
      </w:r>
    </w:p>
    <w:p>
      <w:pPr>
        <w:spacing w:lineRule="exact" w:line="600" w:before="0" w:after="0"/>
        <w:ind w:firstLine="420"/>
        <w:jc w:val="both"/>
      </w:pPr>
      <w:r>
        <w:rPr>
          <w:rFonts w:ascii="仿宋_GB2312" w:hAnsi="仿宋_GB2312" w:eastAsia="仿宋_GB2312"/>
          <w:b w:val="0"/>
          <w:color w:val="000000"/>
          <w:sz w:val="32"/>
        </w:rPr>
        <w:t>推进电子布、拉挤板等深加工，向风电、航空航天高附加值复合材料延伸（来源：中国网、岱岳区工信局）。</w:t>
      </w:r>
    </w:p>
    <w:p>
      <w:pPr>
        <w:spacing w:lineRule="exact" w:line="600" w:before="120" w:after="120"/>
        <w:ind w:firstLine="420"/>
        <w:jc w:val="left"/>
      </w:pPr>
      <w:r>
        <w:rPr>
          <w:rFonts w:ascii="楷体_GB2312" w:hAnsi="楷体_GB2312" w:eastAsia="楷体_GB2312"/>
          <w:b w:val="0"/>
          <w:color w:val="000000"/>
          <w:sz w:val="32"/>
        </w:rPr>
        <w:t>（二）碳纤维拓展</w:t>
      </w:r>
    </w:p>
    <w:p>
      <w:pPr>
        <w:spacing w:lineRule="exact" w:line="600" w:before="0" w:after="0"/>
        <w:ind w:firstLine="420"/>
        <w:jc w:val="both"/>
      </w:pPr>
      <w:r>
        <w:rPr>
          <w:rFonts w:ascii="仿宋_GB2312" w:hAnsi="仿宋_GB2312" w:eastAsia="仿宋_GB2312"/>
          <w:b w:val="0"/>
          <w:color w:val="000000"/>
          <w:sz w:val="32"/>
        </w:rPr>
        <w:t>推动国泰大成碳纤维项目加快建设，向下游预浸料、碳纤维织物等复合材料拓展，打造高端碳纤维及复合材料产业园（来源：中国网）。</w:t>
      </w:r>
    </w:p>
    <w:p>
      <w:pPr>
        <w:spacing w:lineRule="exact" w:line="600" w:before="120" w:after="120"/>
        <w:ind w:firstLine="420"/>
        <w:jc w:val="left"/>
      </w:pPr>
      <w:r>
        <w:rPr>
          <w:rFonts w:ascii="楷体_GB2312" w:hAnsi="楷体_GB2312" w:eastAsia="楷体_GB2312"/>
          <w:b w:val="0"/>
          <w:color w:val="000000"/>
          <w:sz w:val="32"/>
        </w:rPr>
        <w:t>（三）绿色智造</w:t>
      </w:r>
    </w:p>
    <w:p>
      <w:pPr>
        <w:spacing w:lineRule="exact" w:line="600" w:before="0" w:after="0"/>
        <w:ind w:firstLine="420"/>
        <w:jc w:val="both"/>
      </w:pPr>
      <w:r>
        <w:rPr>
          <w:rFonts w:ascii="仿宋_GB2312" w:hAnsi="仿宋_GB2312" w:eastAsia="仿宋_GB2312"/>
          <w:b w:val="0"/>
          <w:color w:val="000000"/>
          <w:sz w:val="32"/>
        </w:rPr>
        <w:t>以国家级5G智慧工厂为标杆，推动玻纤生产绿色化与智能化，降低能耗与碳排（来源：大众网、岱岳区报道）。</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118"/>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高端化</w:t>
            </w:r>
          </w:p>
        </w:tc>
        <w:tc>
          <w:tcPr>
            <w:tcW w:type="dxa" w:w="3118"/>
          </w:tcPr>
          <w:p>
            <w:pPr>
              <w:spacing w:lineRule="exact" w:line="600"/>
              <w:jc w:val="center"/>
            </w:pPr>
            <w:r/>
            <w:r>
              <w:rPr>
                <w:rFonts w:ascii="仿宋_GB2312" w:hAnsi="仿宋_GB2312" w:eastAsia="仿宋_GB2312"/>
                <w:b w:val="0"/>
                <w:color w:val="000000"/>
                <w:sz w:val="32"/>
              </w:rPr>
              <w:t>电子布/拉挤板</w:t>
            </w:r>
          </w:p>
        </w:tc>
        <w:tc>
          <w:tcPr>
            <w:tcW w:type="dxa" w:w="3118"/>
          </w:tcPr>
          <w:p>
            <w:pPr>
              <w:spacing w:lineRule="exact" w:line="600"/>
              <w:jc w:val="center"/>
            </w:pPr>
            <w:r/>
            <w:r>
              <w:rPr>
                <w:rFonts w:ascii="仿宋_GB2312" w:hAnsi="仿宋_GB2312" w:eastAsia="仿宋_GB2312"/>
                <w:b w:val="0"/>
                <w:color w:val="000000"/>
                <w:sz w:val="32"/>
              </w:rPr>
              <w:t>复合延伸</w:t>
            </w:r>
          </w:p>
        </w:tc>
      </w:tr>
      <w:tr>
        <w:tc>
          <w:tcPr>
            <w:tcW w:type="dxa" w:w="2268"/>
          </w:tcPr>
          <w:p>
            <w:pPr>
              <w:spacing w:lineRule="exact" w:line="600"/>
              <w:jc w:val="center"/>
            </w:pPr>
            <w:r/>
            <w:r>
              <w:rPr>
                <w:rFonts w:ascii="仿宋_GB2312" w:hAnsi="仿宋_GB2312" w:eastAsia="仿宋_GB2312"/>
                <w:b w:val="0"/>
                <w:color w:val="000000"/>
                <w:sz w:val="32"/>
              </w:rPr>
              <w:t>碳纤维</w:t>
            </w:r>
          </w:p>
        </w:tc>
        <w:tc>
          <w:tcPr>
            <w:tcW w:type="dxa" w:w="3118"/>
          </w:tcPr>
          <w:p>
            <w:pPr>
              <w:spacing w:lineRule="exact" w:line="600"/>
              <w:jc w:val="center"/>
            </w:pPr>
            <w:r/>
            <w:r>
              <w:rPr>
                <w:rFonts w:ascii="仿宋_GB2312" w:hAnsi="仿宋_GB2312" w:eastAsia="仿宋_GB2312"/>
                <w:b w:val="0"/>
                <w:color w:val="000000"/>
                <w:sz w:val="32"/>
              </w:rPr>
              <w:t>预浸料/织物</w:t>
            </w:r>
          </w:p>
        </w:tc>
        <w:tc>
          <w:tcPr>
            <w:tcW w:type="dxa" w:w="3118"/>
          </w:tcPr>
          <w:p>
            <w:pPr>
              <w:spacing w:lineRule="exact" w:line="600"/>
              <w:jc w:val="center"/>
            </w:pPr>
            <w:r/>
            <w:r>
              <w:rPr>
                <w:rFonts w:ascii="仿宋_GB2312" w:hAnsi="仿宋_GB2312" w:eastAsia="仿宋_GB2312"/>
                <w:b w:val="0"/>
                <w:color w:val="000000"/>
                <w:sz w:val="32"/>
              </w:rPr>
              <w:t>高端产业园</w:t>
            </w:r>
          </w:p>
        </w:tc>
      </w:tr>
      <w:tr>
        <w:tc>
          <w:tcPr>
            <w:tcW w:type="dxa" w:w="2268"/>
          </w:tcPr>
          <w:p>
            <w:pPr>
              <w:spacing w:lineRule="exact" w:line="600"/>
              <w:jc w:val="center"/>
            </w:pPr>
            <w:r/>
            <w:r>
              <w:rPr>
                <w:rFonts w:ascii="仿宋_GB2312" w:hAnsi="仿宋_GB2312" w:eastAsia="仿宋_GB2312"/>
                <w:b w:val="0"/>
                <w:color w:val="000000"/>
                <w:sz w:val="32"/>
              </w:rPr>
              <w:t>智造</w:t>
            </w:r>
          </w:p>
        </w:tc>
        <w:tc>
          <w:tcPr>
            <w:tcW w:type="dxa" w:w="3118"/>
          </w:tcPr>
          <w:p>
            <w:pPr>
              <w:spacing w:lineRule="exact" w:line="600"/>
              <w:jc w:val="center"/>
            </w:pPr>
            <w:r/>
            <w:r>
              <w:rPr>
                <w:rFonts w:ascii="仿宋_GB2312" w:hAnsi="仿宋_GB2312" w:eastAsia="仿宋_GB2312"/>
                <w:b w:val="0"/>
                <w:color w:val="000000"/>
                <w:sz w:val="32"/>
              </w:rPr>
              <w:t>5G智慧工厂</w:t>
            </w:r>
          </w:p>
        </w:tc>
        <w:tc>
          <w:tcPr>
            <w:tcW w:type="dxa" w:w="3118"/>
          </w:tcPr>
          <w:p>
            <w:pPr>
              <w:spacing w:lineRule="exact" w:line="600"/>
              <w:jc w:val="center"/>
            </w:pPr>
            <w:r/>
            <w:r>
              <w:rPr>
                <w:rFonts w:ascii="仿宋_GB2312" w:hAnsi="仿宋_GB2312" w:eastAsia="仿宋_GB2312"/>
                <w:b w:val="0"/>
                <w:color w:val="000000"/>
                <w:sz w:val="32"/>
              </w:rPr>
              <w:t>绿色降本</w:t>
            </w:r>
          </w:p>
        </w:tc>
      </w:tr>
      <w:tr>
        <w:tc>
          <w:tcPr>
            <w:tcW w:type="dxa" w:w="2268"/>
          </w:tcPr>
          <w:p>
            <w:pPr>
              <w:spacing w:lineRule="exact" w:line="600"/>
              <w:jc w:val="center"/>
            </w:pPr>
            <w:r/>
            <w:r>
              <w:rPr>
                <w:rFonts w:ascii="仿宋_GB2312" w:hAnsi="仿宋_GB2312" w:eastAsia="仿宋_GB2312"/>
                <w:b w:val="0"/>
                <w:color w:val="000000"/>
                <w:sz w:val="32"/>
              </w:rPr>
              <w:t>集群</w:t>
            </w:r>
          </w:p>
        </w:tc>
        <w:tc>
          <w:tcPr>
            <w:tcW w:type="dxa" w:w="3118"/>
          </w:tcPr>
          <w:p>
            <w:pPr>
              <w:spacing w:lineRule="exact" w:line="600"/>
              <w:jc w:val="center"/>
            </w:pPr>
            <w:r/>
            <w:r>
              <w:rPr>
                <w:rFonts w:ascii="仿宋_GB2312" w:hAnsi="仿宋_GB2312" w:eastAsia="仿宋_GB2312"/>
                <w:b w:val="0"/>
                <w:color w:val="000000"/>
                <w:sz w:val="32"/>
              </w:rPr>
              <w:t>战新产业集群</w:t>
            </w:r>
          </w:p>
        </w:tc>
        <w:tc>
          <w:tcPr>
            <w:tcW w:type="dxa" w:w="3118"/>
          </w:tcPr>
          <w:p>
            <w:pPr>
              <w:spacing w:lineRule="exact" w:line="600"/>
              <w:jc w:val="center"/>
            </w:pPr>
            <w:r/>
            <w:r>
              <w:rPr>
                <w:rFonts w:ascii="仿宋_GB2312" w:hAnsi="仿宋_GB2312" w:eastAsia="仿宋_GB2312"/>
                <w:b w:val="0"/>
                <w:color w:val="000000"/>
                <w:sz w:val="32"/>
              </w:rPr>
              <w:t>省第三批</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（一）产能与产线升级</w:t>
      </w:r>
    </w:p>
    <w:p>
      <w:pPr>
        <w:spacing w:lineRule="exact" w:line="600" w:before="0" w:after="0"/>
        <w:ind w:firstLine="420"/>
        <w:jc w:val="both"/>
      </w:pPr>
      <w:r>
        <w:rPr>
          <w:rFonts w:ascii="仿宋_GB2312" w:hAnsi="仿宋_GB2312" w:eastAsia="仿宋_GB2312"/>
          <w:b w:val="0"/>
          <w:color w:val="000000"/>
          <w:sz w:val="32"/>
        </w:rPr>
        <w:t>玻纤池窑、深加工与复合材料产线升级需要项目贷与技改支持；岱岳区已引导技改项目20个、累计投资19亿元（来源：大众网、岱岳区工信局）。</w:t>
      </w:r>
    </w:p>
    <w:p>
      <w:pPr>
        <w:spacing w:lineRule="exact" w:line="600" w:before="120" w:after="120"/>
        <w:ind w:firstLine="420"/>
        <w:jc w:val="left"/>
      </w:pPr>
      <w:r>
        <w:rPr>
          <w:rFonts w:ascii="楷体_GB2312" w:hAnsi="楷体_GB2312" w:eastAsia="楷体_GB2312"/>
          <w:b w:val="0"/>
          <w:color w:val="000000"/>
          <w:sz w:val="32"/>
        </w:rPr>
        <w:t>（二）研发与碳纤维</w:t>
      </w:r>
    </w:p>
    <w:p>
      <w:pPr>
        <w:spacing w:lineRule="exact" w:line="600" w:before="0" w:after="0"/>
        <w:ind w:firstLine="420"/>
        <w:jc w:val="both"/>
      </w:pPr>
      <w:r>
        <w:rPr>
          <w:rFonts w:ascii="仿宋_GB2312" w:hAnsi="仿宋_GB2312" w:eastAsia="仿宋_GB2312"/>
          <w:b w:val="0"/>
          <w:color w:val="000000"/>
          <w:sz w:val="32"/>
        </w:rPr>
        <w:t>国家级技术中心研发、碳纤维预浸料等高端项目适合研发贷、产业基金与股权融资（来源：中国网、行业研判）。</w:t>
      </w:r>
    </w:p>
    <w:p>
      <w:pPr>
        <w:spacing w:lineRule="exact" w:line="600" w:before="120" w:after="120"/>
        <w:ind w:firstLine="420"/>
        <w:jc w:val="left"/>
      </w:pPr>
      <w:r>
        <w:rPr>
          <w:rFonts w:ascii="楷体_GB2312" w:hAnsi="楷体_GB2312" w:eastAsia="楷体_GB2312"/>
          <w:b w:val="0"/>
          <w:color w:val="000000"/>
          <w:sz w:val="32"/>
        </w:rPr>
        <w:t>（三）绿色智造</w:t>
      </w:r>
    </w:p>
    <w:p>
      <w:pPr>
        <w:spacing w:lineRule="exact" w:line="600" w:before="0" w:after="0"/>
        <w:ind w:firstLine="420"/>
        <w:jc w:val="both"/>
      </w:pPr>
      <w:r>
        <w:rPr>
          <w:rFonts w:ascii="仿宋_GB2312" w:hAnsi="仿宋_GB2312" w:eastAsia="仿宋_GB2312"/>
          <w:b w:val="0"/>
          <w:color w:val="000000"/>
          <w:sz w:val="32"/>
        </w:rPr>
        <w:t>5G智慧工厂、绿色玻纤产线建设可对接绿色信贷与智改数转专项（来源：大众网）。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2835"/>
          </w:tcPr>
          <w:p>
            <w:pPr>
              <w:spacing w:lineRule="exact" w:line="600"/>
              <w:jc w:val="center"/>
            </w:pPr>
            <w:r/>
            <w:r>
              <w:rPr>
                <w:rFonts w:ascii="黑体" w:hAnsi="黑体" w:eastAsia="黑体"/>
                <w:b/>
                <w:color w:val="000000"/>
                <w:sz w:val="32"/>
              </w:rPr>
              <w:t>规模</w:t>
            </w:r>
          </w:p>
        </w:tc>
        <w:tc>
          <w:tcPr>
            <w:tcW w:type="dxa" w:w="3118"/>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产线</w:t>
            </w:r>
          </w:p>
        </w:tc>
        <w:tc>
          <w:tcPr>
            <w:tcW w:type="dxa" w:w="2835"/>
          </w:tcPr>
          <w:p>
            <w:pPr>
              <w:spacing w:lineRule="exact" w:line="600"/>
              <w:jc w:val="center"/>
            </w:pPr>
            <w:r/>
            <w:r>
              <w:rPr>
                <w:rFonts w:ascii="仿宋_GB2312" w:hAnsi="仿宋_GB2312" w:eastAsia="仿宋_GB2312"/>
                <w:b w:val="0"/>
                <w:color w:val="000000"/>
                <w:sz w:val="32"/>
              </w:rPr>
              <w:t>池窑/深加工</w:t>
            </w:r>
          </w:p>
        </w:tc>
        <w:tc>
          <w:tcPr>
            <w:tcW w:type="dxa" w:w="3118"/>
          </w:tcPr>
          <w:p>
            <w:pPr>
              <w:spacing w:lineRule="exact" w:line="600"/>
              <w:jc w:val="center"/>
            </w:pPr>
            <w:r/>
            <w:r>
              <w:rPr>
                <w:rFonts w:ascii="仿宋_GB2312" w:hAnsi="仿宋_GB2312" w:eastAsia="仿宋_GB2312"/>
                <w:b w:val="0"/>
                <w:color w:val="000000"/>
                <w:sz w:val="32"/>
              </w:rPr>
              <w:t>项目贷/技改</w:t>
            </w:r>
          </w:p>
        </w:tc>
      </w:tr>
      <w:tr>
        <w:tc>
          <w:tcPr>
            <w:tcW w:type="dxa" w:w="2551"/>
          </w:tcPr>
          <w:p>
            <w:pPr>
              <w:spacing w:lineRule="exact" w:line="600"/>
              <w:jc w:val="center"/>
            </w:pPr>
            <w:r/>
            <w:r>
              <w:rPr>
                <w:rFonts w:ascii="仿宋_GB2312" w:hAnsi="仿宋_GB2312" w:eastAsia="仿宋_GB2312"/>
                <w:b w:val="0"/>
                <w:color w:val="000000"/>
                <w:sz w:val="32"/>
              </w:rPr>
              <w:t>研发</w:t>
            </w:r>
          </w:p>
        </w:tc>
        <w:tc>
          <w:tcPr>
            <w:tcW w:type="dxa" w:w="2835"/>
          </w:tcPr>
          <w:p>
            <w:pPr>
              <w:spacing w:lineRule="exact" w:line="600"/>
              <w:jc w:val="center"/>
            </w:pPr>
            <w:r/>
            <w:r>
              <w:rPr>
                <w:rFonts w:ascii="仿宋_GB2312" w:hAnsi="仿宋_GB2312" w:eastAsia="仿宋_GB2312"/>
                <w:b w:val="0"/>
                <w:color w:val="000000"/>
                <w:sz w:val="32"/>
              </w:rPr>
              <w:t>碳纤维/复合</w:t>
            </w:r>
          </w:p>
        </w:tc>
        <w:tc>
          <w:tcPr>
            <w:tcW w:type="dxa" w:w="3118"/>
          </w:tcPr>
          <w:p>
            <w:pPr>
              <w:spacing w:lineRule="exact" w:line="600"/>
              <w:jc w:val="center"/>
            </w:pPr>
            <w:r/>
            <w:r>
              <w:rPr>
                <w:rFonts w:ascii="仿宋_GB2312" w:hAnsi="仿宋_GB2312" w:eastAsia="仿宋_GB2312"/>
                <w:b w:val="0"/>
                <w:color w:val="000000"/>
                <w:sz w:val="32"/>
              </w:rPr>
              <w:t>研发贷/基金</w:t>
            </w:r>
          </w:p>
        </w:tc>
      </w:tr>
      <w:tr>
        <w:tc>
          <w:tcPr>
            <w:tcW w:type="dxa" w:w="2551"/>
          </w:tcPr>
          <w:p>
            <w:pPr>
              <w:spacing w:lineRule="exact" w:line="600"/>
              <w:jc w:val="center"/>
            </w:pPr>
            <w:r/>
            <w:r>
              <w:rPr>
                <w:rFonts w:ascii="仿宋_GB2312" w:hAnsi="仿宋_GB2312" w:eastAsia="仿宋_GB2312"/>
                <w:b w:val="0"/>
                <w:color w:val="000000"/>
                <w:sz w:val="32"/>
              </w:rPr>
              <w:t>智造</w:t>
            </w:r>
          </w:p>
        </w:tc>
        <w:tc>
          <w:tcPr>
            <w:tcW w:type="dxa" w:w="2835"/>
          </w:tcPr>
          <w:p>
            <w:pPr>
              <w:spacing w:lineRule="exact" w:line="600"/>
              <w:jc w:val="center"/>
            </w:pPr>
            <w:r/>
            <w:r>
              <w:rPr>
                <w:rFonts w:ascii="仿宋_GB2312" w:hAnsi="仿宋_GB2312" w:eastAsia="仿宋_GB2312"/>
                <w:b w:val="0"/>
                <w:color w:val="000000"/>
                <w:sz w:val="32"/>
              </w:rPr>
              <w:t>5G智慧工厂</w:t>
            </w:r>
          </w:p>
        </w:tc>
        <w:tc>
          <w:tcPr>
            <w:tcW w:type="dxa" w:w="3118"/>
          </w:tcPr>
          <w:p>
            <w:pPr>
              <w:spacing w:lineRule="exact" w:line="600"/>
              <w:jc w:val="center"/>
            </w:pPr>
            <w:r/>
            <w:r>
              <w:rPr>
                <w:rFonts w:ascii="仿宋_GB2312" w:hAnsi="仿宋_GB2312" w:eastAsia="仿宋_GB2312"/>
                <w:b w:val="0"/>
                <w:color w:val="000000"/>
                <w:sz w:val="32"/>
              </w:rPr>
              <w:t>绿色信贷</w:t>
            </w:r>
          </w:p>
        </w:tc>
      </w:tr>
      <w:tr>
        <w:tc>
          <w:tcPr>
            <w:tcW w:type="dxa" w:w="2551"/>
          </w:tcPr>
          <w:p>
            <w:pPr>
              <w:spacing w:lineRule="exact" w:line="600"/>
              <w:jc w:val="center"/>
            </w:pPr>
            <w:r/>
            <w:r>
              <w:rPr>
                <w:rFonts w:ascii="仿宋_GB2312" w:hAnsi="仿宋_GB2312" w:eastAsia="仿宋_GB2312"/>
                <w:b w:val="0"/>
                <w:color w:val="000000"/>
                <w:sz w:val="32"/>
              </w:rPr>
              <w:t>集群</w:t>
            </w:r>
          </w:p>
        </w:tc>
        <w:tc>
          <w:tcPr>
            <w:tcW w:type="dxa" w:w="2835"/>
          </w:tcPr>
          <w:p>
            <w:pPr>
              <w:spacing w:lineRule="exact" w:line="600"/>
              <w:jc w:val="center"/>
            </w:pPr>
            <w:r/>
            <w:r>
              <w:rPr>
                <w:rFonts w:ascii="仿宋_GB2312" w:hAnsi="仿宋_GB2312" w:eastAsia="仿宋_GB2312"/>
                <w:b w:val="0"/>
                <w:color w:val="000000"/>
                <w:sz w:val="32"/>
              </w:rPr>
              <w:t>战新集群</w:t>
            </w:r>
          </w:p>
        </w:tc>
        <w:tc>
          <w:tcPr>
            <w:tcW w:type="dxa" w:w="3118"/>
          </w:tcPr>
          <w:p>
            <w:pPr>
              <w:spacing w:lineRule="exact" w:line="600"/>
              <w:jc w:val="center"/>
            </w:pPr>
            <w:r/>
            <w:r>
              <w:rPr>
                <w:rFonts w:ascii="仿宋_GB2312" w:hAnsi="仿宋_GB2312" w:eastAsia="仿宋_GB2312"/>
                <w:b w:val="0"/>
                <w:color w:val="000000"/>
                <w:sz w:val="32"/>
              </w:rPr>
              <w:t>产业基金</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山玻璃纤维有限公司：总产能突破140万吨，全球三大、中国两大玻纤制造企业之一、全球第二，全国最大高性能玻璃纤维生产基地；拥有国内玻纤行业唯一国家级技术中心、首家企业博士后科研工作站，无碱玻纤应用于京沪高铁、C919大飞机，国内市占率超20%，获评国家级5G智慧工厂、省级智能工厂。来源：今日头条、中国网、岱岳区报道，2024。</w:t>
      </w:r>
    </w:p>
    <w:p>
      <w:pPr>
        <w:spacing w:lineRule="exact" w:line="600" w:before="0" w:after="0"/>
        <w:ind w:firstLine="420"/>
        <w:jc w:val="both"/>
      </w:pPr>
      <w:r>
        <w:rPr>
          <w:rFonts w:ascii="仿宋_GB2312" w:hAnsi="仿宋_GB2312" w:eastAsia="仿宋_GB2312"/>
          <w:b w:val="0"/>
          <w:color w:val="000000"/>
          <w:sz w:val="32"/>
        </w:rPr>
        <w:t>国泰大成新材料：岱岳区碳纤维产业重点项目，向下游预浸料、碳纤维织物等碳纤维复合材料产品拓展，打造高端碳纤维及复合材料产业园。来源：中国网，2024。</w:t>
      </w:r>
    </w:p>
    <w:p>
      <w:pPr>
        <w:spacing w:lineRule="exact" w:line="600" w:before="0" w:after="0"/>
        <w:ind w:firstLine="420"/>
        <w:jc w:val="both"/>
      </w:pPr>
      <w:r>
        <w:rPr>
          <w:rFonts w:ascii="仿宋_GB2312" w:hAnsi="仿宋_GB2312" w:eastAsia="仿宋_GB2312"/>
          <w:b w:val="0"/>
          <w:color w:val="000000"/>
          <w:sz w:val="32"/>
        </w:rPr>
        <w:t>泰山石膏有限公司（协同）：全球最大石膏板制造商，国内市占率53%、产能25亿㎡，与玻纤复合材料形成“结构+保温+装饰”绿色建材集成体系。来源：泰安市工信局、岱岳区报道，2024—2025。</w:t>
      </w:r>
    </w:p>
    <w:p>
      <w:pPr>
        <w:spacing w:lineRule="exact" w:line="600" w:before="0" w:after="0"/>
        <w:jc w:val="left"/>
      </w:pPr>
      <w:r>
        <w:rPr>
          <w:rFonts w:ascii="仿宋_GB2312" w:hAnsi="仿宋_GB2312" w:eastAsia="仿宋_GB2312"/>
          <w:b w:val="0"/>
          <w:color w:val="000000"/>
          <w:sz w:val="28"/>
        </w:rPr>
        <w:t>主要数据来源：中国网《山东岱岳新材料产业链》（玻纤140万吨、全球第二、利润27.2亿），2024；今日头条《泰安新型工业化建设》（泰山石膏53%、泰山玻纤市占率超20%、战新集群），2024；大众网《岱岳区推动新材料和新型建材产业高质量发展》（智造、晨星工厂），2023—2024；岱岳区工信局（企业68家、产值91.8亿、技改19亿），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