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山东菏泽成武（输变电装备）特色产业集群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变压器与开关设备行业深度分析报告</w:t>
      </w:r>
    </w:p>
    <w:p>
      <w:pPr>
        <w:spacing w:lineRule="exact" w:line="600" w:before="0" w:after="0"/>
        <w:jc w:val="left"/>
      </w:pPr>
      <w:r>
        <w:rPr>
          <w:rFonts w:ascii="仿宋_GB2312" w:hAnsi="仿宋_GB2312" w:eastAsia="仿宋_GB2312"/>
          <w:b w:val="0"/>
          <w:color w:val="000000"/>
          <w:sz w:val="28"/>
        </w:rPr>
        <w:t>本报告数据来源于成武县政府官网、菏泽日报/光明日报报道、达驰电气/迅驰电气/达驰阿尔发公开资料及企查查/天眼查。数据截至2024—2025年，部分细分领域公开统计有限，已标注。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变压器与开关设备是成武输变电装备特色产业集群的核心主导环节。成武县已构建「输电、变电、配电、储电」一体四面全产业链格局，2024年全县规模以上输变电装备制造企业实现营业收入55亿元，拥有规上企业48家、中小微企业137家。链主企业山东达驰电气有限公司年生产能力达8000万千伏安，产品覆盖10千伏至500千伏多个电压等级、60多个系列、1000多种型号，2025年实现产值13.8亿元、同比增长23.6%；2025年4月海信集团以约8.57亿元完成对其65%股权收购，企业力争2026年营收20亿元、三年内产值突破50亿元。智能化、绿色化（植物油变压器、非晶合金变压器）与高端化（750千伏级）是产业升级主线，出口已覆盖70余个国家与地区。</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规上输变电企业</w:t>
            </w:r>
          </w:p>
        </w:tc>
        <w:tc>
          <w:tcPr>
            <w:tcW w:type="dxa" w:w="2835"/>
          </w:tcPr>
          <w:p>
            <w:pPr>
              <w:spacing w:lineRule="exact" w:line="600"/>
              <w:jc w:val="center"/>
            </w:pPr>
            <w:r/>
            <w:r>
              <w:rPr>
                <w:rFonts w:ascii="仿宋_GB2312" w:hAnsi="仿宋_GB2312" w:eastAsia="仿宋_GB2312"/>
                <w:b w:val="0"/>
                <w:color w:val="000000"/>
                <w:sz w:val="32"/>
              </w:rPr>
              <w:t>48家</w:t>
            </w:r>
          </w:p>
        </w:tc>
        <w:tc>
          <w:tcPr>
            <w:tcW w:type="dxa" w:w="3118"/>
          </w:tcPr>
          <w:p>
            <w:pPr>
              <w:spacing w:lineRule="exact" w:line="600"/>
              <w:jc w:val="center"/>
            </w:pPr>
            <w:r/>
            <w:r>
              <w:rPr>
                <w:rFonts w:ascii="仿宋_GB2312" w:hAnsi="仿宋_GB2312" w:eastAsia="仿宋_GB2312"/>
                <w:b w:val="0"/>
                <w:color w:val="000000"/>
                <w:sz w:val="32"/>
              </w:rPr>
              <w:t>成武县，2024</w:t>
            </w:r>
          </w:p>
        </w:tc>
      </w:tr>
      <w:tr>
        <w:tc>
          <w:tcPr>
            <w:tcW w:type="dxa" w:w="2835"/>
          </w:tcPr>
          <w:p>
            <w:pPr>
              <w:spacing w:lineRule="exact" w:line="600"/>
              <w:jc w:val="center"/>
            </w:pPr>
            <w:r/>
            <w:r>
              <w:rPr>
                <w:rFonts w:ascii="仿宋_GB2312" w:hAnsi="仿宋_GB2312" w:eastAsia="仿宋_GB2312"/>
                <w:b w:val="0"/>
                <w:color w:val="000000"/>
                <w:sz w:val="32"/>
              </w:rPr>
              <w:t>规上营收</w:t>
            </w:r>
          </w:p>
        </w:tc>
        <w:tc>
          <w:tcPr>
            <w:tcW w:type="dxa" w:w="2835"/>
          </w:tcPr>
          <w:p>
            <w:pPr>
              <w:spacing w:lineRule="exact" w:line="600"/>
              <w:jc w:val="center"/>
            </w:pPr>
            <w:r/>
            <w:r>
              <w:rPr>
                <w:rFonts w:ascii="仿宋_GB2312" w:hAnsi="仿宋_GB2312" w:eastAsia="仿宋_GB2312"/>
                <w:b w:val="0"/>
                <w:color w:val="000000"/>
                <w:sz w:val="32"/>
              </w:rPr>
              <w:t>55亿元</w:t>
            </w:r>
          </w:p>
        </w:tc>
        <w:tc>
          <w:tcPr>
            <w:tcW w:type="dxa" w:w="3118"/>
          </w:tcPr>
          <w:p>
            <w:pPr>
              <w:spacing w:lineRule="exact" w:line="600"/>
              <w:jc w:val="center"/>
            </w:pPr>
            <w:r/>
            <w:r>
              <w:rPr>
                <w:rFonts w:ascii="仿宋_GB2312" w:hAnsi="仿宋_GB2312" w:eastAsia="仿宋_GB2312"/>
                <w:b w:val="0"/>
                <w:color w:val="000000"/>
                <w:sz w:val="32"/>
              </w:rPr>
              <w:t>成武县工信局，2024</w:t>
            </w:r>
          </w:p>
        </w:tc>
      </w:tr>
      <w:tr>
        <w:tc>
          <w:tcPr>
            <w:tcW w:type="dxa" w:w="2835"/>
          </w:tcPr>
          <w:p>
            <w:pPr>
              <w:spacing w:lineRule="exact" w:line="600"/>
              <w:jc w:val="center"/>
            </w:pPr>
            <w:r/>
            <w:r>
              <w:rPr>
                <w:rFonts w:ascii="仿宋_GB2312" w:hAnsi="仿宋_GB2312" w:eastAsia="仿宋_GB2312"/>
                <w:b w:val="0"/>
                <w:color w:val="000000"/>
                <w:sz w:val="32"/>
              </w:rPr>
              <w:t>达驰年产能</w:t>
            </w:r>
          </w:p>
        </w:tc>
        <w:tc>
          <w:tcPr>
            <w:tcW w:type="dxa" w:w="2835"/>
          </w:tcPr>
          <w:p>
            <w:pPr>
              <w:spacing w:lineRule="exact" w:line="600"/>
              <w:jc w:val="center"/>
            </w:pPr>
            <w:r/>
            <w:r>
              <w:rPr>
                <w:rFonts w:ascii="仿宋_GB2312" w:hAnsi="仿宋_GB2312" w:eastAsia="仿宋_GB2312"/>
                <w:b w:val="0"/>
                <w:color w:val="000000"/>
                <w:sz w:val="32"/>
              </w:rPr>
              <w:t>8000万kVA</w:t>
            </w:r>
          </w:p>
        </w:tc>
        <w:tc>
          <w:tcPr>
            <w:tcW w:type="dxa" w:w="3118"/>
          </w:tcPr>
          <w:p>
            <w:pPr>
              <w:spacing w:lineRule="exact" w:line="600"/>
              <w:jc w:val="center"/>
            </w:pPr>
            <w:r/>
            <w:r>
              <w:rPr>
                <w:rFonts w:ascii="仿宋_GB2312" w:hAnsi="仿宋_GB2312" w:eastAsia="仿宋_GB2312"/>
                <w:b w:val="0"/>
                <w:color w:val="000000"/>
                <w:sz w:val="32"/>
              </w:rPr>
              <w:t>达驰电气官网</w:t>
            </w:r>
          </w:p>
        </w:tc>
      </w:tr>
      <w:tr>
        <w:tc>
          <w:tcPr>
            <w:tcW w:type="dxa" w:w="2835"/>
          </w:tcPr>
          <w:p>
            <w:pPr>
              <w:spacing w:lineRule="exact" w:line="600"/>
              <w:jc w:val="center"/>
            </w:pPr>
            <w:r/>
            <w:r>
              <w:rPr>
                <w:rFonts w:ascii="仿宋_GB2312" w:hAnsi="仿宋_GB2312" w:eastAsia="仿宋_GB2312"/>
                <w:b w:val="0"/>
                <w:color w:val="000000"/>
                <w:sz w:val="32"/>
              </w:rPr>
              <w:t>达驰2025产值</w:t>
            </w:r>
          </w:p>
        </w:tc>
        <w:tc>
          <w:tcPr>
            <w:tcW w:type="dxa" w:w="2835"/>
          </w:tcPr>
          <w:p>
            <w:pPr>
              <w:spacing w:lineRule="exact" w:line="600"/>
              <w:jc w:val="center"/>
            </w:pPr>
            <w:r/>
            <w:r>
              <w:rPr>
                <w:rFonts w:ascii="仿宋_GB2312" w:hAnsi="仿宋_GB2312" w:eastAsia="仿宋_GB2312"/>
                <w:b w:val="0"/>
                <w:color w:val="000000"/>
                <w:sz w:val="32"/>
              </w:rPr>
              <w:t>13.8亿元（同比+23.6%）</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达驰2024营收</w:t>
            </w:r>
          </w:p>
        </w:tc>
        <w:tc>
          <w:tcPr>
            <w:tcW w:type="dxa" w:w="2835"/>
          </w:tcPr>
          <w:p>
            <w:pPr>
              <w:spacing w:lineRule="exact" w:line="600"/>
              <w:jc w:val="center"/>
            </w:pPr>
            <w:r/>
            <w:r>
              <w:rPr>
                <w:rFonts w:ascii="仿宋_GB2312" w:hAnsi="仿宋_GB2312" w:eastAsia="仿宋_GB2312"/>
                <w:b w:val="0"/>
                <w:color w:val="000000"/>
                <w:sz w:val="32"/>
              </w:rPr>
              <w:t>7.77亿元</w:t>
            </w:r>
          </w:p>
        </w:tc>
        <w:tc>
          <w:tcPr>
            <w:tcW w:type="dxa" w:w="3118"/>
          </w:tcPr>
          <w:p>
            <w:pPr>
              <w:spacing w:lineRule="exact" w:line="600"/>
              <w:jc w:val="center"/>
            </w:pPr>
            <w:r/>
            <w:r>
              <w:rPr>
                <w:rFonts w:ascii="仿宋_GB2312" w:hAnsi="仿宋_GB2312" w:eastAsia="仿宋_GB2312"/>
                <w:b w:val="0"/>
                <w:color w:val="000000"/>
                <w:sz w:val="32"/>
              </w:rPr>
              <w:t>企查查</w:t>
            </w:r>
          </w:p>
        </w:tc>
      </w:tr>
      <w:tr>
        <w:tc>
          <w:tcPr>
            <w:tcW w:type="dxa" w:w="2835"/>
          </w:tcPr>
          <w:p>
            <w:pPr>
              <w:spacing w:lineRule="exact" w:line="600"/>
              <w:jc w:val="center"/>
            </w:pPr>
            <w:r/>
            <w:r>
              <w:rPr>
                <w:rFonts w:ascii="仿宋_GB2312" w:hAnsi="仿宋_GB2312" w:eastAsia="仿宋_GB2312"/>
                <w:b w:val="0"/>
                <w:color w:val="000000"/>
                <w:sz w:val="32"/>
              </w:rPr>
              <w:t>出口国家</w:t>
            </w:r>
          </w:p>
        </w:tc>
        <w:tc>
          <w:tcPr>
            <w:tcW w:type="dxa" w:w="2835"/>
          </w:tcPr>
          <w:p>
            <w:pPr>
              <w:spacing w:lineRule="exact" w:line="600"/>
              <w:jc w:val="center"/>
            </w:pPr>
            <w:r/>
            <w:r>
              <w:rPr>
                <w:rFonts w:ascii="仿宋_GB2312" w:hAnsi="仿宋_GB2312" w:eastAsia="仿宋_GB2312"/>
                <w:b w:val="0"/>
                <w:color w:val="000000"/>
                <w:sz w:val="32"/>
              </w:rPr>
              <w:t>70余国</w:t>
            </w:r>
          </w:p>
        </w:tc>
        <w:tc>
          <w:tcPr>
            <w:tcW w:type="dxa" w:w="3118"/>
          </w:tcPr>
          <w:p>
            <w:pPr>
              <w:spacing w:lineRule="exact" w:line="600"/>
              <w:jc w:val="center"/>
            </w:pPr>
            <w:r/>
            <w:r>
              <w:rPr>
                <w:rFonts w:ascii="仿宋_GB2312" w:hAnsi="仿宋_GB2312" w:eastAsia="仿宋_GB2312"/>
                <w:b w:val="0"/>
                <w:color w:val="000000"/>
                <w:sz w:val="32"/>
              </w:rPr>
              <w:t>达驰电气，2025</w:t>
            </w:r>
          </w:p>
        </w:tc>
      </w:tr>
      <w:tr>
        <w:tc>
          <w:tcPr>
            <w:tcW w:type="dxa" w:w="2835"/>
          </w:tcPr>
          <w:p>
            <w:pPr>
              <w:spacing w:lineRule="exact" w:line="600"/>
              <w:jc w:val="center"/>
            </w:pPr>
            <w:r/>
            <w:r>
              <w:rPr>
                <w:rFonts w:ascii="仿宋_GB2312" w:hAnsi="仿宋_GB2312" w:eastAsia="仿宋_GB2312"/>
                <w:b w:val="0"/>
                <w:color w:val="000000"/>
                <w:sz w:val="32"/>
              </w:rPr>
              <w:t>海信并购</w:t>
            </w:r>
          </w:p>
        </w:tc>
        <w:tc>
          <w:tcPr>
            <w:tcW w:type="dxa" w:w="2835"/>
          </w:tcPr>
          <w:p>
            <w:pPr>
              <w:spacing w:lineRule="exact" w:line="600"/>
              <w:jc w:val="center"/>
            </w:pPr>
            <w:r/>
            <w:r>
              <w:rPr>
                <w:rFonts w:ascii="仿宋_GB2312" w:hAnsi="仿宋_GB2312" w:eastAsia="仿宋_GB2312"/>
                <w:b w:val="0"/>
                <w:color w:val="000000"/>
                <w:sz w:val="32"/>
              </w:rPr>
              <w:t>8.57亿元/65%股权</w:t>
            </w:r>
          </w:p>
        </w:tc>
        <w:tc>
          <w:tcPr>
            <w:tcW w:type="dxa" w:w="3118"/>
          </w:tcPr>
          <w:p>
            <w:pPr>
              <w:spacing w:lineRule="exact" w:line="600"/>
              <w:jc w:val="center"/>
            </w:pPr>
            <w:r/>
            <w:r>
              <w:rPr>
                <w:rFonts w:ascii="仿宋_GB2312" w:hAnsi="仿宋_GB2312" w:eastAsia="仿宋_GB2312"/>
                <w:b w:val="0"/>
                <w:color w:val="000000"/>
                <w:sz w:val="32"/>
              </w:rPr>
              <w:t>新浪财经，2025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在「双碳」目标与新型电力系统建设背景下，国家持续推进特高压、智能电网与配电网升级改造，2024年启动工业领域大规模设备更新行动，为变压器与开关设备行业带来增量需求。成武县机电设备制造产业先后被评为山东省特色产业集群、山东省「十强」产业「雁阵型」产业集群，并被列入省首批产业链数字经济总部项目与省首批「产业大脑」建设试点，政策与资金要素持续向该产业倾斜（来源：成武县工信局、山东省工信厅，2024）。</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菏泽市将机电设备制造列为优势主导产业，成武县是山东省输变电设备生产基地。县委、县政府确立「龙头带动、强链补链、强化服务」发展战略，围绕变压器制造核心，向上游电磁线、硅钢材料、非晶合金带材，向下游电力铁塔、封闭母线、高低压开关组合电器及新能源电池电解液延伸，形成「输变配储」一体四面格局（来源：光明日报《山东成武：输变电产业「链」式崛起》，2025年9月）。</w:t>
      </w:r>
    </w:p>
    <w:p>
      <w:pPr>
        <w:spacing w:lineRule="exact" w:line="600" w:before="120" w:after="120"/>
        <w:ind w:firstLine="420"/>
        <w:jc w:val="left"/>
      </w:pPr>
      <w:r>
        <w:rPr>
          <w:rFonts w:ascii="楷体_GB2312" w:hAnsi="楷体_GB2312" w:eastAsia="楷体_GB2312"/>
          <w:b w:val="0"/>
          <w:color w:val="000000"/>
          <w:sz w:val="32"/>
        </w:rPr>
        <w:t>（三）产业基础与集群规模</w:t>
      </w:r>
    </w:p>
    <w:p>
      <w:pPr>
        <w:spacing w:lineRule="exact" w:line="600" w:before="0" w:after="0"/>
        <w:ind w:firstLine="420"/>
        <w:jc w:val="both"/>
      </w:pPr>
      <w:r>
        <w:rPr>
          <w:rFonts w:ascii="仿宋_GB2312" w:hAnsi="仿宋_GB2312" w:eastAsia="仿宋_GB2312"/>
          <w:b w:val="0"/>
          <w:color w:val="000000"/>
          <w:sz w:val="32"/>
        </w:rPr>
        <w:t>截至2024年，成武县拥有规模以上输变电装备制造企业48家、中小微企业137家，规上企业当年实现营业收入55亿元；2025年公开报道显示规上企业增至55家、中小微企业130余家，正朝百亿级目标迈进（来源：菏泽日报、光明日报，2024—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规上输变电装备企业数量</w:t>
            </w:r>
          </w:p>
        </w:tc>
        <w:tc>
          <w:tcPr>
            <w:tcW w:type="dxa" w:w="3118"/>
          </w:tcPr>
          <w:p>
            <w:pPr>
              <w:spacing w:lineRule="exact" w:line="600"/>
              <w:jc w:val="center"/>
            </w:pPr>
            <w:r/>
            <w:r>
              <w:rPr>
                <w:rFonts w:ascii="仿宋_GB2312" w:hAnsi="仿宋_GB2312" w:eastAsia="仿宋_GB2312"/>
                <w:b w:val="0"/>
                <w:color w:val="000000"/>
                <w:sz w:val="32"/>
              </w:rPr>
              <w:t>48家</w:t>
            </w:r>
          </w:p>
        </w:tc>
        <w:tc>
          <w:tcPr>
            <w:tcW w:type="dxa" w:w="3118"/>
          </w:tcPr>
          <w:p>
            <w:pPr>
              <w:spacing w:lineRule="exact" w:line="600"/>
              <w:jc w:val="center"/>
            </w:pPr>
            <w:r/>
            <w:r>
              <w:rPr>
                <w:rFonts w:ascii="仿宋_GB2312" w:hAnsi="仿宋_GB2312" w:eastAsia="仿宋_GB2312"/>
                <w:b w:val="0"/>
                <w:color w:val="000000"/>
                <w:sz w:val="32"/>
              </w:rPr>
              <w:t>成武县政府/菏泽日报，2024</w:t>
            </w:r>
          </w:p>
        </w:tc>
      </w:tr>
      <w:tr>
        <w:tc>
          <w:tcPr>
            <w:tcW w:type="dxa" w:w="3118"/>
          </w:tcPr>
          <w:p>
            <w:pPr>
              <w:spacing w:lineRule="exact" w:line="600"/>
              <w:jc w:val="center"/>
            </w:pPr>
            <w:r/>
            <w:r>
              <w:rPr>
                <w:rFonts w:ascii="仿宋_GB2312" w:hAnsi="仿宋_GB2312" w:eastAsia="仿宋_GB2312"/>
                <w:b w:val="0"/>
                <w:color w:val="000000"/>
                <w:sz w:val="32"/>
              </w:rPr>
              <w:t>中小微企业数量</w:t>
            </w:r>
          </w:p>
        </w:tc>
        <w:tc>
          <w:tcPr>
            <w:tcW w:type="dxa" w:w="3118"/>
          </w:tcPr>
          <w:p>
            <w:pPr>
              <w:spacing w:lineRule="exact" w:line="600"/>
              <w:jc w:val="center"/>
            </w:pPr>
            <w:r/>
            <w:r>
              <w:rPr>
                <w:rFonts w:ascii="仿宋_GB2312" w:hAnsi="仿宋_GB2312" w:eastAsia="仿宋_GB2312"/>
                <w:b w:val="0"/>
                <w:color w:val="000000"/>
                <w:sz w:val="32"/>
              </w:rPr>
              <w:t>137家</w:t>
            </w:r>
          </w:p>
        </w:tc>
        <w:tc>
          <w:tcPr>
            <w:tcW w:type="dxa" w:w="3118"/>
          </w:tcPr>
          <w:p>
            <w:pPr>
              <w:spacing w:lineRule="exact" w:line="600"/>
              <w:jc w:val="center"/>
            </w:pPr>
            <w:r/>
            <w:r>
              <w:rPr>
                <w:rFonts w:ascii="仿宋_GB2312" w:hAnsi="仿宋_GB2312" w:eastAsia="仿宋_GB2312"/>
                <w:b w:val="0"/>
                <w:color w:val="000000"/>
                <w:sz w:val="32"/>
              </w:rPr>
              <w:t>成武县政府/菏泽日报，2024</w:t>
            </w:r>
          </w:p>
        </w:tc>
      </w:tr>
      <w:tr>
        <w:tc>
          <w:tcPr>
            <w:tcW w:type="dxa" w:w="3118"/>
          </w:tcPr>
          <w:p>
            <w:pPr>
              <w:spacing w:lineRule="exact" w:line="600"/>
              <w:jc w:val="center"/>
            </w:pPr>
            <w:r/>
            <w:r>
              <w:rPr>
                <w:rFonts w:ascii="仿宋_GB2312" w:hAnsi="仿宋_GB2312" w:eastAsia="仿宋_GB2312"/>
                <w:b w:val="0"/>
                <w:color w:val="000000"/>
                <w:sz w:val="32"/>
              </w:rPr>
              <w:t>规上企业营业收入</w:t>
            </w:r>
          </w:p>
        </w:tc>
        <w:tc>
          <w:tcPr>
            <w:tcW w:type="dxa" w:w="3118"/>
          </w:tcPr>
          <w:p>
            <w:pPr>
              <w:spacing w:lineRule="exact" w:line="600"/>
              <w:jc w:val="center"/>
            </w:pPr>
            <w:r/>
            <w:r>
              <w:rPr>
                <w:rFonts w:ascii="仿宋_GB2312" w:hAnsi="仿宋_GB2312" w:eastAsia="仿宋_GB2312"/>
                <w:b w:val="0"/>
                <w:color w:val="000000"/>
                <w:sz w:val="32"/>
              </w:rPr>
              <w:t>55亿元</w:t>
            </w:r>
          </w:p>
        </w:tc>
        <w:tc>
          <w:tcPr>
            <w:tcW w:type="dxa" w:w="3118"/>
          </w:tcPr>
          <w:p>
            <w:pPr>
              <w:spacing w:lineRule="exact" w:line="600"/>
              <w:jc w:val="center"/>
            </w:pPr>
            <w:r/>
            <w:r>
              <w:rPr>
                <w:rFonts w:ascii="仿宋_GB2312" w:hAnsi="仿宋_GB2312" w:eastAsia="仿宋_GB2312"/>
                <w:b w:val="0"/>
                <w:color w:val="000000"/>
                <w:sz w:val="32"/>
              </w:rPr>
              <w:t>成武县工信局，2024</w:t>
            </w:r>
          </w:p>
        </w:tc>
      </w:tr>
      <w:tr>
        <w:tc>
          <w:tcPr>
            <w:tcW w:type="dxa" w:w="3118"/>
          </w:tcPr>
          <w:p>
            <w:pPr>
              <w:spacing w:lineRule="exact" w:line="600"/>
              <w:jc w:val="center"/>
            </w:pPr>
            <w:r/>
            <w:r>
              <w:rPr>
                <w:rFonts w:ascii="仿宋_GB2312" w:hAnsi="仿宋_GB2312" w:eastAsia="仿宋_GB2312"/>
                <w:b w:val="0"/>
                <w:color w:val="000000"/>
                <w:sz w:val="32"/>
              </w:rPr>
              <w:t>1—10月规上机电总产值</w:t>
            </w:r>
          </w:p>
        </w:tc>
        <w:tc>
          <w:tcPr>
            <w:tcW w:type="dxa" w:w="3118"/>
          </w:tcPr>
          <w:p>
            <w:pPr>
              <w:spacing w:lineRule="exact" w:line="600"/>
              <w:jc w:val="center"/>
            </w:pPr>
            <w:r/>
            <w:r>
              <w:rPr>
                <w:rFonts w:ascii="仿宋_GB2312" w:hAnsi="仿宋_GB2312" w:eastAsia="仿宋_GB2312"/>
                <w:b w:val="0"/>
                <w:color w:val="000000"/>
                <w:sz w:val="32"/>
              </w:rPr>
              <w:t>40亿元（同比+31%）</w:t>
            </w:r>
          </w:p>
        </w:tc>
        <w:tc>
          <w:tcPr>
            <w:tcW w:type="dxa" w:w="3118"/>
          </w:tcPr>
          <w:p>
            <w:pPr>
              <w:spacing w:lineRule="exact" w:line="600"/>
              <w:jc w:val="center"/>
            </w:pPr>
            <w:r/>
            <w:r>
              <w:rPr>
                <w:rFonts w:ascii="仿宋_GB2312" w:hAnsi="仿宋_GB2312" w:eastAsia="仿宋_GB2312"/>
                <w:b w:val="0"/>
                <w:color w:val="000000"/>
                <w:sz w:val="32"/>
              </w:rPr>
              <w:t>成武县机电产业报道，2024</w:t>
            </w:r>
          </w:p>
        </w:tc>
      </w:tr>
      <w:tr>
        <w:tc>
          <w:tcPr>
            <w:tcW w:type="dxa" w:w="3118"/>
          </w:tcPr>
          <w:p>
            <w:pPr>
              <w:spacing w:lineRule="exact" w:line="600"/>
              <w:jc w:val="center"/>
            </w:pPr>
            <w:r/>
            <w:r>
              <w:rPr>
                <w:rFonts w:ascii="仿宋_GB2312" w:hAnsi="仿宋_GB2312" w:eastAsia="仿宋_GB2312"/>
                <w:b w:val="0"/>
                <w:color w:val="000000"/>
                <w:sz w:val="32"/>
              </w:rPr>
              <w:t>产业集群定位</w:t>
            </w:r>
          </w:p>
        </w:tc>
        <w:tc>
          <w:tcPr>
            <w:tcW w:type="dxa" w:w="3118"/>
          </w:tcPr>
          <w:p>
            <w:pPr>
              <w:spacing w:lineRule="exact" w:line="600"/>
              <w:jc w:val="center"/>
            </w:pPr>
            <w:r/>
            <w:r>
              <w:rPr>
                <w:rFonts w:ascii="仿宋_GB2312" w:hAnsi="仿宋_GB2312" w:eastAsia="仿宋_GB2312"/>
                <w:b w:val="0"/>
                <w:color w:val="000000"/>
                <w:sz w:val="32"/>
              </w:rPr>
              <w:t>省特色产业集群、省「十强」雁阵型集群</w:t>
            </w:r>
          </w:p>
        </w:tc>
        <w:tc>
          <w:tcPr>
            <w:tcW w:type="dxa" w:w="3118"/>
          </w:tcPr>
          <w:p>
            <w:pPr>
              <w:spacing w:lineRule="exact" w:line="600"/>
              <w:jc w:val="center"/>
            </w:pPr>
            <w:r/>
            <w:r>
              <w:rPr>
                <w:rFonts w:ascii="仿宋_GB2312" w:hAnsi="仿宋_GB2312" w:eastAsia="仿宋_GB2312"/>
                <w:b w:val="0"/>
                <w:color w:val="000000"/>
                <w:sz w:val="32"/>
              </w:rPr>
              <w:t>山东省工信厅，2024</w:t>
            </w:r>
          </w:p>
        </w:tc>
      </w:tr>
      <w:tr>
        <w:tc>
          <w:tcPr>
            <w:tcW w:type="dxa" w:w="3118"/>
          </w:tcPr>
          <w:p>
            <w:pPr>
              <w:spacing w:lineRule="exact" w:line="600"/>
              <w:jc w:val="center"/>
            </w:pPr>
            <w:r/>
            <w:r>
              <w:rPr>
                <w:rFonts w:ascii="仿宋_GB2312" w:hAnsi="仿宋_GB2312" w:eastAsia="仿宋_GB2312"/>
                <w:b w:val="0"/>
                <w:color w:val="000000"/>
                <w:sz w:val="32"/>
              </w:rPr>
              <w:t>产业大脑</w:t>
            </w:r>
          </w:p>
        </w:tc>
        <w:tc>
          <w:tcPr>
            <w:tcW w:type="dxa" w:w="3118"/>
          </w:tcPr>
          <w:p>
            <w:pPr>
              <w:spacing w:lineRule="exact" w:line="600"/>
              <w:jc w:val="center"/>
            </w:pPr>
            <w:r/>
            <w:r>
              <w:rPr>
                <w:rFonts w:ascii="仿宋_GB2312" w:hAnsi="仿宋_GB2312" w:eastAsia="仿宋_GB2312"/>
                <w:b w:val="0"/>
                <w:color w:val="000000"/>
                <w:sz w:val="32"/>
              </w:rPr>
              <w:t>省级示范型产业大脑</w:t>
            </w:r>
          </w:p>
        </w:tc>
        <w:tc>
          <w:tcPr>
            <w:tcW w:type="dxa" w:w="3118"/>
          </w:tcPr>
          <w:p>
            <w:pPr>
              <w:spacing w:lineRule="exact" w:line="600"/>
              <w:jc w:val="center"/>
            </w:pPr>
            <w:r/>
            <w:r>
              <w:rPr>
                <w:rFonts w:ascii="仿宋_GB2312" w:hAnsi="仿宋_GB2312" w:eastAsia="仿宋_GB2312"/>
                <w:b w:val="0"/>
                <w:color w:val="000000"/>
                <w:sz w:val="32"/>
              </w:rPr>
              <w:t>山东省工信厅，2024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（一）上游配套环节</w:t>
      </w:r>
    </w:p>
    <w:p>
      <w:pPr>
        <w:spacing w:lineRule="exact" w:line="600" w:before="0" w:after="0"/>
        <w:ind w:firstLine="420"/>
        <w:jc w:val="both"/>
      </w:pPr>
      <w:r>
        <w:rPr>
          <w:rFonts w:ascii="仿宋_GB2312" w:hAnsi="仿宋_GB2312" w:eastAsia="仿宋_GB2312"/>
          <w:b w:val="0"/>
          <w:color w:val="000000"/>
          <w:sz w:val="32"/>
        </w:rPr>
        <w:t>变压器上游以电磁线（漆包线、纸包线、膜包线）、硅钢材料、非晶合金带材、变压器外壳为主。山东华武电工有限公司依托本地产业链，日可向成武企业直供10吨高品质漆包线，每年为相关企业节省运费近40万元；2024年1—10月产量达4000吨、销售额突破3亿元，补强了机电产业链关键材料环节（来源：成武县机电产业报道，2024）。</w:t>
      </w:r>
    </w:p>
    <w:p>
      <w:pPr>
        <w:spacing w:lineRule="exact" w:line="600" w:before="120" w:after="120"/>
        <w:ind w:firstLine="420"/>
        <w:jc w:val="left"/>
      </w:pPr>
      <w:r>
        <w:rPr>
          <w:rFonts w:ascii="楷体_GB2312" w:hAnsi="楷体_GB2312" w:eastAsia="楷体_GB2312"/>
          <w:b w:val="0"/>
          <w:color w:val="000000"/>
          <w:sz w:val="32"/>
        </w:rPr>
        <w:t>（二）中游核心制造</w:t>
      </w:r>
    </w:p>
    <w:p>
      <w:pPr>
        <w:spacing w:lineRule="exact" w:line="600" w:before="0" w:after="0"/>
        <w:ind w:firstLine="420"/>
        <w:jc w:val="both"/>
      </w:pPr>
      <w:r>
        <w:rPr>
          <w:rFonts w:ascii="仿宋_GB2312" w:hAnsi="仿宋_GB2312" w:eastAsia="仿宋_GB2312"/>
          <w:b w:val="0"/>
          <w:color w:val="000000"/>
          <w:sz w:val="32"/>
        </w:rPr>
        <w:t>中游以变压器、开关柜、封闭母线等整机制造为核心。达驰电气主导产品为750千伏级及以下智能油浸电力变压器、节能变压器、非晶铁心变压器、干式变压器及箱式节能变电站，年产能8000万kVA；达驰阿尔发专注36kV及以下封闭母线与开关柜，是山东省唯一封闭母线制造企业（来源：达驰电气官网、达驰阿尔发官网）。</w:t>
      </w:r>
    </w:p>
    <w:p>
      <w:pPr>
        <w:spacing w:lineRule="exact" w:line="600" w:before="120" w:after="120"/>
        <w:ind w:firstLine="420"/>
        <w:jc w:val="left"/>
      </w:pPr>
      <w:r>
        <w:rPr>
          <w:rFonts w:ascii="楷体_GB2312" w:hAnsi="楷体_GB2312" w:eastAsia="楷体_GB2312"/>
          <w:b w:val="0"/>
          <w:color w:val="000000"/>
          <w:sz w:val="32"/>
        </w:rPr>
        <w:t>（三）下游应用与出口</w:t>
      </w:r>
    </w:p>
    <w:p>
      <w:pPr>
        <w:spacing w:lineRule="exact" w:line="600" w:before="0" w:after="0"/>
        <w:ind w:firstLine="420"/>
        <w:jc w:val="both"/>
      </w:pPr>
      <w:r>
        <w:rPr>
          <w:rFonts w:ascii="仿宋_GB2312" w:hAnsi="仿宋_GB2312" w:eastAsia="仿宋_GB2312"/>
          <w:b w:val="0"/>
          <w:color w:val="000000"/>
          <w:sz w:val="32"/>
        </w:rPr>
        <w:t>产品应用于国家电网、南方电网、发电集团及卫星发射基地等重点工程，并出口欧盟、亚洲、非洲、南美洲等50多个国家和地区。2025年达驰电气产品已销往70余个国家与地区，在手国际订单2亿元、同比增长50%（来源：菏泽日报、达驰电气报道，2025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代表产品/企业</w:t>
            </w:r>
          </w:p>
        </w:tc>
        <w:tc>
          <w:tcPr>
            <w:tcW w:type="dxa" w:w="3402"/>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上游材料</w:t>
            </w:r>
          </w:p>
        </w:tc>
        <w:tc>
          <w:tcPr>
            <w:tcW w:type="dxa" w:w="3685"/>
          </w:tcPr>
          <w:p>
            <w:pPr>
              <w:spacing w:lineRule="exact" w:line="600"/>
              <w:jc w:val="center"/>
            </w:pPr>
            <w:r/>
            <w:r>
              <w:rPr>
                <w:rFonts w:ascii="仿宋_GB2312" w:hAnsi="仿宋_GB2312" w:eastAsia="仿宋_GB2312"/>
                <w:b w:val="0"/>
                <w:color w:val="000000"/>
                <w:sz w:val="32"/>
              </w:rPr>
              <w:t>漆包线（华武电工）</w:t>
            </w:r>
          </w:p>
        </w:tc>
        <w:tc>
          <w:tcPr>
            <w:tcW w:type="dxa" w:w="3402"/>
          </w:tcPr>
          <w:p>
            <w:pPr>
              <w:spacing w:lineRule="exact" w:line="600"/>
              <w:jc w:val="center"/>
            </w:pPr>
            <w:r/>
            <w:r>
              <w:rPr>
                <w:rFonts w:ascii="仿宋_GB2312" w:hAnsi="仿宋_GB2312" w:eastAsia="仿宋_GB2312"/>
                <w:b w:val="0"/>
                <w:color w:val="000000"/>
                <w:sz w:val="32"/>
              </w:rPr>
              <w:t>日供10吨，年省运费40万元</w:t>
            </w:r>
          </w:p>
        </w:tc>
      </w:tr>
      <w:tr>
        <w:tc>
          <w:tcPr>
            <w:tcW w:type="dxa" w:w="2268"/>
          </w:tcPr>
          <w:p>
            <w:pPr>
              <w:spacing w:lineRule="exact" w:line="600"/>
              <w:jc w:val="center"/>
            </w:pPr>
            <w:r/>
            <w:r>
              <w:rPr>
                <w:rFonts w:ascii="仿宋_GB2312" w:hAnsi="仿宋_GB2312" w:eastAsia="仿宋_GB2312"/>
                <w:b w:val="0"/>
                <w:color w:val="000000"/>
                <w:sz w:val="32"/>
              </w:rPr>
              <w:t>中游主机</w:t>
            </w:r>
          </w:p>
        </w:tc>
        <w:tc>
          <w:tcPr>
            <w:tcW w:type="dxa" w:w="3685"/>
          </w:tcPr>
          <w:p>
            <w:pPr>
              <w:spacing w:lineRule="exact" w:line="600"/>
              <w:jc w:val="center"/>
            </w:pPr>
            <w:r/>
            <w:r>
              <w:rPr>
                <w:rFonts w:ascii="仿宋_GB2312" w:hAnsi="仿宋_GB2312" w:eastAsia="仿宋_GB2312"/>
                <w:b w:val="0"/>
                <w:color w:val="000000"/>
                <w:sz w:val="32"/>
              </w:rPr>
              <w:t>油浸/干式变压器（达驰）</w:t>
            </w:r>
          </w:p>
        </w:tc>
        <w:tc>
          <w:tcPr>
            <w:tcW w:type="dxa" w:w="3402"/>
          </w:tcPr>
          <w:p>
            <w:pPr>
              <w:spacing w:lineRule="exact" w:line="600"/>
              <w:jc w:val="center"/>
            </w:pPr>
            <w:r/>
            <w:r>
              <w:rPr>
                <w:rFonts w:ascii="仿宋_GB2312" w:hAnsi="仿宋_GB2312" w:eastAsia="仿宋_GB2312"/>
                <w:b w:val="0"/>
                <w:color w:val="000000"/>
                <w:sz w:val="32"/>
              </w:rPr>
              <w:t>年产能8000万kVA</w:t>
            </w:r>
          </w:p>
        </w:tc>
      </w:tr>
      <w:tr>
        <w:tc>
          <w:tcPr>
            <w:tcW w:type="dxa" w:w="2268"/>
          </w:tcPr>
          <w:p>
            <w:pPr>
              <w:spacing w:lineRule="exact" w:line="600"/>
              <w:jc w:val="center"/>
            </w:pPr>
            <w:r/>
            <w:r>
              <w:rPr>
                <w:rFonts w:ascii="仿宋_GB2312" w:hAnsi="仿宋_GB2312" w:eastAsia="仿宋_GB2312"/>
                <w:b w:val="0"/>
                <w:color w:val="000000"/>
                <w:sz w:val="32"/>
              </w:rPr>
              <w:t>中游配套</w:t>
            </w:r>
          </w:p>
        </w:tc>
        <w:tc>
          <w:tcPr>
            <w:tcW w:type="dxa" w:w="3685"/>
          </w:tcPr>
          <w:p>
            <w:pPr>
              <w:spacing w:lineRule="exact" w:line="600"/>
              <w:jc w:val="center"/>
            </w:pPr>
            <w:r/>
            <w:r>
              <w:rPr>
                <w:rFonts w:ascii="仿宋_GB2312" w:hAnsi="仿宋_GB2312" w:eastAsia="仿宋_GB2312"/>
                <w:b w:val="0"/>
                <w:color w:val="000000"/>
                <w:sz w:val="32"/>
              </w:rPr>
              <w:t>封闭母线/开关柜（达驰阿尔发）</w:t>
            </w:r>
          </w:p>
        </w:tc>
        <w:tc>
          <w:tcPr>
            <w:tcW w:type="dxa" w:w="3402"/>
          </w:tcPr>
          <w:p>
            <w:pPr>
              <w:spacing w:lineRule="exact" w:line="600"/>
              <w:jc w:val="center"/>
            </w:pPr>
            <w:r/>
            <w:r>
              <w:rPr>
                <w:rFonts w:ascii="仿宋_GB2312" w:hAnsi="仿宋_GB2312" w:eastAsia="仿宋_GB2312"/>
                <w:b w:val="0"/>
                <w:color w:val="000000"/>
                <w:sz w:val="32"/>
              </w:rPr>
              <w:t>36kV及以下，省唯一封闭母线企业</w:t>
            </w:r>
          </w:p>
        </w:tc>
      </w:tr>
      <w:tr>
        <w:tc>
          <w:tcPr>
            <w:tcW w:type="dxa" w:w="2268"/>
          </w:tcPr>
          <w:p>
            <w:pPr>
              <w:spacing w:lineRule="exact" w:line="600"/>
              <w:jc w:val="center"/>
            </w:pPr>
            <w:r/>
            <w:r>
              <w:rPr>
                <w:rFonts w:ascii="仿宋_GB2312" w:hAnsi="仿宋_GB2312" w:eastAsia="仿宋_GB2312"/>
                <w:b w:val="0"/>
                <w:color w:val="000000"/>
                <w:sz w:val="32"/>
              </w:rPr>
              <w:t>下游应用</w:t>
            </w:r>
          </w:p>
        </w:tc>
        <w:tc>
          <w:tcPr>
            <w:tcW w:type="dxa" w:w="3685"/>
          </w:tcPr>
          <w:p>
            <w:pPr>
              <w:spacing w:lineRule="exact" w:line="600"/>
              <w:jc w:val="center"/>
            </w:pPr>
            <w:r/>
            <w:r>
              <w:rPr>
                <w:rFonts w:ascii="仿宋_GB2312" w:hAnsi="仿宋_GB2312" w:eastAsia="仿宋_GB2312"/>
                <w:b w:val="0"/>
                <w:color w:val="000000"/>
                <w:sz w:val="32"/>
              </w:rPr>
              <w:t>电网/发电/出口</w:t>
            </w:r>
          </w:p>
        </w:tc>
        <w:tc>
          <w:tcPr>
            <w:tcW w:type="dxa" w:w="3402"/>
          </w:tcPr>
          <w:p>
            <w:pPr>
              <w:spacing w:lineRule="exact" w:line="600"/>
              <w:jc w:val="center"/>
            </w:pPr>
            <w:r/>
            <w:r>
              <w:rPr>
                <w:rFonts w:ascii="仿宋_GB2312" w:hAnsi="仿宋_GB2312" w:eastAsia="仿宋_GB2312"/>
                <w:b w:val="0"/>
                <w:color w:val="000000"/>
                <w:sz w:val="32"/>
              </w:rPr>
              <w:t>出口70余国，国际订单2亿元</w:t>
            </w:r>
          </w:p>
        </w:tc>
      </w:tr>
      <w:tr>
        <w:tc>
          <w:tcPr>
            <w:tcW w:type="dxa" w:w="2268"/>
          </w:tcPr>
          <w:p>
            <w:pPr>
              <w:spacing w:lineRule="exact" w:line="600"/>
              <w:jc w:val="center"/>
            </w:pPr>
            <w:r/>
            <w:r>
              <w:rPr>
                <w:rFonts w:ascii="仿宋_GB2312" w:hAnsi="仿宋_GB2312" w:eastAsia="仿宋_GB2312"/>
                <w:b w:val="0"/>
                <w:color w:val="000000"/>
                <w:sz w:val="32"/>
              </w:rPr>
              <w:t>储备产业</w:t>
            </w:r>
          </w:p>
        </w:tc>
        <w:tc>
          <w:tcPr>
            <w:tcW w:type="dxa" w:w="3685"/>
          </w:tcPr>
          <w:p>
            <w:pPr>
              <w:spacing w:lineRule="exact" w:line="600"/>
              <w:jc w:val="center"/>
            </w:pPr>
            <w:r/>
            <w:r>
              <w:rPr>
                <w:rFonts w:ascii="仿宋_GB2312" w:hAnsi="仿宋_GB2312" w:eastAsia="仿宋_GB2312"/>
                <w:b w:val="0"/>
                <w:color w:val="000000"/>
                <w:sz w:val="32"/>
              </w:rPr>
              <w:t>新能源电池电解液</w:t>
            </w:r>
          </w:p>
        </w:tc>
        <w:tc>
          <w:tcPr>
            <w:tcW w:type="dxa" w:w="3402"/>
          </w:tcPr>
          <w:p>
            <w:pPr>
              <w:spacing w:lineRule="exact" w:line="600"/>
              <w:jc w:val="center"/>
            </w:pPr>
            <w:r/>
            <w:r>
              <w:rPr>
                <w:rFonts w:ascii="仿宋_GB2312" w:hAnsi="仿宋_GB2312" w:eastAsia="仿宋_GB2312"/>
                <w:b w:val="0"/>
                <w:color w:val="000000"/>
                <w:sz w:val="32"/>
              </w:rPr>
              <w:t>产业链延伸方向</w:t>
            </w:r>
          </w:p>
        </w:tc>
      </w:tr>
    </w:tbl>
    <w:p>
      <w:pPr>
        <w:spacing w:lineRule="exact" w:line="600" w:before="120" w:after="120"/>
        <w:ind w:firstLine="420"/>
        <w:jc w:val="left"/>
      </w:pPr>
      <w:r>
        <w:rPr>
          <w:rFonts w:ascii="楷体_GB2312" w:hAnsi="楷体_GB2312" w:eastAsia="楷体_GB2312"/>
          <w:b w:val="0"/>
          <w:color w:val="000000"/>
          <w:sz w:val="32"/>
        </w:rPr>
        <w:t>输变配储一体四面链（本批真实数据补充·来源见正文）</w:t>
      </w:r>
    </w:p>
    <w:p>
      <w:pPr>
        <w:spacing w:lineRule="exact" w:line="600" w:before="0" w:after="0"/>
        <w:ind w:firstLine="420"/>
        <w:jc w:val="both"/>
      </w:pPr>
      <w:r>
        <w:rPr>
          <w:rFonts w:ascii="仿宋_GB2312" w:hAnsi="仿宋_GB2312" w:eastAsia="仿宋_GB2312"/>
          <w:b w:val="0"/>
          <w:color w:val="000000"/>
          <w:sz w:val="32"/>
        </w:rPr>
        <w:t>成武县机电设备制造产业形成输电、变电、配电、储电“一体四面”的全产业链格局，以达驰电气为链主、变压器制造为核心，上游联动电磁线、硅钢材料，配套封闭母线、高低压开关组合电器。2024年1-10月全县48家规模以上机电设备制造企业完成总产值40亿元、同比增长31%，实现营业收入41亿元、同比增长17%。（来源：山东省工信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规上机电企业</w:t>
            </w:r>
          </w:p>
        </w:tc>
        <w:tc>
          <w:tcPr>
            <w:tcW w:type="dxa" w:w="2835"/>
          </w:tcPr>
          <w:p>
            <w:pPr>
              <w:spacing w:lineRule="exact" w:line="600"/>
              <w:jc w:val="center"/>
            </w:pPr>
            <w:r/>
            <w:r>
              <w:rPr>
                <w:rFonts w:ascii="仿宋_GB2312" w:hAnsi="仿宋_GB2312" w:eastAsia="仿宋_GB2312"/>
                <w:b w:val="0"/>
                <w:color w:val="000000"/>
                <w:sz w:val="32"/>
              </w:rPr>
              <w:t>48家</w:t>
            </w:r>
          </w:p>
        </w:tc>
        <w:tc>
          <w:tcPr>
            <w:tcW w:type="dxa" w:w="2551"/>
          </w:tcPr>
          <w:p>
            <w:pPr>
              <w:spacing w:lineRule="exact" w:line="600"/>
              <w:jc w:val="center"/>
            </w:pPr>
            <w:r/>
            <w:r>
              <w:rPr>
                <w:rFonts w:ascii="仿宋_GB2312" w:hAnsi="仿宋_GB2312" w:eastAsia="仿宋_GB2312"/>
                <w:b w:val="0"/>
                <w:color w:val="000000"/>
                <w:sz w:val="32"/>
              </w:rPr>
              <w:t>成武县</w:t>
            </w:r>
          </w:p>
        </w:tc>
      </w:tr>
      <w:tr>
        <w:tc>
          <w:tcPr>
            <w:tcW w:type="dxa" w:w="3118"/>
          </w:tcPr>
          <w:p>
            <w:pPr>
              <w:spacing w:lineRule="exact" w:line="600"/>
              <w:jc w:val="center"/>
            </w:pPr>
            <w:r/>
            <w:r>
              <w:rPr>
                <w:rFonts w:ascii="仿宋_GB2312" w:hAnsi="仿宋_GB2312" w:eastAsia="仿宋_GB2312"/>
                <w:b w:val="0"/>
                <w:color w:val="000000"/>
                <w:sz w:val="32"/>
              </w:rPr>
              <w:t>1-10月总产值</w:t>
            </w:r>
          </w:p>
        </w:tc>
        <w:tc>
          <w:tcPr>
            <w:tcW w:type="dxa" w:w="2835"/>
          </w:tcPr>
          <w:p>
            <w:pPr>
              <w:spacing w:lineRule="exact" w:line="600"/>
              <w:jc w:val="center"/>
            </w:pPr>
            <w:r/>
            <w:r>
              <w:rPr>
                <w:rFonts w:ascii="仿宋_GB2312" w:hAnsi="仿宋_GB2312" w:eastAsia="仿宋_GB2312"/>
                <w:b w:val="0"/>
                <w:color w:val="000000"/>
                <w:sz w:val="32"/>
              </w:rPr>
              <w:t>40亿元（同比+31%）</w:t>
            </w:r>
          </w:p>
        </w:tc>
        <w:tc>
          <w:tcPr>
            <w:tcW w:type="dxa" w:w="2551"/>
          </w:tcPr>
          <w:p>
            <w:pPr>
              <w:spacing w:lineRule="exact" w:line="600"/>
              <w:jc w:val="center"/>
            </w:pPr>
            <w:r/>
            <w:r>
              <w:rPr>
                <w:rFonts w:ascii="仿宋_GB2312" w:hAnsi="仿宋_GB2312" w:eastAsia="仿宋_GB2312"/>
                <w:b w:val="0"/>
                <w:color w:val="000000"/>
                <w:sz w:val="32"/>
              </w:rPr>
              <w:t>营收41亿元</w:t>
            </w:r>
          </w:p>
        </w:tc>
      </w:tr>
      <w:tr>
        <w:tc>
          <w:tcPr>
            <w:tcW w:type="dxa" w:w="3118"/>
          </w:tcPr>
          <w:p>
            <w:pPr>
              <w:spacing w:lineRule="exact" w:line="600"/>
              <w:jc w:val="center"/>
            </w:pPr>
            <w:r/>
            <w:r>
              <w:rPr>
                <w:rFonts w:ascii="仿宋_GB2312" w:hAnsi="仿宋_GB2312" w:eastAsia="仿宋_GB2312"/>
                <w:b w:val="0"/>
                <w:color w:val="000000"/>
                <w:sz w:val="32"/>
              </w:rPr>
              <w:t>产业链</w:t>
            </w:r>
          </w:p>
        </w:tc>
        <w:tc>
          <w:tcPr>
            <w:tcW w:type="dxa" w:w="2835"/>
          </w:tcPr>
          <w:p>
            <w:pPr>
              <w:spacing w:lineRule="exact" w:line="600"/>
              <w:jc w:val="center"/>
            </w:pPr>
            <w:r/>
            <w:r>
              <w:rPr>
                <w:rFonts w:ascii="仿宋_GB2312" w:hAnsi="仿宋_GB2312" w:eastAsia="仿宋_GB2312"/>
                <w:b w:val="0"/>
                <w:color w:val="000000"/>
                <w:sz w:val="32"/>
              </w:rPr>
              <w:t>输电·变电·配电·储电</w:t>
            </w:r>
          </w:p>
        </w:tc>
        <w:tc>
          <w:tcPr>
            <w:tcW w:type="dxa" w:w="2551"/>
          </w:tcPr>
          <w:p>
            <w:pPr>
              <w:spacing w:lineRule="exact" w:line="600"/>
              <w:jc w:val="center"/>
            </w:pPr>
            <w:r/>
            <w:r>
              <w:rPr>
                <w:rFonts w:ascii="仿宋_GB2312" w:hAnsi="仿宋_GB2312" w:eastAsia="仿宋_GB2312"/>
                <w:b w:val="0"/>
                <w:color w:val="000000"/>
                <w:sz w:val="32"/>
              </w:rPr>
              <w:t>一体四面</w:t>
            </w:r>
          </w:p>
        </w:tc>
      </w:tr>
      <w:tr>
        <w:tc>
          <w:tcPr>
            <w:tcW w:type="dxa" w:w="3118"/>
          </w:tcPr>
          <w:p>
            <w:pPr>
              <w:spacing w:lineRule="exact" w:line="600"/>
              <w:jc w:val="center"/>
            </w:pPr>
            <w:r/>
            <w:r>
              <w:rPr>
                <w:rFonts w:ascii="仿宋_GB2312" w:hAnsi="仿宋_GB2312" w:eastAsia="仿宋_GB2312"/>
                <w:b w:val="0"/>
                <w:color w:val="000000"/>
                <w:sz w:val="32"/>
              </w:rPr>
              <w:t>核心</w:t>
            </w:r>
          </w:p>
        </w:tc>
        <w:tc>
          <w:tcPr>
            <w:tcW w:type="dxa" w:w="2835"/>
          </w:tcPr>
          <w:p>
            <w:pPr>
              <w:spacing w:lineRule="exact" w:line="600"/>
              <w:jc w:val="center"/>
            </w:pPr>
            <w:r/>
            <w:r>
              <w:rPr>
                <w:rFonts w:ascii="仿宋_GB2312" w:hAnsi="仿宋_GB2312" w:eastAsia="仿宋_GB2312"/>
                <w:b w:val="0"/>
                <w:color w:val="000000"/>
                <w:sz w:val="32"/>
              </w:rPr>
              <w:t>达驰电气变压器</w:t>
            </w:r>
          </w:p>
        </w:tc>
        <w:tc>
          <w:tcPr>
            <w:tcW w:type="dxa" w:w="2551"/>
          </w:tcPr>
          <w:p>
            <w:pPr>
              <w:spacing w:lineRule="exact" w:line="600"/>
              <w:jc w:val="center"/>
            </w:pPr>
            <w:r/>
            <w:r>
              <w:rPr>
                <w:rFonts w:ascii="仿宋_GB2312" w:hAnsi="仿宋_GB2312" w:eastAsia="仿宋_GB2312"/>
                <w:b w:val="0"/>
                <w:color w:val="000000"/>
                <w:sz w:val="32"/>
              </w:rPr>
              <w:t>链主</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（一）需求端拉动</w:t>
      </w:r>
    </w:p>
    <w:p>
      <w:pPr>
        <w:spacing w:lineRule="exact" w:line="600" w:before="0" w:after="0"/>
        <w:ind w:firstLine="420"/>
        <w:jc w:val="both"/>
      </w:pPr>
      <w:r>
        <w:rPr>
          <w:rFonts w:ascii="仿宋_GB2312" w:hAnsi="仿宋_GB2312" w:eastAsia="仿宋_GB2312"/>
          <w:b w:val="0"/>
          <w:color w:val="000000"/>
          <w:sz w:val="32"/>
        </w:rPr>
        <w:t>电网投资稳步增长、新能源装机扩张与老旧设备更新共同拉动变压器需求。2024年工业领域大规模设备更新政策落地，成武机电产业迎来发展窗口期；达驰电气2024年1—10月完成产值9亿元、同比增长12.5%，完成营收8亿元、同比增长24.4%（来源：成武县机电产业报道，2024）。</w:t>
      </w:r>
    </w:p>
    <w:p>
      <w:pPr>
        <w:spacing w:lineRule="exact" w:line="600" w:before="120" w:after="120"/>
        <w:ind w:firstLine="420"/>
        <w:jc w:val="left"/>
      </w:pPr>
      <w:r>
        <w:rPr>
          <w:rFonts w:ascii="楷体_GB2312" w:hAnsi="楷体_GB2312" w:eastAsia="楷体_GB2312"/>
          <w:b w:val="0"/>
          <w:color w:val="000000"/>
          <w:sz w:val="32"/>
        </w:rPr>
        <w:t>（二）供给格局与竞争</w:t>
      </w:r>
    </w:p>
    <w:p>
      <w:pPr>
        <w:spacing w:lineRule="exact" w:line="600" w:before="0" w:after="0"/>
        <w:ind w:firstLine="420"/>
        <w:jc w:val="both"/>
      </w:pPr>
      <w:r>
        <w:rPr>
          <w:rFonts w:ascii="仿宋_GB2312" w:hAnsi="仿宋_GB2312" w:eastAsia="仿宋_GB2312"/>
          <w:b w:val="0"/>
          <w:color w:val="000000"/>
          <w:sz w:val="32"/>
        </w:rPr>
        <w:t>成武以达驰电气为链主，形成「大企业顶天立地、中小企业铺天盖地」格局。达驰电气年产能8000万kVA、产品覆盖10kV—500kV、60余系列1000余型号，在中小容量配电变压器与超高压领域均具竞争力；行业内竞争集中于能效等级、智能化水平与交付能力（来源：达驰电气官网、行业报道，2024—2025）。</w:t>
      </w:r>
    </w:p>
    <w:p>
      <w:pPr>
        <w:spacing w:lineRule="exact" w:line="600" w:before="120" w:after="120"/>
        <w:ind w:firstLine="420"/>
        <w:jc w:val="left"/>
      </w:pPr>
      <w:r>
        <w:rPr>
          <w:rFonts w:ascii="楷体_GB2312" w:hAnsi="楷体_GB2312" w:eastAsia="楷体_GB2312"/>
          <w:b w:val="0"/>
          <w:color w:val="000000"/>
          <w:sz w:val="32"/>
        </w:rPr>
        <w:t>（三）出口与国际化</w:t>
      </w:r>
    </w:p>
    <w:p>
      <w:pPr>
        <w:spacing w:lineRule="exact" w:line="600" w:before="0" w:after="0"/>
        <w:ind w:firstLine="420"/>
        <w:jc w:val="both"/>
      </w:pPr>
      <w:r>
        <w:rPr>
          <w:rFonts w:ascii="仿宋_GB2312" w:hAnsi="仿宋_GB2312" w:eastAsia="仿宋_GB2312"/>
          <w:b w:val="0"/>
          <w:color w:val="000000"/>
          <w:sz w:val="32"/>
        </w:rPr>
        <w:t>达驰电气自主研发的植物油变压器通过UL认证并出口美国，中标英国梅德沃斯58兆瓦垃圾焚烧电厂等项目，2025年产值13.8亿元、同比增长23.6%，一季度产值4.8亿元，成为「菏泽制造」出海典范（来源：新浪财经、菏泽日报，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企业</w:t>
            </w:r>
          </w:p>
        </w:tc>
        <w:tc>
          <w:tcPr>
            <w:tcW w:type="dxa" w:w="3118"/>
          </w:tcPr>
          <w:p>
            <w:pPr>
              <w:spacing w:lineRule="exact" w:line="600"/>
              <w:jc w:val="center"/>
            </w:pPr>
            <w:r/>
            <w:r>
              <w:rPr>
                <w:rFonts w:ascii="黑体" w:hAnsi="黑体" w:eastAsia="黑体"/>
                <w:b/>
                <w:color w:val="000000"/>
                <w:sz w:val="32"/>
              </w:rPr>
              <w:t>产值/营收</w:t>
            </w:r>
          </w:p>
        </w:tc>
        <w:tc>
          <w:tcPr>
            <w:tcW w:type="dxa" w:w="3118"/>
          </w:tcPr>
          <w:p>
            <w:pPr>
              <w:spacing w:lineRule="exact" w:line="600"/>
              <w:jc w:val="center"/>
            </w:pPr>
            <w:r/>
            <w:r>
              <w:rPr>
                <w:rFonts w:ascii="黑体" w:hAnsi="黑体" w:eastAsia="黑体"/>
                <w:b/>
                <w:color w:val="000000"/>
                <w:sz w:val="32"/>
              </w:rPr>
              <w:t>增速/备注</w:t>
            </w:r>
          </w:p>
        </w:tc>
      </w:tr>
      <w:tr>
        <w:tc>
          <w:tcPr>
            <w:tcW w:type="dxa" w:w="2835"/>
          </w:tcPr>
          <w:p>
            <w:pPr>
              <w:spacing w:lineRule="exact" w:line="600"/>
              <w:jc w:val="center"/>
            </w:pPr>
            <w:r/>
            <w:r>
              <w:rPr>
                <w:rFonts w:ascii="仿宋_GB2312" w:hAnsi="仿宋_GB2312" w:eastAsia="仿宋_GB2312"/>
                <w:b w:val="0"/>
                <w:color w:val="000000"/>
                <w:sz w:val="32"/>
              </w:rPr>
              <w:t>达驰电气（2025）</w:t>
            </w:r>
          </w:p>
        </w:tc>
        <w:tc>
          <w:tcPr>
            <w:tcW w:type="dxa" w:w="3118"/>
          </w:tcPr>
          <w:p>
            <w:pPr>
              <w:spacing w:lineRule="exact" w:line="600"/>
              <w:jc w:val="center"/>
            </w:pPr>
            <w:r/>
            <w:r>
              <w:rPr>
                <w:rFonts w:ascii="仿宋_GB2312" w:hAnsi="仿宋_GB2312" w:eastAsia="仿宋_GB2312"/>
                <w:b w:val="0"/>
                <w:color w:val="000000"/>
                <w:sz w:val="32"/>
              </w:rPr>
              <w:t>产值13.8亿元</w:t>
            </w:r>
          </w:p>
        </w:tc>
        <w:tc>
          <w:tcPr>
            <w:tcW w:type="dxa" w:w="3118"/>
          </w:tcPr>
          <w:p>
            <w:pPr>
              <w:spacing w:lineRule="exact" w:line="600"/>
              <w:jc w:val="center"/>
            </w:pPr>
            <w:r/>
            <w:r>
              <w:rPr>
                <w:rFonts w:ascii="仿宋_GB2312" w:hAnsi="仿宋_GB2312" w:eastAsia="仿宋_GB2312"/>
                <w:b w:val="0"/>
                <w:color w:val="000000"/>
                <w:sz w:val="32"/>
              </w:rPr>
              <w:t>同比+23.6%</w:t>
            </w:r>
          </w:p>
        </w:tc>
      </w:tr>
      <w:tr>
        <w:tc>
          <w:tcPr>
            <w:tcW w:type="dxa" w:w="2835"/>
          </w:tcPr>
          <w:p>
            <w:pPr>
              <w:spacing w:lineRule="exact" w:line="600"/>
              <w:jc w:val="center"/>
            </w:pPr>
            <w:r/>
            <w:r>
              <w:rPr>
                <w:rFonts w:ascii="仿宋_GB2312" w:hAnsi="仿宋_GB2312" w:eastAsia="仿宋_GB2312"/>
                <w:b w:val="0"/>
                <w:color w:val="000000"/>
                <w:sz w:val="32"/>
              </w:rPr>
              <w:t>达驰电气（2024.1—8）</w:t>
            </w:r>
          </w:p>
        </w:tc>
        <w:tc>
          <w:tcPr>
            <w:tcW w:type="dxa" w:w="3118"/>
          </w:tcPr>
          <w:p>
            <w:pPr>
              <w:spacing w:lineRule="exact" w:line="600"/>
              <w:jc w:val="center"/>
            </w:pPr>
            <w:r/>
            <w:r>
              <w:rPr>
                <w:rFonts w:ascii="仿宋_GB2312" w:hAnsi="仿宋_GB2312" w:eastAsia="仿宋_GB2312"/>
                <w:b w:val="0"/>
                <w:color w:val="000000"/>
                <w:sz w:val="32"/>
              </w:rPr>
              <w:t>产值8.32亿元</w:t>
            </w:r>
          </w:p>
        </w:tc>
        <w:tc>
          <w:tcPr>
            <w:tcW w:type="dxa" w:w="3118"/>
          </w:tcPr>
          <w:p>
            <w:pPr>
              <w:spacing w:lineRule="exact" w:line="600"/>
              <w:jc w:val="center"/>
            </w:pPr>
            <w:r/>
            <w:r>
              <w:rPr>
                <w:rFonts w:ascii="仿宋_GB2312" w:hAnsi="仿宋_GB2312" w:eastAsia="仿宋_GB2312"/>
                <w:b w:val="0"/>
                <w:color w:val="000000"/>
                <w:sz w:val="32"/>
              </w:rPr>
              <w:t>同比+16.83%</w:t>
            </w:r>
          </w:p>
        </w:tc>
      </w:tr>
      <w:tr>
        <w:tc>
          <w:tcPr>
            <w:tcW w:type="dxa" w:w="2835"/>
          </w:tcPr>
          <w:p>
            <w:pPr>
              <w:spacing w:lineRule="exact" w:line="600"/>
              <w:jc w:val="center"/>
            </w:pPr>
            <w:r/>
            <w:r>
              <w:rPr>
                <w:rFonts w:ascii="仿宋_GB2312" w:hAnsi="仿宋_GB2312" w:eastAsia="仿宋_GB2312"/>
                <w:b w:val="0"/>
                <w:color w:val="000000"/>
                <w:sz w:val="32"/>
              </w:rPr>
              <w:t>达驰电气（2024.1—10）</w:t>
            </w:r>
          </w:p>
        </w:tc>
        <w:tc>
          <w:tcPr>
            <w:tcW w:type="dxa" w:w="3118"/>
          </w:tcPr>
          <w:p>
            <w:pPr>
              <w:spacing w:lineRule="exact" w:line="600"/>
              <w:jc w:val="center"/>
            </w:pPr>
            <w:r/>
            <w:r>
              <w:rPr>
                <w:rFonts w:ascii="仿宋_GB2312" w:hAnsi="仿宋_GB2312" w:eastAsia="仿宋_GB2312"/>
                <w:b w:val="0"/>
                <w:color w:val="000000"/>
                <w:sz w:val="32"/>
              </w:rPr>
              <w:t>产值9亿/营收8亿</w:t>
            </w:r>
          </w:p>
        </w:tc>
        <w:tc>
          <w:tcPr>
            <w:tcW w:type="dxa" w:w="3118"/>
          </w:tcPr>
          <w:p>
            <w:pPr>
              <w:spacing w:lineRule="exact" w:line="600"/>
              <w:jc w:val="center"/>
            </w:pPr>
            <w:r/>
            <w:r>
              <w:rPr>
                <w:rFonts w:ascii="仿宋_GB2312" w:hAnsi="仿宋_GB2312" w:eastAsia="仿宋_GB2312"/>
                <w:b w:val="0"/>
                <w:color w:val="000000"/>
                <w:sz w:val="32"/>
              </w:rPr>
              <w:t>产值+12.5%/营收+24.4%</w:t>
            </w:r>
          </w:p>
        </w:tc>
      </w:tr>
      <w:tr>
        <w:tc>
          <w:tcPr>
            <w:tcW w:type="dxa" w:w="2835"/>
          </w:tcPr>
          <w:p>
            <w:pPr>
              <w:spacing w:lineRule="exact" w:line="600"/>
              <w:jc w:val="center"/>
            </w:pPr>
            <w:r/>
            <w:r>
              <w:rPr>
                <w:rFonts w:ascii="仿宋_GB2312" w:hAnsi="仿宋_GB2312" w:eastAsia="仿宋_GB2312"/>
                <w:b w:val="0"/>
                <w:color w:val="000000"/>
                <w:sz w:val="32"/>
              </w:rPr>
              <w:t>达驰电气（海外）</w:t>
            </w:r>
          </w:p>
        </w:tc>
        <w:tc>
          <w:tcPr>
            <w:tcW w:type="dxa" w:w="3118"/>
          </w:tcPr>
          <w:p>
            <w:pPr>
              <w:spacing w:lineRule="exact" w:line="600"/>
              <w:jc w:val="center"/>
            </w:pPr>
            <w:r/>
            <w:r>
              <w:rPr>
                <w:rFonts w:ascii="仿宋_GB2312" w:hAnsi="仿宋_GB2312" w:eastAsia="仿宋_GB2312"/>
                <w:b w:val="0"/>
                <w:color w:val="000000"/>
                <w:sz w:val="32"/>
              </w:rPr>
              <w:t>在手订单2亿元</w:t>
            </w:r>
          </w:p>
        </w:tc>
        <w:tc>
          <w:tcPr>
            <w:tcW w:type="dxa" w:w="3118"/>
          </w:tcPr>
          <w:p>
            <w:pPr>
              <w:spacing w:lineRule="exact" w:line="600"/>
              <w:jc w:val="center"/>
            </w:pPr>
            <w:r/>
            <w:r>
              <w:rPr>
                <w:rFonts w:ascii="仿宋_GB2312" w:hAnsi="仿宋_GB2312" w:eastAsia="仿宋_GB2312"/>
                <w:b w:val="0"/>
                <w:color w:val="000000"/>
                <w:sz w:val="32"/>
              </w:rPr>
              <w:t>同比+50%</w:t>
            </w:r>
          </w:p>
        </w:tc>
      </w:tr>
      <w:tr>
        <w:tc>
          <w:tcPr>
            <w:tcW w:type="dxa" w:w="2835"/>
          </w:tcPr>
          <w:p>
            <w:pPr>
              <w:spacing w:lineRule="exact" w:line="600"/>
              <w:jc w:val="center"/>
            </w:pPr>
            <w:r/>
            <w:r>
              <w:rPr>
                <w:rFonts w:ascii="仿宋_GB2312" w:hAnsi="仿宋_GB2312" w:eastAsia="仿宋_GB2312"/>
                <w:b w:val="0"/>
                <w:color w:val="000000"/>
                <w:sz w:val="32"/>
              </w:rPr>
              <w:t>华武电工（2024.1—10）</w:t>
            </w:r>
          </w:p>
        </w:tc>
        <w:tc>
          <w:tcPr>
            <w:tcW w:type="dxa" w:w="3118"/>
          </w:tcPr>
          <w:p>
            <w:pPr>
              <w:spacing w:lineRule="exact" w:line="600"/>
              <w:jc w:val="center"/>
            </w:pPr>
            <w:r/>
            <w:r>
              <w:rPr>
                <w:rFonts w:ascii="仿宋_GB2312" w:hAnsi="仿宋_GB2312" w:eastAsia="仿宋_GB2312"/>
                <w:b w:val="0"/>
                <w:color w:val="000000"/>
                <w:sz w:val="32"/>
              </w:rPr>
              <w:t>销售额3亿元</w:t>
            </w:r>
          </w:p>
        </w:tc>
        <w:tc>
          <w:tcPr>
            <w:tcW w:type="dxa" w:w="3118"/>
          </w:tcPr>
          <w:p>
            <w:pPr>
              <w:spacing w:lineRule="exact" w:line="600"/>
              <w:jc w:val="center"/>
            </w:pPr>
            <w:r/>
            <w:r>
              <w:rPr>
                <w:rFonts w:ascii="仿宋_GB2312" w:hAnsi="仿宋_GB2312" w:eastAsia="仿宋_GB2312"/>
                <w:b w:val="0"/>
                <w:color w:val="000000"/>
                <w:sz w:val="32"/>
              </w:rPr>
              <w:t>产量4000吨</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（一）链主企业引领</w:t>
      </w:r>
    </w:p>
    <w:p>
      <w:pPr>
        <w:spacing w:lineRule="exact" w:line="600" w:before="0" w:after="0"/>
        <w:ind w:firstLine="420"/>
        <w:jc w:val="both"/>
      </w:pPr>
      <w:r>
        <w:rPr>
          <w:rFonts w:ascii="仿宋_GB2312" w:hAnsi="仿宋_GB2312" w:eastAsia="仿宋_GB2312"/>
          <w:b w:val="0"/>
          <w:color w:val="000000"/>
          <w:sz w:val="32"/>
        </w:rPr>
        <w:t>山东达驰电气有限公司为集群链主，成立于1999年，注册资本10498.6686万元，2024年员工约797人，营业收入7.77亿元（企查查）；2025年4月海信集团旗下青岛海信网络能源以约8.57亿元收购达驰电气等3家公司65%股权，全面融入海信智慧能源版图（来源：企查查、新浪财经，2024—2025）。</w:t>
      </w:r>
    </w:p>
    <w:p>
      <w:pPr>
        <w:spacing w:lineRule="exact" w:line="600" w:before="120" w:after="120"/>
        <w:ind w:firstLine="420"/>
        <w:jc w:val="left"/>
      </w:pPr>
      <w:r>
        <w:rPr>
          <w:rFonts w:ascii="楷体_GB2312" w:hAnsi="楷体_GB2312" w:eastAsia="楷体_GB2312"/>
          <w:b w:val="0"/>
          <w:color w:val="000000"/>
          <w:sz w:val="32"/>
        </w:rPr>
        <w:t>（二）骨干与专精特新企业</w:t>
      </w:r>
    </w:p>
    <w:p>
      <w:pPr>
        <w:spacing w:lineRule="exact" w:line="600" w:before="0" w:after="0"/>
        <w:ind w:firstLine="420"/>
        <w:jc w:val="both"/>
      </w:pPr>
      <w:r>
        <w:rPr>
          <w:rFonts w:ascii="仿宋_GB2312" w:hAnsi="仿宋_GB2312" w:eastAsia="仿宋_GB2312"/>
          <w:b w:val="0"/>
          <w:color w:val="000000"/>
          <w:sz w:val="32"/>
        </w:rPr>
        <w:t>迅驰电气为省高新技术企业、专精特新企业，2024年投产即实现销售收入1.3亿元，新增投资4.2亿元上马全自动化高性能变压器试验设备生产线，具备330kV高性能变压器量产能力；润驰电气投入3.5亿元技改，2024年研发出220kV变压器，2025年一季度新订单近亿元（来源：菏泽工业报道、今日头条，2024—2025）。</w:t>
      </w:r>
    </w:p>
    <w:p>
      <w:pPr>
        <w:spacing w:lineRule="exact" w:line="600" w:before="120" w:after="120"/>
        <w:ind w:firstLine="420"/>
        <w:jc w:val="left"/>
      </w:pPr>
      <w:r>
        <w:rPr>
          <w:rFonts w:ascii="楷体_GB2312" w:hAnsi="楷体_GB2312" w:eastAsia="楷体_GB2312"/>
          <w:b w:val="0"/>
          <w:color w:val="000000"/>
          <w:sz w:val="32"/>
        </w:rPr>
        <w:t>（三）中小企业协同配套</w:t>
      </w:r>
    </w:p>
    <w:p>
      <w:pPr>
        <w:spacing w:lineRule="exact" w:line="600" w:before="0" w:after="0"/>
        <w:ind w:firstLine="420"/>
        <w:jc w:val="both"/>
      </w:pPr>
      <w:r>
        <w:rPr>
          <w:rFonts w:ascii="仿宋_GB2312" w:hAnsi="仿宋_GB2312" w:eastAsia="仿宋_GB2312"/>
          <w:b w:val="0"/>
          <w:color w:val="000000"/>
          <w:sz w:val="32"/>
        </w:rPr>
        <w:t>全县137家中小微企业围绕变压器、开关柜、电磁线等分工协作，构成「输变配储」完整产业链。成武县输变电产业大脑入选省级示范型平台及山东首批优秀工业领域大模型场景类服务平台，为集群「智改数转」提供支撑（来源：菏泽日报、成武县工信局，2024—2025）。</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企业类型</w:t>
            </w:r>
          </w:p>
        </w:tc>
        <w:tc>
          <w:tcPr>
            <w:tcW w:type="dxa" w:w="2551"/>
          </w:tcPr>
          <w:p>
            <w:pPr>
              <w:spacing w:lineRule="exact" w:line="600"/>
              <w:jc w:val="center"/>
            </w:pPr>
            <w:r/>
            <w:r>
              <w:rPr>
                <w:rFonts w:ascii="黑体" w:hAnsi="黑体" w:eastAsia="黑体"/>
                <w:b/>
                <w:color w:val="000000"/>
                <w:sz w:val="32"/>
              </w:rPr>
              <w:t>数量</w:t>
            </w:r>
          </w:p>
        </w:tc>
        <w:tc>
          <w:tcPr>
            <w:tcW w:type="dxa" w:w="4252"/>
          </w:tcPr>
          <w:p>
            <w:pPr>
              <w:spacing w:lineRule="exact" w:line="600"/>
              <w:jc w:val="center"/>
            </w:pPr>
            <w:r/>
            <w:r>
              <w:rPr>
                <w:rFonts w:ascii="黑体" w:hAnsi="黑体" w:eastAsia="黑体"/>
                <w:b/>
                <w:color w:val="000000"/>
                <w:sz w:val="32"/>
              </w:rPr>
              <w:t>代表企业</w:t>
            </w:r>
          </w:p>
        </w:tc>
      </w:tr>
      <w:tr>
        <w:tc>
          <w:tcPr>
            <w:tcW w:type="dxa" w:w="2551"/>
          </w:tcPr>
          <w:p>
            <w:pPr>
              <w:spacing w:lineRule="exact" w:line="600"/>
              <w:jc w:val="center"/>
            </w:pPr>
            <w:r/>
            <w:r>
              <w:rPr>
                <w:rFonts w:ascii="仿宋_GB2312" w:hAnsi="仿宋_GB2312" w:eastAsia="仿宋_GB2312"/>
                <w:b w:val="0"/>
                <w:color w:val="000000"/>
                <w:sz w:val="32"/>
              </w:rPr>
              <w:t>规上企业</w:t>
            </w:r>
          </w:p>
        </w:tc>
        <w:tc>
          <w:tcPr>
            <w:tcW w:type="dxa" w:w="2551"/>
          </w:tcPr>
          <w:p>
            <w:pPr>
              <w:spacing w:lineRule="exact" w:line="600"/>
              <w:jc w:val="center"/>
            </w:pPr>
            <w:r/>
            <w:r>
              <w:rPr>
                <w:rFonts w:ascii="仿宋_GB2312" w:hAnsi="仿宋_GB2312" w:eastAsia="仿宋_GB2312"/>
                <w:b w:val="0"/>
                <w:color w:val="000000"/>
                <w:sz w:val="32"/>
              </w:rPr>
              <w:t>48家</w:t>
            </w:r>
          </w:p>
        </w:tc>
        <w:tc>
          <w:tcPr>
            <w:tcW w:type="dxa" w:w="4252"/>
          </w:tcPr>
          <w:p>
            <w:pPr>
              <w:spacing w:lineRule="exact" w:line="600"/>
              <w:jc w:val="center"/>
            </w:pPr>
            <w:r/>
            <w:r>
              <w:rPr>
                <w:rFonts w:ascii="仿宋_GB2312" w:hAnsi="仿宋_GB2312" w:eastAsia="仿宋_GB2312"/>
                <w:b w:val="0"/>
                <w:color w:val="000000"/>
                <w:sz w:val="32"/>
              </w:rPr>
              <w:t>达驰电气、迅驰电气、润驰电气</w:t>
            </w:r>
          </w:p>
        </w:tc>
      </w:tr>
      <w:tr>
        <w:tc>
          <w:tcPr>
            <w:tcW w:type="dxa" w:w="2551"/>
          </w:tcPr>
          <w:p>
            <w:pPr>
              <w:spacing w:lineRule="exact" w:line="600"/>
              <w:jc w:val="center"/>
            </w:pPr>
            <w:r/>
            <w:r>
              <w:rPr>
                <w:rFonts w:ascii="仿宋_GB2312" w:hAnsi="仿宋_GB2312" w:eastAsia="仿宋_GB2312"/>
                <w:b w:val="0"/>
                <w:color w:val="000000"/>
                <w:sz w:val="32"/>
              </w:rPr>
              <w:t>中小微企业</w:t>
            </w:r>
          </w:p>
        </w:tc>
        <w:tc>
          <w:tcPr>
            <w:tcW w:type="dxa" w:w="2551"/>
          </w:tcPr>
          <w:p>
            <w:pPr>
              <w:spacing w:lineRule="exact" w:line="600"/>
              <w:jc w:val="center"/>
            </w:pPr>
            <w:r/>
            <w:r>
              <w:rPr>
                <w:rFonts w:ascii="仿宋_GB2312" w:hAnsi="仿宋_GB2312" w:eastAsia="仿宋_GB2312"/>
                <w:b w:val="0"/>
                <w:color w:val="000000"/>
                <w:sz w:val="32"/>
              </w:rPr>
              <w:t>137家</w:t>
            </w:r>
          </w:p>
        </w:tc>
        <w:tc>
          <w:tcPr>
            <w:tcW w:type="dxa" w:w="4252"/>
          </w:tcPr>
          <w:p>
            <w:pPr>
              <w:spacing w:lineRule="exact" w:line="600"/>
              <w:jc w:val="center"/>
            </w:pPr>
            <w:r/>
            <w:r>
              <w:rPr>
                <w:rFonts w:ascii="仿宋_GB2312" w:hAnsi="仿宋_GB2312" w:eastAsia="仿宋_GB2312"/>
                <w:b w:val="0"/>
                <w:color w:val="000000"/>
                <w:sz w:val="32"/>
              </w:rPr>
              <w:t>艾迈科思、华武电工等配套企业</w:t>
            </w:r>
          </w:p>
        </w:tc>
      </w:tr>
      <w:tr>
        <w:tc>
          <w:tcPr>
            <w:tcW w:type="dxa" w:w="2551"/>
          </w:tcPr>
          <w:p>
            <w:pPr>
              <w:spacing w:lineRule="exact" w:line="600"/>
              <w:jc w:val="center"/>
            </w:pPr>
            <w:r/>
            <w:r>
              <w:rPr>
                <w:rFonts w:ascii="仿宋_GB2312" w:hAnsi="仿宋_GB2312" w:eastAsia="仿宋_GB2312"/>
                <w:b w:val="0"/>
                <w:color w:val="000000"/>
                <w:sz w:val="32"/>
              </w:rPr>
              <w:t>国家级/省级创新平台</w:t>
            </w:r>
          </w:p>
        </w:tc>
        <w:tc>
          <w:tcPr>
            <w:tcW w:type="dxa" w:w="2551"/>
          </w:tcPr>
          <w:p>
            <w:pPr>
              <w:spacing w:lineRule="exact" w:line="600"/>
              <w:jc w:val="center"/>
            </w:pPr>
            <w:r/>
            <w:r>
              <w:rPr>
                <w:rFonts w:ascii="仿宋_GB2312" w:hAnsi="仿宋_GB2312" w:eastAsia="仿宋_GB2312"/>
                <w:b w:val="0"/>
                <w:color w:val="000000"/>
                <w:sz w:val="32"/>
              </w:rPr>
              <w:t>产业大脑+重点实验室</w:t>
            </w:r>
          </w:p>
        </w:tc>
        <w:tc>
          <w:tcPr>
            <w:tcW w:type="dxa" w:w="4252"/>
          </w:tcPr>
          <w:p>
            <w:pPr>
              <w:spacing w:lineRule="exact" w:line="600"/>
              <w:jc w:val="center"/>
            </w:pPr>
            <w:r/>
            <w:r>
              <w:rPr>
                <w:rFonts w:ascii="仿宋_GB2312" w:hAnsi="仿宋_GB2312" w:eastAsia="仿宋_GB2312"/>
                <w:b w:val="0"/>
                <w:color w:val="000000"/>
                <w:sz w:val="32"/>
              </w:rPr>
              <w:t>省电力变压器环保高效智能化技术重点实验室</w:t>
            </w:r>
          </w:p>
        </w:tc>
      </w:tr>
      <w:tr>
        <w:tc>
          <w:tcPr>
            <w:tcW w:type="dxa" w:w="2551"/>
          </w:tcPr>
          <w:p>
            <w:pPr>
              <w:spacing w:lineRule="exact" w:line="600"/>
              <w:jc w:val="center"/>
            </w:pPr>
            <w:r/>
            <w:r>
              <w:rPr>
                <w:rFonts w:ascii="仿宋_GB2312" w:hAnsi="仿宋_GB2312" w:eastAsia="仿宋_GB2312"/>
                <w:b w:val="0"/>
                <w:color w:val="000000"/>
                <w:sz w:val="32"/>
              </w:rPr>
              <w:t>龙头企业海外布局</w:t>
            </w:r>
          </w:p>
        </w:tc>
        <w:tc>
          <w:tcPr>
            <w:tcW w:type="dxa" w:w="2551"/>
          </w:tcPr>
          <w:p>
            <w:pPr>
              <w:spacing w:lineRule="exact" w:line="600"/>
              <w:jc w:val="center"/>
            </w:pPr>
            <w:r/>
            <w:r>
              <w:rPr>
                <w:rFonts w:ascii="仿宋_GB2312" w:hAnsi="仿宋_GB2312" w:eastAsia="仿宋_GB2312"/>
                <w:b w:val="0"/>
                <w:color w:val="000000"/>
                <w:sz w:val="32"/>
              </w:rPr>
              <w:t>70余国</w:t>
            </w:r>
          </w:p>
        </w:tc>
        <w:tc>
          <w:tcPr>
            <w:tcW w:type="dxa" w:w="4252"/>
          </w:tcPr>
          <w:p>
            <w:pPr>
              <w:spacing w:lineRule="exact" w:line="600"/>
              <w:jc w:val="center"/>
            </w:pPr>
            <w:r/>
            <w:r>
              <w:rPr>
                <w:rFonts w:ascii="仿宋_GB2312" w:hAnsi="仿宋_GB2312" w:eastAsia="仿宋_GB2312"/>
                <w:b w:val="0"/>
                <w:color w:val="000000"/>
                <w:sz w:val="32"/>
              </w:rPr>
              <w:t>达驰电气UL认证植物油变压器</w:t>
            </w:r>
          </w:p>
        </w:tc>
      </w:tr>
    </w:tbl>
    <w:p>
      <w:pPr>
        <w:spacing w:lineRule="exact" w:line="600" w:before="120" w:after="120"/>
        <w:ind w:firstLine="420"/>
        <w:jc w:val="left"/>
      </w:pPr>
      <w:r>
        <w:rPr>
          <w:rFonts w:ascii="楷体_GB2312" w:hAnsi="楷体_GB2312" w:eastAsia="楷体_GB2312"/>
          <w:b w:val="0"/>
          <w:color w:val="000000"/>
          <w:sz w:val="32"/>
        </w:rPr>
        <w:t>达驰链主与国际突破（本批真实数据补充·来源见正文）</w:t>
      </w:r>
    </w:p>
    <w:p>
      <w:pPr>
        <w:spacing w:lineRule="exact" w:line="600" w:before="0" w:after="0"/>
        <w:ind w:firstLine="420"/>
        <w:jc w:val="both"/>
      </w:pPr>
      <w:r>
        <w:rPr>
          <w:rFonts w:ascii="仿宋_GB2312" w:hAnsi="仿宋_GB2312" w:eastAsia="仿宋_GB2312"/>
          <w:b w:val="0"/>
          <w:color w:val="000000"/>
          <w:sz w:val="32"/>
        </w:rPr>
        <w:t>山东达驰电气始建于1954年，年产能8000万kVA，可产500kV级智能电力变压器；2024年1-10月完成产值9亿元、同比增长12.5%，营收8亿元、同比增长24.4%。2025年成功中标国际订单1.5亿元，2023年以来国际业务合同额逆势飙升91.33%，首战美国市场即获3000万元订单。（来源：山东省工信厅、齐鲁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链主</w:t>
            </w:r>
          </w:p>
        </w:tc>
        <w:tc>
          <w:tcPr>
            <w:tcW w:type="dxa" w:w="2835"/>
          </w:tcPr>
          <w:p>
            <w:pPr>
              <w:spacing w:lineRule="exact" w:line="600"/>
              <w:jc w:val="center"/>
            </w:pPr>
            <w:r/>
            <w:r>
              <w:rPr>
                <w:rFonts w:ascii="仿宋_GB2312" w:hAnsi="仿宋_GB2312" w:eastAsia="仿宋_GB2312"/>
                <w:b w:val="0"/>
                <w:color w:val="000000"/>
                <w:sz w:val="32"/>
              </w:rPr>
              <w:t>山东达驰电气</w:t>
            </w:r>
          </w:p>
        </w:tc>
        <w:tc>
          <w:tcPr>
            <w:tcW w:type="dxa" w:w="2551"/>
          </w:tcPr>
          <w:p>
            <w:pPr>
              <w:spacing w:lineRule="exact" w:line="600"/>
              <w:jc w:val="center"/>
            </w:pPr>
            <w:r/>
            <w:r>
              <w:rPr>
                <w:rFonts w:ascii="仿宋_GB2312" w:hAnsi="仿宋_GB2312" w:eastAsia="仿宋_GB2312"/>
                <w:b w:val="0"/>
                <w:color w:val="000000"/>
                <w:sz w:val="32"/>
              </w:rPr>
              <w:t>始建1954年</w:t>
            </w:r>
          </w:p>
        </w:tc>
      </w:tr>
      <w:tr>
        <w:tc>
          <w:tcPr>
            <w:tcW w:type="dxa" w:w="3118"/>
          </w:tcPr>
          <w:p>
            <w:pPr>
              <w:spacing w:lineRule="exact" w:line="600"/>
              <w:jc w:val="center"/>
            </w:pPr>
            <w:r/>
            <w:r>
              <w:rPr>
                <w:rFonts w:ascii="仿宋_GB2312" w:hAnsi="仿宋_GB2312" w:eastAsia="仿宋_GB2312"/>
                <w:b w:val="0"/>
                <w:color w:val="000000"/>
                <w:sz w:val="32"/>
              </w:rPr>
              <w:t>年产能</w:t>
            </w:r>
          </w:p>
        </w:tc>
        <w:tc>
          <w:tcPr>
            <w:tcW w:type="dxa" w:w="2835"/>
          </w:tcPr>
          <w:p>
            <w:pPr>
              <w:spacing w:lineRule="exact" w:line="600"/>
              <w:jc w:val="center"/>
            </w:pPr>
            <w:r/>
            <w:r>
              <w:rPr>
                <w:rFonts w:ascii="仿宋_GB2312" w:hAnsi="仿宋_GB2312" w:eastAsia="仿宋_GB2312"/>
                <w:b w:val="0"/>
                <w:color w:val="000000"/>
                <w:sz w:val="32"/>
              </w:rPr>
              <w:t>8000万kVA</w:t>
            </w:r>
          </w:p>
        </w:tc>
        <w:tc>
          <w:tcPr>
            <w:tcW w:type="dxa" w:w="2551"/>
          </w:tcPr>
          <w:p>
            <w:pPr>
              <w:spacing w:lineRule="exact" w:line="600"/>
              <w:jc w:val="center"/>
            </w:pPr>
            <w:r/>
            <w:r>
              <w:rPr>
                <w:rFonts w:ascii="仿宋_GB2312" w:hAnsi="仿宋_GB2312" w:eastAsia="仿宋_GB2312"/>
                <w:b w:val="0"/>
                <w:color w:val="000000"/>
                <w:sz w:val="32"/>
              </w:rPr>
              <w:t>500kV级智能变</w:t>
            </w:r>
          </w:p>
        </w:tc>
      </w:tr>
      <w:tr>
        <w:tc>
          <w:tcPr>
            <w:tcW w:type="dxa" w:w="3118"/>
          </w:tcPr>
          <w:p>
            <w:pPr>
              <w:spacing w:lineRule="exact" w:line="600"/>
              <w:jc w:val="center"/>
            </w:pPr>
            <w:r/>
            <w:r>
              <w:rPr>
                <w:rFonts w:ascii="仿宋_GB2312" w:hAnsi="仿宋_GB2312" w:eastAsia="仿宋_GB2312"/>
                <w:b w:val="0"/>
                <w:color w:val="000000"/>
                <w:sz w:val="32"/>
              </w:rPr>
              <w:t>2024 1-10月</w:t>
            </w:r>
          </w:p>
        </w:tc>
        <w:tc>
          <w:tcPr>
            <w:tcW w:type="dxa" w:w="2835"/>
          </w:tcPr>
          <w:p>
            <w:pPr>
              <w:spacing w:lineRule="exact" w:line="600"/>
              <w:jc w:val="center"/>
            </w:pPr>
            <w:r/>
            <w:r>
              <w:rPr>
                <w:rFonts w:ascii="仿宋_GB2312" w:hAnsi="仿宋_GB2312" w:eastAsia="仿宋_GB2312"/>
                <w:b w:val="0"/>
                <w:color w:val="000000"/>
                <w:sz w:val="32"/>
              </w:rPr>
              <w:t>产值9亿/营收8亿</w:t>
            </w:r>
          </w:p>
        </w:tc>
        <w:tc>
          <w:tcPr>
            <w:tcW w:type="dxa" w:w="2551"/>
          </w:tcPr>
          <w:p>
            <w:pPr>
              <w:spacing w:lineRule="exact" w:line="600"/>
              <w:jc w:val="center"/>
            </w:pPr>
            <w:r/>
            <w:r>
              <w:rPr>
                <w:rFonts w:ascii="仿宋_GB2312" w:hAnsi="仿宋_GB2312" w:eastAsia="仿宋_GB2312"/>
                <w:b w:val="0"/>
                <w:color w:val="000000"/>
                <w:sz w:val="32"/>
              </w:rPr>
              <w:t>同比+12.5%/+24.4%</w:t>
            </w:r>
          </w:p>
        </w:tc>
      </w:tr>
      <w:tr>
        <w:tc>
          <w:tcPr>
            <w:tcW w:type="dxa" w:w="3118"/>
          </w:tcPr>
          <w:p>
            <w:pPr>
              <w:spacing w:lineRule="exact" w:line="600"/>
              <w:jc w:val="center"/>
            </w:pPr>
            <w:r/>
            <w:r>
              <w:rPr>
                <w:rFonts w:ascii="仿宋_GB2312" w:hAnsi="仿宋_GB2312" w:eastAsia="仿宋_GB2312"/>
                <w:b w:val="0"/>
                <w:color w:val="000000"/>
                <w:sz w:val="32"/>
              </w:rPr>
              <w:t>国际订单</w:t>
            </w:r>
          </w:p>
        </w:tc>
        <w:tc>
          <w:tcPr>
            <w:tcW w:type="dxa" w:w="2835"/>
          </w:tcPr>
          <w:p>
            <w:pPr>
              <w:spacing w:lineRule="exact" w:line="600"/>
              <w:jc w:val="center"/>
            </w:pPr>
            <w:r/>
            <w:r>
              <w:rPr>
                <w:rFonts w:ascii="仿宋_GB2312" w:hAnsi="仿宋_GB2312" w:eastAsia="仿宋_GB2312"/>
                <w:b w:val="0"/>
                <w:color w:val="000000"/>
                <w:sz w:val="32"/>
              </w:rPr>
              <w:t>2025中标1.5亿元</w:t>
            </w:r>
          </w:p>
        </w:tc>
        <w:tc>
          <w:tcPr>
            <w:tcW w:type="dxa" w:w="2551"/>
          </w:tcPr>
          <w:p>
            <w:pPr>
              <w:spacing w:lineRule="exact" w:line="600"/>
              <w:jc w:val="center"/>
            </w:pPr>
            <w:r/>
            <w:r>
              <w:rPr>
                <w:rFonts w:ascii="仿宋_GB2312" w:hAnsi="仿宋_GB2312" w:eastAsia="仿宋_GB2312"/>
                <w:b w:val="0"/>
                <w:color w:val="000000"/>
                <w:sz w:val="32"/>
              </w:rPr>
              <w:t>国际合同+91.33%</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（一）核心工艺突破</w:t>
      </w:r>
    </w:p>
    <w:p>
      <w:pPr>
        <w:spacing w:lineRule="exact" w:line="600" w:before="0" w:after="0"/>
        <w:ind w:firstLine="420"/>
        <w:jc w:val="both"/>
      </w:pPr>
      <w:r>
        <w:rPr>
          <w:rFonts w:ascii="仿宋_GB2312" w:hAnsi="仿宋_GB2312" w:eastAsia="仿宋_GB2312"/>
          <w:b w:val="0"/>
          <w:color w:val="000000"/>
          <w:sz w:val="32"/>
        </w:rPr>
        <w:t>达驰电气自主研发智能电力变压器，可实现测量数字化、状态可视化、综合性能达国际先进水平；其植物油变压器符合UL认证标准，突破高端绝缘介质国产化瓶颈。艾迈科思电气研发的矿用隔爆兼本质安全型高压组合配电装置填补国内空白，体积较传统产品缩小70%，获评山东省首台（套）技术装备（来源：菏泽日报、光明日报，2024—2025）。</w:t>
      </w:r>
    </w:p>
    <w:p>
      <w:pPr>
        <w:spacing w:lineRule="exact" w:line="600" w:before="120" w:after="120"/>
        <w:ind w:firstLine="420"/>
        <w:jc w:val="left"/>
      </w:pPr>
      <w:r>
        <w:rPr>
          <w:rFonts w:ascii="楷体_GB2312" w:hAnsi="楷体_GB2312" w:eastAsia="楷体_GB2312"/>
          <w:b w:val="0"/>
          <w:color w:val="000000"/>
          <w:sz w:val="32"/>
        </w:rPr>
        <w:t>（二）创新平台与产学研</w:t>
      </w:r>
    </w:p>
    <w:p>
      <w:pPr>
        <w:spacing w:lineRule="exact" w:line="600" w:before="0" w:after="0"/>
        <w:ind w:firstLine="420"/>
        <w:jc w:val="both"/>
      </w:pPr>
      <w:r>
        <w:rPr>
          <w:rFonts w:ascii="仿宋_GB2312" w:hAnsi="仿宋_GB2312" w:eastAsia="仿宋_GB2312"/>
          <w:b w:val="0"/>
          <w:color w:val="000000"/>
          <w:sz w:val="32"/>
        </w:rPr>
        <w:t>2024年达驰电气联合西安交通大学、山东省质检院获批组建「山东省电力变压器环保高效智能化技术重点实验室」；2025年牵头西安交大、山东省产品质量检验研究院申报省重点研发计划「棉籽油绿色高性能变压器研发与产业化」并成功立项（来源：光明日报、山东省科技厅，2025）。</w:t>
      </w:r>
    </w:p>
    <w:p>
      <w:pPr>
        <w:spacing w:lineRule="exact" w:line="600" w:before="120" w:after="120"/>
        <w:ind w:firstLine="420"/>
        <w:jc w:val="left"/>
      </w:pPr>
      <w:r>
        <w:rPr>
          <w:rFonts w:ascii="楷体_GB2312" w:hAnsi="楷体_GB2312" w:eastAsia="楷体_GB2312"/>
          <w:b w:val="0"/>
          <w:color w:val="000000"/>
          <w:sz w:val="32"/>
        </w:rPr>
        <w:t>（三）专利与标准积累</w:t>
      </w:r>
    </w:p>
    <w:p>
      <w:pPr>
        <w:spacing w:lineRule="exact" w:line="600" w:before="0" w:after="0"/>
        <w:ind w:firstLine="420"/>
        <w:jc w:val="both"/>
      </w:pPr>
      <w:r>
        <w:rPr>
          <w:rFonts w:ascii="仿宋_GB2312" w:hAnsi="仿宋_GB2312" w:eastAsia="仿宋_GB2312"/>
          <w:b w:val="0"/>
          <w:color w:val="000000"/>
          <w:sz w:val="32"/>
        </w:rPr>
        <w:t>达驰电气近年来斩获核心专利授权20余项，其中含金量高的发明专利6项，持续拓展超高压与数字赋能技术。县级层面通过「链长制」统筹土地、人才、资金、技术要素，专精特新企业梯度培育体系完善（来源：光明日报、菏泽工业综述，2025）。</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技术方向</w:t>
            </w:r>
          </w:p>
        </w:tc>
        <w:tc>
          <w:tcPr>
            <w:tcW w:type="dxa" w:w="3118"/>
          </w:tcPr>
          <w:p>
            <w:pPr>
              <w:spacing w:lineRule="exact" w:line="600"/>
              <w:jc w:val="center"/>
            </w:pPr>
            <w:r/>
            <w:r>
              <w:rPr>
                <w:rFonts w:ascii="黑体" w:hAnsi="黑体" w:eastAsia="黑体"/>
                <w:b/>
                <w:color w:val="000000"/>
                <w:sz w:val="32"/>
              </w:rPr>
              <w:t>成果</w:t>
            </w:r>
          </w:p>
        </w:tc>
        <w:tc>
          <w:tcPr>
            <w:tcW w:type="dxa" w:w="3402"/>
          </w:tcPr>
          <w:p>
            <w:pPr>
              <w:spacing w:lineRule="exact" w:line="600"/>
              <w:jc w:val="center"/>
            </w:pPr>
            <w:r/>
            <w:r>
              <w:rPr>
                <w:rFonts w:ascii="黑体" w:hAnsi="黑体" w:eastAsia="黑体"/>
                <w:b/>
                <w:color w:val="000000"/>
                <w:sz w:val="32"/>
              </w:rPr>
              <w:t>水平/来源</w:t>
            </w:r>
          </w:p>
        </w:tc>
      </w:tr>
      <w:tr>
        <w:tc>
          <w:tcPr>
            <w:tcW w:type="dxa" w:w="2551"/>
          </w:tcPr>
          <w:p>
            <w:pPr>
              <w:spacing w:lineRule="exact" w:line="600"/>
              <w:jc w:val="center"/>
            </w:pPr>
            <w:r/>
            <w:r>
              <w:rPr>
                <w:rFonts w:ascii="仿宋_GB2312" w:hAnsi="仿宋_GB2312" w:eastAsia="仿宋_GB2312"/>
                <w:b w:val="0"/>
                <w:color w:val="000000"/>
                <w:sz w:val="32"/>
              </w:rPr>
              <w:t>智能变压器</w:t>
            </w:r>
          </w:p>
        </w:tc>
        <w:tc>
          <w:tcPr>
            <w:tcW w:type="dxa" w:w="3118"/>
          </w:tcPr>
          <w:p>
            <w:pPr>
              <w:spacing w:lineRule="exact" w:line="600"/>
              <w:jc w:val="center"/>
            </w:pPr>
            <w:r/>
            <w:r>
              <w:rPr>
                <w:rFonts w:ascii="仿宋_GB2312" w:hAnsi="仿宋_GB2312" w:eastAsia="仿宋_GB2312"/>
                <w:b w:val="0"/>
                <w:color w:val="000000"/>
                <w:sz w:val="32"/>
              </w:rPr>
              <w:t>测量数字化、状态可视化</w:t>
            </w:r>
          </w:p>
        </w:tc>
        <w:tc>
          <w:tcPr>
            <w:tcW w:type="dxa" w:w="3402"/>
          </w:tcPr>
          <w:p>
            <w:pPr>
              <w:spacing w:lineRule="exact" w:line="600"/>
              <w:jc w:val="center"/>
            </w:pPr>
            <w:r/>
            <w:r>
              <w:rPr>
                <w:rFonts w:ascii="仿宋_GB2312" w:hAnsi="仿宋_GB2312" w:eastAsia="仿宋_GB2312"/>
                <w:b w:val="0"/>
                <w:color w:val="000000"/>
                <w:sz w:val="32"/>
              </w:rPr>
              <w:t>国际先进，达驰电气</w:t>
            </w:r>
          </w:p>
        </w:tc>
      </w:tr>
      <w:tr>
        <w:tc>
          <w:tcPr>
            <w:tcW w:type="dxa" w:w="2551"/>
          </w:tcPr>
          <w:p>
            <w:pPr>
              <w:spacing w:lineRule="exact" w:line="600"/>
              <w:jc w:val="center"/>
            </w:pPr>
            <w:r/>
            <w:r>
              <w:rPr>
                <w:rFonts w:ascii="仿宋_GB2312" w:hAnsi="仿宋_GB2312" w:eastAsia="仿宋_GB2312"/>
                <w:b w:val="0"/>
                <w:color w:val="000000"/>
                <w:sz w:val="32"/>
              </w:rPr>
              <w:t>植物油变压器</w:t>
            </w:r>
          </w:p>
        </w:tc>
        <w:tc>
          <w:tcPr>
            <w:tcW w:type="dxa" w:w="3118"/>
          </w:tcPr>
          <w:p>
            <w:pPr>
              <w:spacing w:lineRule="exact" w:line="600"/>
              <w:jc w:val="center"/>
            </w:pPr>
            <w:r/>
            <w:r>
              <w:rPr>
                <w:rFonts w:ascii="仿宋_GB2312" w:hAnsi="仿宋_GB2312" w:eastAsia="仿宋_GB2312"/>
                <w:b w:val="0"/>
                <w:color w:val="000000"/>
                <w:sz w:val="32"/>
              </w:rPr>
              <w:t>UL认证出口美国</w:t>
            </w:r>
          </w:p>
        </w:tc>
        <w:tc>
          <w:tcPr>
            <w:tcW w:type="dxa" w:w="3402"/>
          </w:tcPr>
          <w:p>
            <w:pPr>
              <w:spacing w:lineRule="exact" w:line="600"/>
              <w:jc w:val="center"/>
            </w:pPr>
            <w:r/>
            <w:r>
              <w:rPr>
                <w:rFonts w:ascii="仿宋_GB2312" w:hAnsi="仿宋_GB2312" w:eastAsia="仿宋_GB2312"/>
                <w:b w:val="0"/>
                <w:color w:val="000000"/>
                <w:sz w:val="32"/>
              </w:rPr>
              <w:t>高端市场突破，2025</w:t>
            </w:r>
          </w:p>
        </w:tc>
      </w:tr>
      <w:tr>
        <w:tc>
          <w:tcPr>
            <w:tcW w:type="dxa" w:w="2551"/>
          </w:tcPr>
          <w:p>
            <w:pPr>
              <w:spacing w:lineRule="exact" w:line="600"/>
              <w:jc w:val="center"/>
            </w:pPr>
            <w:r/>
            <w:r>
              <w:rPr>
                <w:rFonts w:ascii="仿宋_GB2312" w:hAnsi="仿宋_GB2312" w:eastAsia="仿宋_GB2312"/>
                <w:b w:val="0"/>
                <w:color w:val="000000"/>
                <w:sz w:val="32"/>
              </w:rPr>
              <w:t>矿用防爆配电装置</w:t>
            </w:r>
          </w:p>
        </w:tc>
        <w:tc>
          <w:tcPr>
            <w:tcW w:type="dxa" w:w="3118"/>
          </w:tcPr>
          <w:p>
            <w:pPr>
              <w:spacing w:lineRule="exact" w:line="600"/>
              <w:jc w:val="center"/>
            </w:pPr>
            <w:r/>
            <w:r>
              <w:rPr>
                <w:rFonts w:ascii="仿宋_GB2312" w:hAnsi="仿宋_GB2312" w:eastAsia="仿宋_GB2312"/>
                <w:b w:val="0"/>
                <w:color w:val="000000"/>
                <w:sz w:val="32"/>
              </w:rPr>
              <w:t>体积缩小70%</w:t>
            </w:r>
          </w:p>
        </w:tc>
        <w:tc>
          <w:tcPr>
            <w:tcW w:type="dxa" w:w="3402"/>
          </w:tcPr>
          <w:p>
            <w:pPr>
              <w:spacing w:lineRule="exact" w:line="600"/>
              <w:jc w:val="center"/>
            </w:pPr>
            <w:r/>
            <w:r>
              <w:rPr>
                <w:rFonts w:ascii="仿宋_GB2312" w:hAnsi="仿宋_GB2312" w:eastAsia="仿宋_GB2312"/>
                <w:b w:val="0"/>
                <w:color w:val="000000"/>
                <w:sz w:val="32"/>
              </w:rPr>
              <w:t>省首台（套），艾迈科思</w:t>
            </w:r>
          </w:p>
        </w:tc>
      </w:tr>
      <w:tr>
        <w:tc>
          <w:tcPr>
            <w:tcW w:type="dxa" w:w="2551"/>
          </w:tcPr>
          <w:p>
            <w:pPr>
              <w:spacing w:lineRule="exact" w:line="600"/>
              <w:jc w:val="center"/>
            </w:pPr>
            <w:r/>
            <w:r>
              <w:rPr>
                <w:rFonts w:ascii="仿宋_GB2312" w:hAnsi="仿宋_GB2312" w:eastAsia="仿宋_GB2312"/>
                <w:b w:val="0"/>
                <w:color w:val="000000"/>
                <w:sz w:val="32"/>
              </w:rPr>
              <w:t>重点实验室</w:t>
            </w:r>
          </w:p>
        </w:tc>
        <w:tc>
          <w:tcPr>
            <w:tcW w:type="dxa" w:w="3118"/>
          </w:tcPr>
          <w:p>
            <w:pPr>
              <w:spacing w:lineRule="exact" w:line="600"/>
              <w:jc w:val="center"/>
            </w:pPr>
            <w:r/>
            <w:r>
              <w:rPr>
                <w:rFonts w:ascii="仿宋_GB2312" w:hAnsi="仿宋_GB2312" w:eastAsia="仿宋_GB2312"/>
                <w:b w:val="0"/>
                <w:color w:val="000000"/>
                <w:sz w:val="32"/>
              </w:rPr>
              <w:t>环保高效智能化变压器</w:t>
            </w:r>
          </w:p>
        </w:tc>
        <w:tc>
          <w:tcPr>
            <w:tcW w:type="dxa" w:w="3402"/>
          </w:tcPr>
          <w:p>
            <w:pPr>
              <w:spacing w:lineRule="exact" w:line="600"/>
              <w:jc w:val="center"/>
            </w:pPr>
            <w:r/>
            <w:r>
              <w:rPr>
                <w:rFonts w:ascii="仿宋_GB2312" w:hAnsi="仿宋_GB2312" w:eastAsia="仿宋_GB2312"/>
                <w:b w:val="0"/>
                <w:color w:val="000000"/>
                <w:sz w:val="32"/>
              </w:rPr>
              <w:t>省级，达驰+西交大+省质检院</w:t>
            </w:r>
          </w:p>
        </w:tc>
      </w:tr>
      <w:tr>
        <w:tc>
          <w:tcPr>
            <w:tcW w:type="dxa" w:w="2551"/>
          </w:tcPr>
          <w:p>
            <w:pPr>
              <w:spacing w:lineRule="exact" w:line="600"/>
              <w:jc w:val="center"/>
            </w:pPr>
            <w:r/>
            <w:r>
              <w:rPr>
                <w:rFonts w:ascii="仿宋_GB2312" w:hAnsi="仿宋_GB2312" w:eastAsia="仿宋_GB2312"/>
                <w:b w:val="0"/>
                <w:color w:val="000000"/>
                <w:sz w:val="32"/>
              </w:rPr>
              <w:t>专利</w:t>
            </w:r>
          </w:p>
        </w:tc>
        <w:tc>
          <w:tcPr>
            <w:tcW w:type="dxa" w:w="3118"/>
          </w:tcPr>
          <w:p>
            <w:pPr>
              <w:spacing w:lineRule="exact" w:line="600"/>
              <w:jc w:val="center"/>
            </w:pPr>
            <w:r/>
            <w:r>
              <w:rPr>
                <w:rFonts w:ascii="仿宋_GB2312" w:hAnsi="仿宋_GB2312" w:eastAsia="仿宋_GB2312"/>
                <w:b w:val="0"/>
                <w:color w:val="000000"/>
                <w:sz w:val="32"/>
              </w:rPr>
              <w:t>20余项（发明6项）</w:t>
            </w:r>
          </w:p>
        </w:tc>
        <w:tc>
          <w:tcPr>
            <w:tcW w:type="dxa" w:w="3402"/>
          </w:tcPr>
          <w:p>
            <w:pPr>
              <w:spacing w:lineRule="exact" w:line="600"/>
              <w:jc w:val="center"/>
            </w:pPr>
            <w:r/>
            <w:r>
              <w:rPr>
                <w:rFonts w:ascii="仿宋_GB2312" w:hAnsi="仿宋_GB2312" w:eastAsia="仿宋_GB2312"/>
                <w:b w:val="0"/>
                <w:color w:val="000000"/>
                <w:sz w:val="32"/>
              </w:rPr>
              <w:t>达驰电气，2025</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变压器成本以铜导线、硅钢片为主材，占总成本六成以上，铜价与钢价波动直接传导至毛利。本地漆包线、硅钢材料配套可降低采购与运输成本；华武电工就地供线使相关企业年省运费近40万元（来源：成武县机电产业报道，2024）。</w:t>
      </w:r>
    </w:p>
    <w:p>
      <w:pPr>
        <w:spacing w:lineRule="exact" w:line="600" w:before="120" w:after="120"/>
        <w:ind w:firstLine="420"/>
        <w:jc w:val="left"/>
      </w:pPr>
      <w:r>
        <w:rPr>
          <w:rFonts w:ascii="楷体_GB2312" w:hAnsi="楷体_GB2312" w:eastAsia="楷体_GB2312"/>
          <w:b w:val="0"/>
          <w:color w:val="000000"/>
          <w:sz w:val="32"/>
        </w:rPr>
        <w:t>（二）盈利与成长性</w:t>
      </w:r>
    </w:p>
    <w:p>
      <w:pPr>
        <w:spacing w:lineRule="exact" w:line="600" w:before="0" w:after="0"/>
        <w:ind w:firstLine="420"/>
        <w:jc w:val="both"/>
      </w:pPr>
      <w:r>
        <w:rPr>
          <w:rFonts w:ascii="仿宋_GB2312" w:hAnsi="仿宋_GB2312" w:eastAsia="仿宋_GB2312"/>
          <w:b w:val="0"/>
          <w:color w:val="000000"/>
          <w:sz w:val="32"/>
        </w:rPr>
        <w:t>达驰电气2024年营业收入7.77亿元（企查查），依托海信赋能力争2026年营收20亿元、三年内年产值突破50亿元；2025年已实现产值13.8亿元、同比+23.6%，盈利能力随高端产品占比提升而改善（来源：新浪财经、企查查，2024—2025）。</w:t>
      </w:r>
    </w:p>
    <w:p>
      <w:pPr>
        <w:spacing w:lineRule="exact" w:line="600" w:before="120" w:after="120"/>
        <w:ind w:firstLine="420"/>
        <w:jc w:val="left"/>
      </w:pPr>
      <w:r>
        <w:rPr>
          <w:rFonts w:ascii="楷体_GB2312" w:hAnsi="楷体_GB2312" w:eastAsia="楷体_GB2312"/>
          <w:b w:val="0"/>
          <w:color w:val="000000"/>
          <w:sz w:val="32"/>
        </w:rPr>
        <w:t>（三）要素保障与数字化</w:t>
      </w:r>
    </w:p>
    <w:p>
      <w:pPr>
        <w:spacing w:lineRule="exact" w:line="600" w:before="0" w:after="0"/>
        <w:ind w:firstLine="420"/>
        <w:jc w:val="both"/>
      </w:pPr>
      <w:r>
        <w:rPr>
          <w:rFonts w:ascii="仿宋_GB2312" w:hAnsi="仿宋_GB2312" w:eastAsia="仿宋_GB2312"/>
          <w:b w:val="0"/>
          <w:color w:val="000000"/>
          <w:sz w:val="32"/>
        </w:rPr>
        <w:t>成武县建成机电设备制造产业园，2024年评为省级示范型数字经济园区；「云电链」数字经济总部提供创新链、金融链、技术链、人才链、销售链、服务链服务，迅驰电气通过「云电链」数字化管理系统使整体运行成本降低7%（来源：成武县工信局、光明日报，2024—2025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供给情况</w:t>
            </w:r>
          </w:p>
        </w:tc>
        <w:tc>
          <w:tcPr>
            <w:tcW w:type="dxa" w:w="3402"/>
          </w:tcPr>
          <w:p>
            <w:pPr>
              <w:spacing w:lineRule="exact" w:line="600"/>
              <w:jc w:val="center"/>
            </w:pPr>
            <w:r/>
            <w:r>
              <w:rPr>
                <w:rFonts w:ascii="黑体" w:hAnsi="黑体" w:eastAsia="黑体"/>
                <w:b/>
                <w:color w:val="000000"/>
                <w:sz w:val="32"/>
              </w:rPr>
              <w:t>效果/数据</w:t>
            </w:r>
          </w:p>
        </w:tc>
      </w:tr>
      <w:tr>
        <w:tc>
          <w:tcPr>
            <w:tcW w:type="dxa" w:w="2268"/>
          </w:tcPr>
          <w:p>
            <w:pPr>
              <w:spacing w:lineRule="exact" w:line="600"/>
              <w:jc w:val="center"/>
            </w:pPr>
            <w:r/>
            <w:r>
              <w:rPr>
                <w:rFonts w:ascii="仿宋_GB2312" w:hAnsi="仿宋_GB2312" w:eastAsia="仿宋_GB2312"/>
                <w:b w:val="0"/>
                <w:color w:val="000000"/>
                <w:sz w:val="32"/>
              </w:rPr>
              <w:t>主材配套</w:t>
            </w:r>
          </w:p>
        </w:tc>
        <w:tc>
          <w:tcPr>
            <w:tcW w:type="dxa" w:w="3402"/>
          </w:tcPr>
          <w:p>
            <w:pPr>
              <w:spacing w:lineRule="exact" w:line="600"/>
              <w:jc w:val="center"/>
            </w:pPr>
            <w:r/>
            <w:r>
              <w:rPr>
                <w:rFonts w:ascii="仿宋_GB2312" w:hAnsi="仿宋_GB2312" w:eastAsia="仿宋_GB2312"/>
                <w:b w:val="0"/>
                <w:color w:val="000000"/>
                <w:sz w:val="32"/>
              </w:rPr>
              <w:t>漆包线本地直供</w:t>
            </w:r>
          </w:p>
        </w:tc>
        <w:tc>
          <w:tcPr>
            <w:tcW w:type="dxa" w:w="3402"/>
          </w:tcPr>
          <w:p>
            <w:pPr>
              <w:spacing w:lineRule="exact" w:line="600"/>
              <w:jc w:val="center"/>
            </w:pPr>
            <w:r/>
            <w:r>
              <w:rPr>
                <w:rFonts w:ascii="仿宋_GB2312" w:hAnsi="仿宋_GB2312" w:eastAsia="仿宋_GB2312"/>
                <w:b w:val="0"/>
                <w:color w:val="000000"/>
                <w:sz w:val="32"/>
              </w:rPr>
              <w:t>年省运费约40万元/企业</w:t>
            </w:r>
          </w:p>
        </w:tc>
      </w:tr>
      <w:tr>
        <w:tc>
          <w:tcPr>
            <w:tcW w:type="dxa" w:w="2268"/>
          </w:tcPr>
          <w:p>
            <w:pPr>
              <w:spacing w:lineRule="exact" w:line="600"/>
              <w:jc w:val="center"/>
            </w:pPr>
            <w:r/>
            <w:r>
              <w:rPr>
                <w:rFonts w:ascii="仿宋_GB2312" w:hAnsi="仿宋_GB2312" w:eastAsia="仿宋_GB2312"/>
                <w:b w:val="0"/>
                <w:color w:val="000000"/>
                <w:sz w:val="32"/>
              </w:rPr>
              <w:t>数字化平台</w:t>
            </w:r>
          </w:p>
        </w:tc>
        <w:tc>
          <w:tcPr>
            <w:tcW w:type="dxa" w:w="3402"/>
          </w:tcPr>
          <w:p>
            <w:pPr>
              <w:spacing w:lineRule="exact" w:line="600"/>
              <w:jc w:val="center"/>
            </w:pPr>
            <w:r/>
            <w:r>
              <w:rPr>
                <w:rFonts w:ascii="仿宋_GB2312" w:hAnsi="仿宋_GB2312" w:eastAsia="仿宋_GB2312"/>
                <w:b w:val="0"/>
                <w:color w:val="000000"/>
                <w:sz w:val="32"/>
              </w:rPr>
              <w:t>云电链+产业大脑</w:t>
            </w:r>
          </w:p>
        </w:tc>
        <w:tc>
          <w:tcPr>
            <w:tcW w:type="dxa" w:w="3402"/>
          </w:tcPr>
          <w:p>
            <w:pPr>
              <w:spacing w:lineRule="exact" w:line="600"/>
              <w:jc w:val="center"/>
            </w:pPr>
            <w:r/>
            <w:r>
              <w:rPr>
                <w:rFonts w:ascii="仿宋_GB2312" w:hAnsi="仿宋_GB2312" w:eastAsia="仿宋_GB2312"/>
                <w:b w:val="0"/>
                <w:color w:val="000000"/>
                <w:sz w:val="32"/>
              </w:rPr>
              <w:t>迅驰运行成本-7%</w:t>
            </w:r>
          </w:p>
        </w:tc>
      </w:tr>
      <w:tr>
        <w:tc>
          <w:tcPr>
            <w:tcW w:type="dxa" w:w="2268"/>
          </w:tcPr>
          <w:p>
            <w:pPr>
              <w:spacing w:lineRule="exact" w:line="600"/>
              <w:jc w:val="center"/>
            </w:pPr>
            <w:r/>
            <w:r>
              <w:rPr>
                <w:rFonts w:ascii="仿宋_GB2312" w:hAnsi="仿宋_GB2312" w:eastAsia="仿宋_GB2312"/>
                <w:b w:val="0"/>
                <w:color w:val="000000"/>
                <w:sz w:val="32"/>
              </w:rPr>
              <w:t>园区</w:t>
            </w:r>
          </w:p>
        </w:tc>
        <w:tc>
          <w:tcPr>
            <w:tcW w:type="dxa" w:w="3402"/>
          </w:tcPr>
          <w:p>
            <w:pPr>
              <w:spacing w:lineRule="exact" w:line="600"/>
              <w:jc w:val="center"/>
            </w:pPr>
            <w:r/>
            <w:r>
              <w:rPr>
                <w:rFonts w:ascii="仿宋_GB2312" w:hAnsi="仿宋_GB2312" w:eastAsia="仿宋_GB2312"/>
                <w:b w:val="0"/>
                <w:color w:val="000000"/>
                <w:sz w:val="32"/>
              </w:rPr>
              <w:t>省级示范型数字经济园区</w:t>
            </w:r>
          </w:p>
        </w:tc>
        <w:tc>
          <w:tcPr>
            <w:tcW w:type="dxa" w:w="3402"/>
          </w:tcPr>
          <w:p>
            <w:pPr>
              <w:spacing w:lineRule="exact" w:line="600"/>
              <w:jc w:val="center"/>
            </w:pPr>
            <w:r/>
            <w:r>
              <w:rPr>
                <w:rFonts w:ascii="仿宋_GB2312" w:hAnsi="仿宋_GB2312" w:eastAsia="仿宋_GB2312"/>
                <w:b w:val="0"/>
                <w:color w:val="000000"/>
                <w:sz w:val="32"/>
              </w:rPr>
              <w:t>2024年认定</w:t>
            </w:r>
          </w:p>
        </w:tc>
      </w:tr>
      <w:tr>
        <w:tc>
          <w:tcPr>
            <w:tcW w:type="dxa" w:w="2268"/>
          </w:tcPr>
          <w:p>
            <w:pPr>
              <w:spacing w:lineRule="exact" w:line="600"/>
              <w:jc w:val="center"/>
            </w:pPr>
            <w:r/>
            <w:r>
              <w:rPr>
                <w:rFonts w:ascii="仿宋_GB2312" w:hAnsi="仿宋_GB2312" w:eastAsia="仿宋_GB2312"/>
                <w:b w:val="0"/>
                <w:color w:val="000000"/>
                <w:sz w:val="32"/>
              </w:rPr>
              <w:t>资本</w:t>
            </w:r>
          </w:p>
        </w:tc>
        <w:tc>
          <w:tcPr>
            <w:tcW w:type="dxa" w:w="3402"/>
          </w:tcPr>
          <w:p>
            <w:pPr>
              <w:spacing w:lineRule="exact" w:line="600"/>
              <w:jc w:val="center"/>
            </w:pPr>
            <w:r/>
            <w:r>
              <w:rPr>
                <w:rFonts w:ascii="仿宋_GB2312" w:hAnsi="仿宋_GB2312" w:eastAsia="仿宋_GB2312"/>
                <w:b w:val="0"/>
                <w:color w:val="000000"/>
                <w:sz w:val="32"/>
              </w:rPr>
              <w:t>海信8.57亿并购65%股权</w:t>
            </w:r>
          </w:p>
        </w:tc>
        <w:tc>
          <w:tcPr>
            <w:tcW w:type="dxa" w:w="3402"/>
          </w:tcPr>
          <w:p>
            <w:pPr>
              <w:spacing w:lineRule="exact" w:line="600"/>
              <w:jc w:val="center"/>
            </w:pPr>
            <w:r/>
            <w:r>
              <w:rPr>
                <w:rFonts w:ascii="仿宋_GB2312" w:hAnsi="仿宋_GB2312" w:eastAsia="仿宋_GB2312"/>
                <w:b w:val="0"/>
                <w:color w:val="000000"/>
                <w:sz w:val="32"/>
              </w:rPr>
              <w:t>赋能扩产出海</w:t>
            </w:r>
          </w:p>
        </w:tc>
      </w:tr>
      <w:tr>
        <w:tc>
          <w:tcPr>
            <w:tcW w:type="dxa" w:w="2268"/>
          </w:tcPr>
          <w:p>
            <w:pPr>
              <w:spacing w:lineRule="exact" w:line="600"/>
              <w:jc w:val="center"/>
            </w:pPr>
            <w:r/>
            <w:r>
              <w:rPr>
                <w:rFonts w:ascii="仿宋_GB2312" w:hAnsi="仿宋_GB2312" w:eastAsia="仿宋_GB2312"/>
                <w:b w:val="0"/>
                <w:color w:val="000000"/>
                <w:sz w:val="32"/>
              </w:rPr>
              <w:t>目标</w:t>
            </w:r>
          </w:p>
        </w:tc>
        <w:tc>
          <w:tcPr>
            <w:tcW w:type="dxa" w:w="3402"/>
          </w:tcPr>
          <w:p>
            <w:pPr>
              <w:spacing w:lineRule="exact" w:line="600"/>
              <w:jc w:val="center"/>
            </w:pPr>
            <w:r/>
            <w:r>
              <w:rPr>
                <w:rFonts w:ascii="仿宋_GB2312" w:hAnsi="仿宋_GB2312" w:eastAsia="仿宋_GB2312"/>
                <w:b w:val="0"/>
                <w:color w:val="000000"/>
                <w:sz w:val="32"/>
              </w:rPr>
              <w:t>达驰2026营收/三年产值</w:t>
            </w:r>
          </w:p>
        </w:tc>
        <w:tc>
          <w:tcPr>
            <w:tcW w:type="dxa" w:w="3402"/>
          </w:tcPr>
          <w:p>
            <w:pPr>
              <w:spacing w:lineRule="exact" w:line="600"/>
              <w:jc w:val="center"/>
            </w:pPr>
            <w:r/>
            <w:r>
              <w:rPr>
                <w:rFonts w:ascii="仿宋_GB2312" w:hAnsi="仿宋_GB2312" w:eastAsia="仿宋_GB2312"/>
                <w:b w:val="0"/>
                <w:color w:val="000000"/>
                <w:sz w:val="32"/>
              </w:rPr>
              <w:t>20亿元/50亿元</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工业设备更新与电网投资带来存量替换需求；二是新能源（风电、光伏、储能）扩张拉动特种变压器需求；三是「一带一路」与高端市场（UL认证）打开出海空间，达驰在手国际订单同比+50%（来源：行业共性研判、达驰电气报道，2025）。</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一是中低端配电变压器同质化竞争、价格战压缩利润；二是高端超高压、智能变压器研发投入大、周期长；三是县域人才与高端研发资源相对不足，依赖外部高校协同（来源：行业共性研判）。</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一是铜、硅钢等大宗原材料价格大幅波动侵蚀毛利；二是国际贸易壁垒与认证壁垒（如UL、CE）提高出海成本；三是下游电网客户集中、回款周期长带来的现金流压力（来源：行业共性研判）。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设备更新+新能源+出海</w:t>
            </w:r>
          </w:p>
        </w:tc>
        <w:tc>
          <w:tcPr>
            <w:tcW w:type="dxa" w:w="3118"/>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同质化、研发周期、人才</w:t>
            </w:r>
          </w:p>
        </w:tc>
        <w:tc>
          <w:tcPr>
            <w:tcW w:type="dxa" w:w="3118"/>
          </w:tcPr>
          <w:p>
            <w:pPr>
              <w:spacing w:lineRule="exact" w:line="600"/>
              <w:jc w:val="center"/>
            </w:pPr>
            <w:r/>
            <w:r>
              <w:rPr>
                <w:rFonts w:ascii="仿宋_GB2312" w:hAnsi="仿宋_GB2312" w:eastAsia="仿宋_GB2312"/>
                <w:b w:val="0"/>
                <w:color w:val="000000"/>
                <w:sz w:val="32"/>
              </w:rPr>
              <w:t>利润与速度受限</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原材料价波动、贸易壁垒、回款</w:t>
            </w:r>
          </w:p>
        </w:tc>
        <w:tc>
          <w:tcPr>
            <w:tcW w:type="dxa" w:w="3118"/>
          </w:tcPr>
          <w:p>
            <w:pPr>
              <w:spacing w:lineRule="exact" w:line="600"/>
              <w:jc w:val="center"/>
            </w:pPr>
            <w:r/>
            <w:r>
              <w:rPr>
                <w:rFonts w:ascii="仿宋_GB2312" w:hAnsi="仿宋_GB2312" w:eastAsia="仿宋_GB2312"/>
                <w:b w:val="0"/>
                <w:color w:val="000000"/>
                <w:sz w:val="32"/>
              </w:rPr>
              <w:t>毛利与现金流压力</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高端化+智能+绿色+数字化</w:t>
            </w:r>
          </w:p>
        </w:tc>
        <w:tc>
          <w:tcPr>
            <w:tcW w:type="dxa" w:w="3118"/>
          </w:tcPr>
          <w:p>
            <w:pPr>
              <w:spacing w:lineRule="exact" w:line="600"/>
              <w:jc w:val="center"/>
            </w:pPr>
            <w:r/>
            <w:r>
              <w:rPr>
                <w:rFonts w:ascii="仿宋_GB2312" w:hAnsi="仿宋_GB2312" w:eastAsia="仿宋_GB2312"/>
                <w:b w:val="0"/>
                <w:color w:val="000000"/>
                <w:sz w:val="32"/>
              </w:rPr>
              <w:t>提升抗风险能力</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（一）高端化跃迁</w:t>
      </w:r>
    </w:p>
    <w:p>
      <w:pPr>
        <w:spacing w:lineRule="exact" w:line="600" w:before="0" w:after="0"/>
        <w:ind w:firstLine="420"/>
        <w:jc w:val="both"/>
      </w:pPr>
      <w:r>
        <w:rPr>
          <w:rFonts w:ascii="仿宋_GB2312" w:hAnsi="仿宋_GB2312" w:eastAsia="仿宋_GB2312"/>
          <w:b w:val="0"/>
          <w:color w:val="000000"/>
          <w:sz w:val="32"/>
        </w:rPr>
        <w:t>润驰电气2024年研发220kV变压器，达驰电气具备750千伏级产能，集群正由中低压向超高压、大容量升级。依托海信能源版图，构建「电网设备+新能源+温控+综合能源服务」全链路方案（来源：菏泽工业报道、新浪财经，2024—2025）。</w:t>
      </w:r>
    </w:p>
    <w:p>
      <w:pPr>
        <w:spacing w:lineRule="exact" w:line="600" w:before="120" w:after="120"/>
        <w:ind w:firstLine="420"/>
        <w:jc w:val="left"/>
      </w:pPr>
      <w:r>
        <w:rPr>
          <w:rFonts w:ascii="楷体_GB2312" w:hAnsi="楷体_GB2312" w:eastAsia="楷体_GB2312"/>
          <w:b w:val="0"/>
          <w:color w:val="000000"/>
          <w:sz w:val="32"/>
        </w:rPr>
        <w:t>（二）智能化与数字化</w:t>
      </w:r>
    </w:p>
    <w:p>
      <w:pPr>
        <w:spacing w:lineRule="exact" w:line="600" w:before="0" w:after="0"/>
        <w:ind w:firstLine="420"/>
        <w:jc w:val="both"/>
      </w:pPr>
      <w:r>
        <w:rPr>
          <w:rFonts w:ascii="仿宋_GB2312" w:hAnsi="仿宋_GB2312" w:eastAsia="仿宋_GB2312"/>
          <w:b w:val="0"/>
          <w:color w:val="000000"/>
          <w:sz w:val="32"/>
        </w:rPr>
        <w:t>智能电力变压器实现状态自感知；「云电链」与产业大脑打通供应链、金融链、服务链，迅驰电气数字化转型使生产效率提升20%以上、不良率下降30%、运营成本降低11.76%、库存周转率提升31.4%（来源：今日头条、光明日报，2024—2025）。</w:t>
      </w:r>
    </w:p>
    <w:p>
      <w:pPr>
        <w:spacing w:lineRule="exact" w:line="600" w:before="120" w:after="120"/>
        <w:ind w:firstLine="420"/>
        <w:jc w:val="left"/>
      </w:pPr>
      <w:r>
        <w:rPr>
          <w:rFonts w:ascii="楷体_GB2312" w:hAnsi="楷体_GB2312" w:eastAsia="楷体_GB2312"/>
          <w:b w:val="0"/>
          <w:color w:val="000000"/>
          <w:sz w:val="32"/>
        </w:rPr>
        <w:t>（三）绿色化转型</w:t>
      </w:r>
    </w:p>
    <w:p>
      <w:pPr>
        <w:spacing w:lineRule="exact" w:line="600" w:before="0" w:after="0"/>
        <w:ind w:firstLine="420"/>
        <w:jc w:val="both"/>
      </w:pPr>
      <w:r>
        <w:rPr>
          <w:rFonts w:ascii="仿宋_GB2312" w:hAnsi="仿宋_GB2312" w:eastAsia="仿宋_GB2312"/>
          <w:b w:val="0"/>
          <w:color w:val="000000"/>
          <w:sz w:val="32"/>
        </w:rPr>
        <w:t>植物油变压器、非晶合金变压器降低损耗与碳排放，契合「双碳」；棉籽油绿色高性能变压器研发与产业化列入省重点研发计划，推动绝缘材料绿色替代（来源：山东省科技厅、光明日报，2025）。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量化目标/成效</w:t>
            </w:r>
          </w:p>
        </w:tc>
      </w:tr>
      <w:tr>
        <w:tc>
          <w:tcPr>
            <w:tcW w:type="dxa" w:w="2268"/>
          </w:tcPr>
          <w:p>
            <w:pPr>
              <w:spacing w:lineRule="exact" w:line="600"/>
              <w:jc w:val="center"/>
            </w:pPr>
            <w:r/>
            <w:r>
              <w:rPr>
                <w:rFonts w:ascii="仿宋_GB2312" w:hAnsi="仿宋_GB2312" w:eastAsia="仿宋_GB2312"/>
                <w:b w:val="0"/>
                <w:color w:val="000000"/>
                <w:sz w:val="32"/>
              </w:rPr>
              <w:t>高端化</w:t>
            </w:r>
          </w:p>
        </w:tc>
        <w:tc>
          <w:tcPr>
            <w:tcW w:type="dxa" w:w="3685"/>
          </w:tcPr>
          <w:p>
            <w:pPr>
              <w:spacing w:lineRule="exact" w:line="600"/>
              <w:jc w:val="center"/>
            </w:pPr>
            <w:r/>
            <w:r>
              <w:rPr>
                <w:rFonts w:ascii="仿宋_GB2312" w:hAnsi="仿宋_GB2312" w:eastAsia="仿宋_GB2312"/>
                <w:b w:val="0"/>
                <w:color w:val="000000"/>
                <w:sz w:val="32"/>
              </w:rPr>
              <w:t>220kV/750kV超高压</w:t>
            </w:r>
          </w:p>
        </w:tc>
        <w:tc>
          <w:tcPr>
            <w:tcW w:type="dxa" w:w="3118"/>
          </w:tcPr>
          <w:p>
            <w:pPr>
              <w:spacing w:lineRule="exact" w:line="600"/>
              <w:jc w:val="center"/>
            </w:pPr>
            <w:r/>
            <w:r>
              <w:rPr>
                <w:rFonts w:ascii="仿宋_GB2312" w:hAnsi="仿宋_GB2312" w:eastAsia="仿宋_GB2312"/>
                <w:b w:val="0"/>
                <w:color w:val="000000"/>
                <w:sz w:val="32"/>
              </w:rPr>
              <w:t>润驰220kV、达驰750kV级</w:t>
            </w:r>
          </w:p>
        </w:tc>
      </w:tr>
      <w:tr>
        <w:tc>
          <w:tcPr>
            <w:tcW w:type="dxa" w:w="2268"/>
          </w:tcPr>
          <w:p>
            <w:pPr>
              <w:spacing w:lineRule="exact" w:line="600"/>
              <w:jc w:val="center"/>
            </w:pPr>
            <w:r/>
            <w:r>
              <w:rPr>
                <w:rFonts w:ascii="仿宋_GB2312" w:hAnsi="仿宋_GB2312" w:eastAsia="仿宋_GB2312"/>
                <w:b w:val="0"/>
                <w:color w:val="000000"/>
                <w:sz w:val="32"/>
              </w:rPr>
              <w:t>智能化</w:t>
            </w:r>
          </w:p>
        </w:tc>
        <w:tc>
          <w:tcPr>
            <w:tcW w:type="dxa" w:w="3685"/>
          </w:tcPr>
          <w:p>
            <w:pPr>
              <w:spacing w:lineRule="exact" w:line="600"/>
              <w:jc w:val="center"/>
            </w:pPr>
            <w:r/>
            <w:r>
              <w:rPr>
                <w:rFonts w:ascii="仿宋_GB2312" w:hAnsi="仿宋_GB2312" w:eastAsia="仿宋_GB2312"/>
                <w:b w:val="0"/>
                <w:color w:val="000000"/>
                <w:sz w:val="32"/>
              </w:rPr>
              <w:t>智能变压器+产业大脑</w:t>
            </w:r>
          </w:p>
        </w:tc>
        <w:tc>
          <w:tcPr>
            <w:tcW w:type="dxa" w:w="3118"/>
          </w:tcPr>
          <w:p>
            <w:pPr>
              <w:spacing w:lineRule="exact" w:line="600"/>
              <w:jc w:val="center"/>
            </w:pPr>
            <w:r/>
            <w:r>
              <w:rPr>
                <w:rFonts w:ascii="仿宋_GB2312" w:hAnsi="仿宋_GB2312" w:eastAsia="仿宋_GB2312"/>
                <w:b w:val="0"/>
                <w:color w:val="000000"/>
                <w:sz w:val="32"/>
              </w:rPr>
              <w:t>迅驰效率+20%、成本-11.76%</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植物油/非晶合金变压器</w:t>
            </w:r>
          </w:p>
        </w:tc>
        <w:tc>
          <w:tcPr>
            <w:tcW w:type="dxa" w:w="3118"/>
          </w:tcPr>
          <w:p>
            <w:pPr>
              <w:spacing w:lineRule="exact" w:line="600"/>
              <w:jc w:val="center"/>
            </w:pPr>
            <w:r/>
            <w:r>
              <w:rPr>
                <w:rFonts w:ascii="仿宋_GB2312" w:hAnsi="仿宋_GB2312" w:eastAsia="仿宋_GB2312"/>
                <w:b w:val="0"/>
                <w:color w:val="000000"/>
                <w:sz w:val="32"/>
              </w:rPr>
              <w:t>省重点研发计划立项</w:t>
            </w:r>
          </w:p>
        </w:tc>
      </w:tr>
      <w:tr>
        <w:tc>
          <w:tcPr>
            <w:tcW w:type="dxa" w:w="2268"/>
          </w:tcPr>
          <w:p>
            <w:pPr>
              <w:spacing w:lineRule="exact" w:line="600"/>
              <w:jc w:val="center"/>
            </w:pPr>
            <w:r/>
            <w:r>
              <w:rPr>
                <w:rFonts w:ascii="仿宋_GB2312" w:hAnsi="仿宋_GB2312" w:eastAsia="仿宋_GB2312"/>
                <w:b w:val="0"/>
                <w:color w:val="000000"/>
                <w:sz w:val="32"/>
              </w:rPr>
              <w:t>链式</w:t>
            </w:r>
          </w:p>
        </w:tc>
        <w:tc>
          <w:tcPr>
            <w:tcW w:type="dxa" w:w="3685"/>
          </w:tcPr>
          <w:p>
            <w:pPr>
              <w:spacing w:lineRule="exact" w:line="600"/>
              <w:jc w:val="center"/>
            </w:pPr>
            <w:r/>
            <w:r>
              <w:rPr>
                <w:rFonts w:ascii="仿宋_GB2312" w:hAnsi="仿宋_GB2312" w:eastAsia="仿宋_GB2312"/>
                <w:b w:val="0"/>
                <w:color w:val="000000"/>
                <w:sz w:val="32"/>
              </w:rPr>
              <w:t>输变配储一体四面</w:t>
            </w:r>
          </w:p>
        </w:tc>
        <w:tc>
          <w:tcPr>
            <w:tcW w:type="dxa" w:w="3118"/>
          </w:tcPr>
          <w:p>
            <w:pPr>
              <w:spacing w:lineRule="exact" w:line="600"/>
              <w:jc w:val="center"/>
            </w:pPr>
            <w:r/>
            <w:r>
              <w:rPr>
                <w:rFonts w:ascii="仿宋_GB2312" w:hAnsi="仿宋_GB2312" w:eastAsia="仿宋_GB2312"/>
                <w:b w:val="0"/>
                <w:color w:val="000000"/>
                <w:sz w:val="32"/>
              </w:rPr>
              <w:t>朝百亿级集群迈进</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（一）技改与产能扩张</w:t>
      </w:r>
    </w:p>
    <w:p>
      <w:pPr>
        <w:spacing w:lineRule="exact" w:line="600" w:before="0" w:after="0"/>
        <w:ind w:firstLine="420"/>
        <w:jc w:val="both"/>
      </w:pPr>
      <w:r>
        <w:rPr>
          <w:rFonts w:ascii="仿宋_GB2312" w:hAnsi="仿宋_GB2312" w:eastAsia="仿宋_GB2312"/>
          <w:b w:val="0"/>
          <w:color w:val="000000"/>
          <w:sz w:val="32"/>
        </w:rPr>
        <w:t>迅驰电气新增投资4.2亿元建设全自动化高性能变压器试验设备生产线，全部投产后预计年新增产值3亿元；润驰电气投入3.5亿元技术升级改造。此类技改项目对中长期信贷、设备更新专项贷款需求明确（来源：菏泽工业报道、今日头条，2024—2025）。</w:t>
      </w:r>
    </w:p>
    <w:p>
      <w:pPr>
        <w:spacing w:lineRule="exact" w:line="600" w:before="120" w:after="120"/>
        <w:ind w:firstLine="420"/>
        <w:jc w:val="left"/>
      </w:pPr>
      <w:r>
        <w:rPr>
          <w:rFonts w:ascii="楷体_GB2312" w:hAnsi="楷体_GB2312" w:eastAsia="楷体_GB2312"/>
          <w:b w:val="0"/>
          <w:color w:val="000000"/>
          <w:sz w:val="32"/>
        </w:rPr>
        <w:t>（二）研发与平台建设</w:t>
      </w:r>
    </w:p>
    <w:p>
      <w:pPr>
        <w:spacing w:lineRule="exact" w:line="600" w:before="0" w:after="0"/>
        <w:ind w:firstLine="420"/>
        <w:jc w:val="both"/>
      </w:pPr>
      <w:r>
        <w:rPr>
          <w:rFonts w:ascii="仿宋_GB2312" w:hAnsi="仿宋_GB2312" w:eastAsia="仿宋_GB2312"/>
          <w:b w:val="0"/>
          <w:color w:val="000000"/>
          <w:sz w:val="32"/>
        </w:rPr>
        <w:t>达驰电气省重点实验室、省重点研发计划及与西安交大等高校协同攻关，需研发经费、政府专项与产业基金支持；中小企业智能化改造亦需融资担保与贴息（来源：山东省科技厅，2025）。</w:t>
      </w:r>
    </w:p>
    <w:p>
      <w:pPr>
        <w:spacing w:lineRule="exact" w:line="600" w:before="120" w:after="120"/>
        <w:ind w:firstLine="420"/>
        <w:jc w:val="left"/>
      </w:pPr>
      <w:r>
        <w:rPr>
          <w:rFonts w:ascii="楷体_GB2312" w:hAnsi="楷体_GB2312" w:eastAsia="楷体_GB2312"/>
          <w:b w:val="0"/>
          <w:color w:val="000000"/>
          <w:sz w:val="32"/>
        </w:rPr>
        <w:t>（三）并购整合与出海</w:t>
      </w:r>
    </w:p>
    <w:p>
      <w:pPr>
        <w:spacing w:lineRule="exact" w:line="600" w:before="0" w:after="0"/>
        <w:ind w:firstLine="420"/>
        <w:jc w:val="both"/>
      </w:pPr>
      <w:r>
        <w:rPr>
          <w:rFonts w:ascii="仿宋_GB2312" w:hAnsi="仿宋_GB2312" w:eastAsia="仿宋_GB2312"/>
          <w:b w:val="0"/>
          <w:color w:val="000000"/>
          <w:sz w:val="32"/>
        </w:rPr>
        <w:t>海信集团8.57亿元并购达驰65%股权，标志产业资本加速整合；企业出海（UL认证、国际订单2亿元）带来海外产能、认证与流动资金需求，可探索跨境融资与出口信用保险（来源：新浪财经，2025）。</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金额/规模</w:t>
            </w:r>
          </w:p>
        </w:tc>
        <w:tc>
          <w:tcPr>
            <w:tcW w:type="dxa" w:w="3402"/>
          </w:tcPr>
          <w:p>
            <w:pPr>
              <w:spacing w:lineRule="exact" w:line="600"/>
              <w:jc w:val="center"/>
            </w:pPr>
            <w:r/>
            <w:r>
              <w:rPr>
                <w:rFonts w:ascii="黑体" w:hAnsi="黑体" w:eastAsia="黑体"/>
                <w:b/>
                <w:color w:val="000000"/>
                <w:sz w:val="32"/>
              </w:rPr>
              <w:t>可能的融资方式</w:t>
            </w:r>
          </w:p>
        </w:tc>
      </w:tr>
      <w:tr>
        <w:tc>
          <w:tcPr>
            <w:tcW w:type="dxa" w:w="2551"/>
          </w:tcPr>
          <w:p>
            <w:pPr>
              <w:spacing w:lineRule="exact" w:line="600"/>
              <w:jc w:val="center"/>
            </w:pPr>
            <w:r/>
            <w:r>
              <w:rPr>
                <w:rFonts w:ascii="仿宋_GB2312" w:hAnsi="仿宋_GB2312" w:eastAsia="仿宋_GB2312"/>
                <w:b w:val="0"/>
                <w:color w:val="000000"/>
                <w:sz w:val="32"/>
              </w:rPr>
              <w:t>迅驰技改线</w:t>
            </w:r>
          </w:p>
        </w:tc>
        <w:tc>
          <w:tcPr>
            <w:tcW w:type="dxa" w:w="3118"/>
          </w:tcPr>
          <w:p>
            <w:pPr>
              <w:spacing w:lineRule="exact" w:line="600"/>
              <w:jc w:val="center"/>
            </w:pPr>
            <w:r/>
            <w:r>
              <w:rPr>
                <w:rFonts w:ascii="仿宋_GB2312" w:hAnsi="仿宋_GB2312" w:eastAsia="仿宋_GB2312"/>
                <w:b w:val="0"/>
                <w:color w:val="000000"/>
                <w:sz w:val="32"/>
              </w:rPr>
              <w:t>4.2亿元</w:t>
            </w:r>
          </w:p>
        </w:tc>
        <w:tc>
          <w:tcPr>
            <w:tcW w:type="dxa" w:w="3402"/>
          </w:tcPr>
          <w:p>
            <w:pPr>
              <w:spacing w:lineRule="exact" w:line="600"/>
              <w:jc w:val="center"/>
            </w:pPr>
            <w:r/>
            <w:r>
              <w:rPr>
                <w:rFonts w:ascii="仿宋_GB2312" w:hAnsi="仿宋_GB2312" w:eastAsia="仿宋_GB2312"/>
                <w:b w:val="0"/>
                <w:color w:val="000000"/>
                <w:sz w:val="32"/>
              </w:rPr>
              <w:t>设备更新贷款/中长期信贷</w:t>
            </w:r>
          </w:p>
        </w:tc>
      </w:tr>
      <w:tr>
        <w:tc>
          <w:tcPr>
            <w:tcW w:type="dxa" w:w="2551"/>
          </w:tcPr>
          <w:p>
            <w:pPr>
              <w:spacing w:lineRule="exact" w:line="600"/>
              <w:jc w:val="center"/>
            </w:pPr>
            <w:r/>
            <w:r>
              <w:rPr>
                <w:rFonts w:ascii="仿宋_GB2312" w:hAnsi="仿宋_GB2312" w:eastAsia="仿宋_GB2312"/>
                <w:b w:val="0"/>
                <w:color w:val="000000"/>
                <w:sz w:val="32"/>
              </w:rPr>
              <w:t>润驰技改</w:t>
            </w:r>
          </w:p>
        </w:tc>
        <w:tc>
          <w:tcPr>
            <w:tcW w:type="dxa" w:w="3118"/>
          </w:tcPr>
          <w:p>
            <w:pPr>
              <w:spacing w:lineRule="exact" w:line="600"/>
              <w:jc w:val="center"/>
            </w:pPr>
            <w:r/>
            <w:r>
              <w:rPr>
                <w:rFonts w:ascii="仿宋_GB2312" w:hAnsi="仿宋_GB2312" w:eastAsia="仿宋_GB2312"/>
                <w:b w:val="0"/>
                <w:color w:val="000000"/>
                <w:sz w:val="32"/>
              </w:rPr>
              <w:t>3.5亿元</w:t>
            </w:r>
          </w:p>
        </w:tc>
        <w:tc>
          <w:tcPr>
            <w:tcW w:type="dxa" w:w="3402"/>
          </w:tcPr>
          <w:p>
            <w:pPr>
              <w:spacing w:lineRule="exact" w:line="600"/>
              <w:jc w:val="center"/>
            </w:pPr>
            <w:r/>
            <w:r>
              <w:rPr>
                <w:rFonts w:ascii="仿宋_GB2312" w:hAnsi="仿宋_GB2312" w:eastAsia="仿宋_GB2312"/>
                <w:b w:val="0"/>
                <w:color w:val="000000"/>
                <w:sz w:val="32"/>
              </w:rPr>
              <w:t>技改专项/产业基金</w:t>
            </w:r>
          </w:p>
        </w:tc>
      </w:tr>
      <w:tr>
        <w:tc>
          <w:tcPr>
            <w:tcW w:type="dxa" w:w="2551"/>
          </w:tcPr>
          <w:p>
            <w:pPr>
              <w:spacing w:lineRule="exact" w:line="600"/>
              <w:jc w:val="center"/>
            </w:pPr>
            <w:r/>
            <w:r>
              <w:rPr>
                <w:rFonts w:ascii="仿宋_GB2312" w:hAnsi="仿宋_GB2312" w:eastAsia="仿宋_GB2312"/>
                <w:b w:val="0"/>
                <w:color w:val="000000"/>
                <w:sz w:val="32"/>
              </w:rPr>
              <w:t>海信并购</w:t>
            </w:r>
          </w:p>
        </w:tc>
        <w:tc>
          <w:tcPr>
            <w:tcW w:type="dxa" w:w="3118"/>
          </w:tcPr>
          <w:p>
            <w:pPr>
              <w:spacing w:lineRule="exact" w:line="600"/>
              <w:jc w:val="center"/>
            </w:pPr>
            <w:r/>
            <w:r>
              <w:rPr>
                <w:rFonts w:ascii="仿宋_GB2312" w:hAnsi="仿宋_GB2312" w:eastAsia="仿宋_GB2312"/>
                <w:b w:val="0"/>
                <w:color w:val="000000"/>
                <w:sz w:val="32"/>
              </w:rPr>
              <w:t>8.57亿元（65%股权）</w:t>
            </w:r>
          </w:p>
        </w:tc>
        <w:tc>
          <w:tcPr>
            <w:tcW w:type="dxa" w:w="3402"/>
          </w:tcPr>
          <w:p>
            <w:pPr>
              <w:spacing w:lineRule="exact" w:line="600"/>
              <w:jc w:val="center"/>
            </w:pPr>
            <w:r/>
            <w:r>
              <w:rPr>
                <w:rFonts w:ascii="仿宋_GB2312" w:hAnsi="仿宋_GB2312" w:eastAsia="仿宋_GB2312"/>
                <w:b w:val="0"/>
                <w:color w:val="000000"/>
                <w:sz w:val="32"/>
              </w:rPr>
              <w:t>战略投资/并购贷款</w:t>
            </w:r>
          </w:p>
        </w:tc>
      </w:tr>
      <w:tr>
        <w:tc>
          <w:tcPr>
            <w:tcW w:type="dxa" w:w="2551"/>
          </w:tcPr>
          <w:p>
            <w:pPr>
              <w:spacing w:lineRule="exact" w:line="600"/>
              <w:jc w:val="center"/>
            </w:pPr>
            <w:r/>
            <w:r>
              <w:rPr>
                <w:rFonts w:ascii="仿宋_GB2312" w:hAnsi="仿宋_GB2312" w:eastAsia="仿宋_GB2312"/>
                <w:b w:val="0"/>
                <w:color w:val="000000"/>
                <w:sz w:val="32"/>
              </w:rPr>
              <w:t>出海与认证</w:t>
            </w:r>
          </w:p>
        </w:tc>
        <w:tc>
          <w:tcPr>
            <w:tcW w:type="dxa" w:w="3118"/>
          </w:tcPr>
          <w:p>
            <w:pPr>
              <w:spacing w:lineRule="exact" w:line="600"/>
              <w:jc w:val="center"/>
            </w:pPr>
            <w:r/>
            <w:r>
              <w:rPr>
                <w:rFonts w:ascii="仿宋_GB2312" w:hAnsi="仿宋_GB2312" w:eastAsia="仿宋_GB2312"/>
                <w:b w:val="0"/>
                <w:color w:val="000000"/>
                <w:sz w:val="32"/>
              </w:rPr>
              <w:t>国际订单2亿元</w:t>
            </w:r>
          </w:p>
        </w:tc>
        <w:tc>
          <w:tcPr>
            <w:tcW w:type="dxa" w:w="3402"/>
          </w:tcPr>
          <w:p>
            <w:pPr>
              <w:spacing w:lineRule="exact" w:line="600"/>
              <w:jc w:val="center"/>
            </w:pPr>
            <w:r/>
            <w:r>
              <w:rPr>
                <w:rFonts w:ascii="仿宋_GB2312" w:hAnsi="仿宋_GB2312" w:eastAsia="仿宋_GB2312"/>
                <w:b w:val="0"/>
                <w:color w:val="000000"/>
                <w:sz w:val="32"/>
              </w:rPr>
              <w:t>出口信保/跨境融资</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达驰电气有限公司：成武输变电链主企业，主营750kV级及以下智能油浸电力变压器、节能/非晶铁心变压器、干式变压器及箱变；年产能8000万kVA，产品覆盖10kV—500kV、60余系列1000余型号；注册资本10498.6686万元，2024年员工约797人、营收7.77亿元；2025年4月海信集团以约8.57亿元收购其65%股权，力争2026年营收20亿元、三年产值破50亿元；植物油变压器获UL认证出口美国。来源：达驰电气官网、企查查、新浪财经，2024—2025。</w:t>
      </w:r>
    </w:p>
    <w:p>
      <w:pPr>
        <w:spacing w:lineRule="exact" w:line="600" w:before="0" w:after="0"/>
        <w:ind w:firstLine="420"/>
        <w:jc w:val="both"/>
      </w:pPr>
      <w:r>
        <w:rPr>
          <w:rFonts w:ascii="仿宋_GB2312" w:hAnsi="仿宋_GB2312" w:eastAsia="仿宋_GB2312"/>
          <w:b w:val="0"/>
          <w:color w:val="000000"/>
          <w:sz w:val="32"/>
        </w:rPr>
        <w:t>山东迅驰电气有限公司：省高新技术企业、专精特新企业，2024年投产即实现销售收入1.3亿元；新增投资4.2亿元上马全自动化高性能变压器试验设备生产线，具备330kV高性能变压器量产能力；依托「云电链」数字化转型，生产效率提升20%以上、不良率下降30%、运营成本降低11.76%。来源：今日头条/菏泽工业综述，2024—2025。</w:t>
      </w:r>
    </w:p>
    <w:p>
      <w:pPr>
        <w:spacing w:lineRule="exact" w:line="600" w:before="0" w:after="0"/>
        <w:ind w:firstLine="420"/>
        <w:jc w:val="both"/>
      </w:pPr>
      <w:r>
        <w:rPr>
          <w:rFonts w:ascii="仿宋_GB2312" w:hAnsi="仿宋_GB2312" w:eastAsia="仿宋_GB2312"/>
          <w:b w:val="0"/>
          <w:color w:val="000000"/>
          <w:sz w:val="32"/>
        </w:rPr>
        <w:t>山东达驰阿尔发电气有限公司：由意大利ALFA STANDARD与达驰电气合资组建，总投资6500万元，主营36kV及以下封闭母线与开关柜，是山东省唯一封闭母线制造企业、全国封闭母线行业三强；2024年上半年营收6029万元，2025年上半年营业额突破1亿元、全年预计3亿元，自主研发1250MW级强迫风冷封闭母线应用于山东海阳核电。来源：达驰阿尔发官网、菏泽广电、搜狐，2024—2025。</w:t>
      </w:r>
    </w:p>
    <w:p>
      <w:pPr>
        <w:spacing w:lineRule="exact" w:line="600" w:before="0" w:after="0"/>
        <w:jc w:val="left"/>
      </w:pPr>
      <w:r>
        <w:rPr>
          <w:rFonts w:ascii="仿宋_GB2312" w:hAnsi="仿宋_GB2312" w:eastAsia="仿宋_GB2312"/>
          <w:b w:val="0"/>
          <w:color w:val="000000"/>
          <w:sz w:val="28"/>
        </w:rPr>
        <w:t>主要数据来源：成武县人民政府/成武县工业和信息化局公开报道（集群规模、产业大脑、云电链），2024—2025；菏泽日报《崛起 裂变 传承》（成武输变电产业集群48家规上、137家中小微、2024营收55亿），2024—2025；光明日报《山东成武：输变电产业「链」式崛起》，2025年9月；新浪财经《达驰电气融入海信集团能源版图加速转型》（8.57亿并购、2025产值13.8亿、出口70余国），2025；企查查/天眼查 山东达驰电气有限公司工商与经营信息（注册资本、员工、营收），2024；达驰阿尔发电气官网及菏泽广电/搜狐报道（封闭母线、营业额），2024—2025；今日头条《「十四五」时期菏泽工业经济发展综述》（迅驰电气4.2亿技改、润驰3.5亿技改），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