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山东淄博高新区(药品及医疗器械)特色产业集群</w:t>
      </w:r>
    </w:p>
    <w:p>
      <w:pPr>
        <w:spacing w:lineRule="exact" w:line="600" w:before="240" w:after="240"/>
        <w:ind w:firstLine="0"/>
        <w:jc w:val="center"/>
      </w:pPr>
      <w:r>
        <w:rPr>
          <w:rFonts w:ascii="方正小标宋简体" w:hAnsi="方正小标宋简体" w:eastAsia="方正小标宋简体"/>
          <w:b w:val="0"/>
          <w:color w:val="000000"/>
          <w:sz w:val="44"/>
        </w:rPr>
        <w:t>医疗器械与耗材行业深度分析报告</w:t>
      </w:r>
    </w:p>
    <w:p>
      <w:pPr>
        <w:spacing w:lineRule="exact" w:line="600" w:before="0" w:after="0"/>
        <w:jc w:val="left"/>
      </w:pPr>
      <w:r>
        <w:rPr>
          <w:rFonts w:ascii="仿宋_GB2312" w:hAnsi="仿宋_GB2312" w:eastAsia="仿宋_GB2312"/>
          <w:b w:val="0"/>
          <w:color w:val="000000"/>
          <w:sz w:val="28"/>
        </w:rPr>
        <w:t>本报告数据来源于淄博高新区官网、新华医疗2024年报及权威媒体。数据截至2024年，部分细分领域公开统计有限，已标注。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医疗器械与耗材是淄博高新区第二大特色产业链，以新华医疗（600587）为链主。新华医疗2024年营收100.21亿元（+0.09%）、归母净利润6.92亿元（+5.75%），其中医疗器械板块68.60亿元、制药装备21.71亿元（+12.90%）、医疗服务8.34亿元；感染控制产品种类和规模世界第一，是国内首台高能医用电子直线加速器、首台脉动真空灭菌器、首套医院消毒供应中心整体解决方案的诞生地。2024年研发投入4.36亿元（占4.35%），新增医疗器械注册证33个（三类6个），8个产品取得欧盟MDR认证，国外自营收入同比增长12.43%。高新区为中国最大消毒灭菌设备、放射治疗设备研发生产基地，输注耗材出口全国前五。挑战为医疗器械制造收入下滑（-10.37%）、集采与进口替代竞争加剧。</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指标</w:t>
            </w:r>
          </w:p>
        </w:tc>
        <w:tc>
          <w:tcPr>
            <w:tcW w:type="dxa" w:w="2835"/>
          </w:tcPr>
          <w:p>
            <w:pPr>
              <w:spacing w:lineRule="exact" w:line="600"/>
              <w:jc w:val="center"/>
            </w:pPr>
            <w:r/>
            <w:r>
              <w:rPr>
                <w:rFonts w:ascii="仿宋_GB2312" w:hAnsi="仿宋_GB2312" w:eastAsia="仿宋_GB2312"/>
                <w:b w:val="0"/>
                <w:color w:val="000000"/>
                <w:sz w:val="32"/>
              </w:rPr>
              <w:t>数值</w:t>
            </w:r>
          </w:p>
        </w:tc>
        <w:tc>
          <w:tcPr>
            <w:tcW w:type="dxa" w:w="3118"/>
          </w:tcPr>
          <w:p>
            <w:pPr>
              <w:spacing w:lineRule="exact" w:line="600"/>
              <w:jc w:val="center"/>
            </w:pPr>
            <w:r/>
            <w:r>
              <w:rPr>
                <w:rFonts w:ascii="仿宋_GB2312" w:hAnsi="仿宋_GB2312" w:eastAsia="仿宋_GB2312"/>
                <w:b w:val="0"/>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新华医疗营收</w:t>
            </w:r>
          </w:p>
        </w:tc>
        <w:tc>
          <w:tcPr>
            <w:tcW w:type="dxa" w:w="2835"/>
          </w:tcPr>
          <w:p>
            <w:pPr>
              <w:spacing w:lineRule="exact" w:line="600"/>
              <w:jc w:val="center"/>
            </w:pPr>
            <w:r/>
            <w:r>
              <w:rPr>
                <w:rFonts w:ascii="仿宋_GB2312" w:hAnsi="仿宋_GB2312" w:eastAsia="仿宋_GB2312"/>
                <w:b w:val="0"/>
                <w:color w:val="000000"/>
                <w:sz w:val="32"/>
              </w:rPr>
              <w:t>100.21亿元(+0.09%)</w:t>
            </w:r>
          </w:p>
        </w:tc>
        <w:tc>
          <w:tcPr>
            <w:tcW w:type="dxa" w:w="3118"/>
          </w:tcPr>
          <w:p>
            <w:pPr>
              <w:spacing w:lineRule="exact" w:line="600"/>
              <w:jc w:val="center"/>
            </w:pPr>
            <w:r/>
            <w:r>
              <w:rPr>
                <w:rFonts w:ascii="仿宋_GB2312" w:hAnsi="仿宋_GB2312" w:eastAsia="仿宋_GB2312"/>
                <w:b w:val="0"/>
                <w:color w:val="000000"/>
                <w:sz w:val="32"/>
              </w:rPr>
              <w:t>新华医疗年报，2024</w:t>
            </w:r>
          </w:p>
        </w:tc>
      </w:tr>
      <w:tr>
        <w:tc>
          <w:tcPr>
            <w:tcW w:type="dxa" w:w="2835"/>
          </w:tcPr>
          <w:p>
            <w:pPr>
              <w:spacing w:lineRule="exact" w:line="600"/>
              <w:jc w:val="center"/>
            </w:pPr>
            <w:r/>
            <w:r>
              <w:rPr>
                <w:rFonts w:ascii="仿宋_GB2312" w:hAnsi="仿宋_GB2312" w:eastAsia="仿宋_GB2312"/>
                <w:b w:val="0"/>
                <w:color w:val="000000"/>
                <w:sz w:val="32"/>
              </w:rPr>
              <w:t>新华医疗净利</w:t>
            </w:r>
          </w:p>
        </w:tc>
        <w:tc>
          <w:tcPr>
            <w:tcW w:type="dxa" w:w="2835"/>
          </w:tcPr>
          <w:p>
            <w:pPr>
              <w:spacing w:lineRule="exact" w:line="600"/>
              <w:jc w:val="center"/>
            </w:pPr>
            <w:r/>
            <w:r>
              <w:rPr>
                <w:rFonts w:ascii="仿宋_GB2312" w:hAnsi="仿宋_GB2312" w:eastAsia="仿宋_GB2312"/>
                <w:b w:val="0"/>
                <w:color w:val="000000"/>
                <w:sz w:val="32"/>
              </w:rPr>
              <w:t>6.92亿元(+5.75%)</w:t>
            </w:r>
          </w:p>
        </w:tc>
        <w:tc>
          <w:tcPr>
            <w:tcW w:type="dxa" w:w="3118"/>
          </w:tcPr>
          <w:p>
            <w:pPr>
              <w:spacing w:lineRule="exact" w:line="600"/>
              <w:jc w:val="center"/>
            </w:pPr>
            <w:r/>
            <w:r>
              <w:rPr>
                <w:rFonts w:ascii="仿宋_GB2312" w:hAnsi="仿宋_GB2312" w:eastAsia="仿宋_GB2312"/>
                <w:b w:val="0"/>
                <w:color w:val="000000"/>
                <w:sz w:val="32"/>
              </w:rPr>
              <w:t>新华医疗年报，2024</w:t>
            </w:r>
          </w:p>
        </w:tc>
      </w:tr>
      <w:tr>
        <w:tc>
          <w:tcPr>
            <w:tcW w:type="dxa" w:w="2835"/>
          </w:tcPr>
          <w:p>
            <w:pPr>
              <w:spacing w:lineRule="exact" w:line="600"/>
              <w:jc w:val="center"/>
            </w:pPr>
            <w:r/>
            <w:r>
              <w:rPr>
                <w:rFonts w:ascii="仿宋_GB2312" w:hAnsi="仿宋_GB2312" w:eastAsia="仿宋_GB2312"/>
                <w:b w:val="0"/>
                <w:color w:val="000000"/>
                <w:sz w:val="32"/>
              </w:rPr>
              <w:t>医疗器械板块</w:t>
            </w:r>
          </w:p>
        </w:tc>
        <w:tc>
          <w:tcPr>
            <w:tcW w:type="dxa" w:w="2835"/>
          </w:tcPr>
          <w:p>
            <w:pPr>
              <w:spacing w:lineRule="exact" w:line="600"/>
              <w:jc w:val="center"/>
            </w:pPr>
            <w:r/>
            <w:r>
              <w:rPr>
                <w:rFonts w:ascii="仿宋_GB2312" w:hAnsi="仿宋_GB2312" w:eastAsia="仿宋_GB2312"/>
                <w:b w:val="0"/>
                <w:color w:val="000000"/>
                <w:sz w:val="32"/>
              </w:rPr>
              <w:t>68.60亿元</w:t>
            </w:r>
          </w:p>
        </w:tc>
        <w:tc>
          <w:tcPr>
            <w:tcW w:type="dxa" w:w="3118"/>
          </w:tcPr>
          <w:p>
            <w:pPr>
              <w:spacing w:lineRule="exact" w:line="600"/>
              <w:jc w:val="center"/>
            </w:pPr>
            <w:r/>
            <w:r>
              <w:rPr>
                <w:rFonts w:ascii="仿宋_GB2312" w:hAnsi="仿宋_GB2312" w:eastAsia="仿宋_GB2312"/>
                <w:b w:val="0"/>
                <w:color w:val="000000"/>
                <w:sz w:val="32"/>
              </w:rPr>
              <w:t>新华医疗年报，2024</w:t>
            </w:r>
          </w:p>
        </w:tc>
      </w:tr>
      <w:tr>
        <w:tc>
          <w:tcPr>
            <w:tcW w:type="dxa" w:w="2835"/>
          </w:tcPr>
          <w:p>
            <w:pPr>
              <w:spacing w:lineRule="exact" w:line="600"/>
              <w:jc w:val="center"/>
            </w:pPr>
            <w:r/>
            <w:r>
              <w:rPr>
                <w:rFonts w:ascii="仿宋_GB2312" w:hAnsi="仿宋_GB2312" w:eastAsia="仿宋_GB2312"/>
                <w:b w:val="0"/>
                <w:color w:val="000000"/>
                <w:sz w:val="32"/>
              </w:rPr>
              <w:t>制药装备收入</w:t>
            </w:r>
          </w:p>
        </w:tc>
        <w:tc>
          <w:tcPr>
            <w:tcW w:type="dxa" w:w="2835"/>
          </w:tcPr>
          <w:p>
            <w:pPr>
              <w:spacing w:lineRule="exact" w:line="600"/>
              <w:jc w:val="center"/>
            </w:pPr>
            <w:r/>
            <w:r>
              <w:rPr>
                <w:rFonts w:ascii="仿宋_GB2312" w:hAnsi="仿宋_GB2312" w:eastAsia="仿宋_GB2312"/>
                <w:b w:val="0"/>
                <w:color w:val="000000"/>
                <w:sz w:val="32"/>
              </w:rPr>
              <w:t>21.71亿元(+12.90%)</w:t>
            </w:r>
          </w:p>
        </w:tc>
        <w:tc>
          <w:tcPr>
            <w:tcW w:type="dxa" w:w="3118"/>
          </w:tcPr>
          <w:p>
            <w:pPr>
              <w:spacing w:lineRule="exact" w:line="600"/>
              <w:jc w:val="center"/>
            </w:pPr>
            <w:r/>
            <w:r>
              <w:rPr>
                <w:rFonts w:ascii="仿宋_GB2312" w:hAnsi="仿宋_GB2312" w:eastAsia="仿宋_GB2312"/>
                <w:b w:val="0"/>
                <w:color w:val="000000"/>
                <w:sz w:val="32"/>
              </w:rPr>
              <w:t>新华医疗年报，2024</w:t>
            </w:r>
          </w:p>
        </w:tc>
      </w:tr>
      <w:tr>
        <w:tc>
          <w:tcPr>
            <w:tcW w:type="dxa" w:w="2835"/>
          </w:tcPr>
          <w:p>
            <w:pPr>
              <w:spacing w:lineRule="exact" w:line="600"/>
              <w:jc w:val="center"/>
            </w:pPr>
            <w:r/>
            <w:r>
              <w:rPr>
                <w:rFonts w:ascii="仿宋_GB2312" w:hAnsi="仿宋_GB2312" w:eastAsia="仿宋_GB2312"/>
                <w:b w:val="0"/>
                <w:color w:val="000000"/>
                <w:sz w:val="32"/>
              </w:rPr>
              <w:t>研发投入</w:t>
            </w:r>
          </w:p>
        </w:tc>
        <w:tc>
          <w:tcPr>
            <w:tcW w:type="dxa" w:w="2835"/>
          </w:tcPr>
          <w:p>
            <w:pPr>
              <w:spacing w:lineRule="exact" w:line="600"/>
              <w:jc w:val="center"/>
            </w:pPr>
            <w:r/>
            <w:r>
              <w:rPr>
                <w:rFonts w:ascii="仿宋_GB2312" w:hAnsi="仿宋_GB2312" w:eastAsia="仿宋_GB2312"/>
                <w:b w:val="0"/>
                <w:color w:val="000000"/>
                <w:sz w:val="32"/>
              </w:rPr>
              <w:t>4.36亿元(4.35%)</w:t>
            </w:r>
          </w:p>
        </w:tc>
        <w:tc>
          <w:tcPr>
            <w:tcW w:type="dxa" w:w="3118"/>
          </w:tcPr>
          <w:p>
            <w:pPr>
              <w:spacing w:lineRule="exact" w:line="600"/>
              <w:jc w:val="center"/>
            </w:pPr>
            <w:r/>
            <w:r>
              <w:rPr>
                <w:rFonts w:ascii="仿宋_GB2312" w:hAnsi="仿宋_GB2312" w:eastAsia="仿宋_GB2312"/>
                <w:b w:val="0"/>
                <w:color w:val="000000"/>
                <w:sz w:val="32"/>
              </w:rPr>
              <w:t>新华医疗年报，2024</w:t>
            </w:r>
          </w:p>
        </w:tc>
      </w:tr>
      <w:tr>
        <w:tc>
          <w:tcPr>
            <w:tcW w:type="dxa" w:w="2835"/>
          </w:tcPr>
          <w:p>
            <w:pPr>
              <w:spacing w:lineRule="exact" w:line="600"/>
              <w:jc w:val="center"/>
            </w:pPr>
            <w:r/>
            <w:r>
              <w:rPr>
                <w:rFonts w:ascii="仿宋_GB2312" w:hAnsi="仿宋_GB2312" w:eastAsia="仿宋_GB2312"/>
                <w:b w:val="0"/>
                <w:color w:val="000000"/>
                <w:sz w:val="32"/>
              </w:rPr>
              <w:t>研发人员</w:t>
            </w:r>
          </w:p>
        </w:tc>
        <w:tc>
          <w:tcPr>
            <w:tcW w:type="dxa" w:w="2835"/>
          </w:tcPr>
          <w:p>
            <w:pPr>
              <w:spacing w:lineRule="exact" w:line="600"/>
              <w:jc w:val="center"/>
            </w:pPr>
            <w:r/>
            <w:r>
              <w:rPr>
                <w:rFonts w:ascii="仿宋_GB2312" w:hAnsi="仿宋_GB2312" w:eastAsia="仿宋_GB2312"/>
                <w:b w:val="0"/>
                <w:color w:val="000000"/>
                <w:sz w:val="32"/>
              </w:rPr>
              <w:t>1110人(13.73%)</w:t>
            </w:r>
          </w:p>
        </w:tc>
        <w:tc>
          <w:tcPr>
            <w:tcW w:type="dxa" w:w="3118"/>
          </w:tcPr>
          <w:p>
            <w:pPr>
              <w:spacing w:lineRule="exact" w:line="600"/>
              <w:jc w:val="center"/>
            </w:pPr>
            <w:r/>
            <w:r>
              <w:rPr>
                <w:rFonts w:ascii="仿宋_GB2312" w:hAnsi="仿宋_GB2312" w:eastAsia="仿宋_GB2312"/>
                <w:b w:val="0"/>
                <w:color w:val="000000"/>
                <w:sz w:val="32"/>
              </w:rPr>
              <w:t>新华医疗年报，2024</w:t>
            </w:r>
          </w:p>
        </w:tc>
      </w:tr>
      <w:tr>
        <w:tc>
          <w:tcPr>
            <w:tcW w:type="dxa" w:w="2835"/>
          </w:tcPr>
          <w:p>
            <w:pPr>
              <w:spacing w:lineRule="exact" w:line="600"/>
              <w:jc w:val="center"/>
            </w:pPr>
            <w:r/>
            <w:r>
              <w:rPr>
                <w:rFonts w:ascii="仿宋_GB2312" w:hAnsi="仿宋_GB2312" w:eastAsia="仿宋_GB2312"/>
                <w:b w:val="0"/>
                <w:color w:val="000000"/>
                <w:sz w:val="32"/>
              </w:rPr>
              <w:t>新增注册证</w:t>
            </w:r>
          </w:p>
        </w:tc>
        <w:tc>
          <w:tcPr>
            <w:tcW w:type="dxa" w:w="2835"/>
          </w:tcPr>
          <w:p>
            <w:pPr>
              <w:spacing w:lineRule="exact" w:line="600"/>
              <w:jc w:val="center"/>
            </w:pPr>
            <w:r/>
            <w:r>
              <w:rPr>
                <w:rFonts w:ascii="仿宋_GB2312" w:hAnsi="仿宋_GB2312" w:eastAsia="仿宋_GB2312"/>
                <w:b w:val="0"/>
                <w:color w:val="000000"/>
                <w:sz w:val="32"/>
              </w:rPr>
              <w:t>33个(三类6)</w:t>
            </w:r>
          </w:p>
        </w:tc>
        <w:tc>
          <w:tcPr>
            <w:tcW w:type="dxa" w:w="3118"/>
          </w:tcPr>
          <w:p>
            <w:pPr>
              <w:spacing w:lineRule="exact" w:line="600"/>
              <w:jc w:val="center"/>
            </w:pPr>
            <w:r/>
            <w:r>
              <w:rPr>
                <w:rFonts w:ascii="仿宋_GB2312" w:hAnsi="仿宋_GB2312" w:eastAsia="仿宋_GB2312"/>
                <w:b w:val="0"/>
                <w:color w:val="000000"/>
                <w:sz w:val="32"/>
              </w:rPr>
              <w:t>新华医疗年报，2024</w:t>
            </w:r>
          </w:p>
        </w:tc>
      </w:tr>
      <w:tr>
        <w:tc>
          <w:tcPr>
            <w:tcW w:type="dxa" w:w="2835"/>
          </w:tcPr>
          <w:p>
            <w:pPr>
              <w:spacing w:lineRule="exact" w:line="600"/>
              <w:jc w:val="center"/>
            </w:pPr>
            <w:r/>
            <w:r>
              <w:rPr>
                <w:rFonts w:ascii="仿宋_GB2312" w:hAnsi="仿宋_GB2312" w:eastAsia="仿宋_GB2312"/>
                <w:b w:val="0"/>
                <w:color w:val="000000"/>
                <w:sz w:val="32"/>
              </w:rPr>
              <w:t>国外自营收入</w:t>
            </w:r>
          </w:p>
        </w:tc>
        <w:tc>
          <w:tcPr>
            <w:tcW w:type="dxa" w:w="2835"/>
          </w:tcPr>
          <w:p>
            <w:pPr>
              <w:spacing w:lineRule="exact" w:line="600"/>
              <w:jc w:val="center"/>
            </w:pPr>
            <w:r/>
            <w:r>
              <w:rPr>
                <w:rFonts w:ascii="仿宋_GB2312" w:hAnsi="仿宋_GB2312" w:eastAsia="仿宋_GB2312"/>
                <w:b w:val="0"/>
                <w:color w:val="000000"/>
                <w:sz w:val="32"/>
              </w:rPr>
              <w:t>+12.43%</w:t>
            </w:r>
          </w:p>
        </w:tc>
        <w:tc>
          <w:tcPr>
            <w:tcW w:type="dxa" w:w="3118"/>
          </w:tcPr>
          <w:p>
            <w:pPr>
              <w:spacing w:lineRule="exact" w:line="600"/>
              <w:jc w:val="center"/>
            </w:pPr>
            <w:r/>
            <w:r>
              <w:rPr>
                <w:rFonts w:ascii="仿宋_GB2312" w:hAnsi="仿宋_GB2312" w:eastAsia="仿宋_GB2312"/>
                <w:b w:val="0"/>
                <w:color w:val="000000"/>
                <w:sz w:val="32"/>
              </w:rPr>
              <w:t>新华医疗年报，2024</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健康中国2030」与「十四五」医疗装备产业发展规划明确支持高端医疗器械国产化；国家推动设备更新与县域医疗能力建设，利好放疗、影像、手术器械需求。山东省将生物医药（含医疗器械）列为「十强产业」，淄博高新区实施「四链共进」行动延链拓链（来源：淄博高新区官网，2026）。国产替代与出海（欧盟MDR、一带一路）构成政策与市场双重驱动。</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政策</w:t>
            </w:r>
          </w:p>
        </w:tc>
        <w:tc>
          <w:tcPr>
            <w:tcW w:type="dxa" w:w="3969"/>
          </w:tcPr>
          <w:p>
            <w:pPr>
              <w:spacing w:lineRule="exact" w:line="600"/>
              <w:jc w:val="center"/>
            </w:pPr>
            <w:r/>
            <w:r>
              <w:rPr>
                <w:rFonts w:ascii="黑体" w:hAnsi="黑体" w:eastAsia="黑体"/>
                <w:b/>
                <w:color w:val="000000"/>
                <w:sz w:val="32"/>
              </w:rPr>
              <w:t>内容</w:t>
            </w:r>
          </w:p>
        </w:tc>
        <w:tc>
          <w:tcPr>
            <w:tcW w:type="dxa" w:w="2551"/>
          </w:tcPr>
          <w:p>
            <w:pPr>
              <w:spacing w:lineRule="exact" w:line="600"/>
              <w:jc w:val="center"/>
            </w:pPr>
            <w:r/>
            <w:r>
              <w:rPr>
                <w:rFonts w:ascii="黑体" w:hAnsi="黑体" w:eastAsia="黑体"/>
                <w:b/>
                <w:color w:val="000000"/>
                <w:sz w:val="32"/>
              </w:rPr>
              <w:t>层级</w:t>
            </w:r>
          </w:p>
        </w:tc>
      </w:tr>
      <w:tr>
        <w:tc>
          <w:tcPr>
            <w:tcW w:type="dxa" w:w="2268"/>
          </w:tcPr>
          <w:p>
            <w:pPr>
              <w:spacing w:lineRule="exact" w:line="600"/>
              <w:jc w:val="center"/>
            </w:pPr>
            <w:r/>
            <w:r>
              <w:rPr>
                <w:rFonts w:ascii="仿宋_GB2312" w:hAnsi="仿宋_GB2312" w:eastAsia="仿宋_GB2312"/>
                <w:b w:val="0"/>
                <w:color w:val="000000"/>
                <w:sz w:val="32"/>
              </w:rPr>
              <w:t>健康中国2030</w:t>
            </w:r>
          </w:p>
        </w:tc>
        <w:tc>
          <w:tcPr>
            <w:tcW w:type="dxa" w:w="3969"/>
          </w:tcPr>
          <w:p>
            <w:pPr>
              <w:spacing w:lineRule="exact" w:line="600"/>
              <w:jc w:val="center"/>
            </w:pPr>
            <w:r/>
            <w:r>
              <w:rPr>
                <w:rFonts w:ascii="仿宋_GB2312" w:hAnsi="仿宋_GB2312" w:eastAsia="仿宋_GB2312"/>
                <w:b w:val="0"/>
                <w:color w:val="000000"/>
                <w:sz w:val="32"/>
              </w:rPr>
              <w:t>医疗器械发展</w:t>
            </w:r>
          </w:p>
        </w:tc>
        <w:tc>
          <w:tcPr>
            <w:tcW w:type="dxa" w:w="2551"/>
          </w:tcPr>
          <w:p>
            <w:pPr>
              <w:spacing w:lineRule="exact" w:line="600"/>
              <w:jc w:val="center"/>
            </w:pPr>
            <w:r/>
            <w:r>
              <w:rPr>
                <w:rFonts w:ascii="仿宋_GB2312" w:hAnsi="仿宋_GB2312" w:eastAsia="仿宋_GB2312"/>
                <w:b w:val="0"/>
                <w:color w:val="000000"/>
                <w:sz w:val="32"/>
              </w:rPr>
              <w:t>国家级</w:t>
            </w:r>
          </w:p>
        </w:tc>
      </w:tr>
      <w:tr>
        <w:tc>
          <w:tcPr>
            <w:tcW w:type="dxa" w:w="2268"/>
          </w:tcPr>
          <w:p>
            <w:pPr>
              <w:spacing w:lineRule="exact" w:line="600"/>
              <w:jc w:val="center"/>
            </w:pPr>
            <w:r/>
            <w:r>
              <w:rPr>
                <w:rFonts w:ascii="仿宋_GB2312" w:hAnsi="仿宋_GB2312" w:eastAsia="仿宋_GB2312"/>
                <w:b w:val="0"/>
                <w:color w:val="000000"/>
                <w:sz w:val="32"/>
              </w:rPr>
              <w:t>十四五医疗装备</w:t>
            </w:r>
          </w:p>
        </w:tc>
        <w:tc>
          <w:tcPr>
            <w:tcW w:type="dxa" w:w="3969"/>
          </w:tcPr>
          <w:p>
            <w:pPr>
              <w:spacing w:lineRule="exact" w:line="600"/>
              <w:jc w:val="center"/>
            </w:pPr>
            <w:r/>
            <w:r>
              <w:rPr>
                <w:rFonts w:ascii="仿宋_GB2312" w:hAnsi="仿宋_GB2312" w:eastAsia="仿宋_GB2312"/>
                <w:b w:val="0"/>
                <w:color w:val="000000"/>
                <w:sz w:val="32"/>
              </w:rPr>
              <w:t>高端国产化</w:t>
            </w:r>
          </w:p>
        </w:tc>
        <w:tc>
          <w:tcPr>
            <w:tcW w:type="dxa" w:w="2551"/>
          </w:tcPr>
          <w:p>
            <w:pPr>
              <w:spacing w:lineRule="exact" w:line="600"/>
              <w:jc w:val="center"/>
            </w:pPr>
            <w:r/>
            <w:r>
              <w:rPr>
                <w:rFonts w:ascii="仿宋_GB2312" w:hAnsi="仿宋_GB2312" w:eastAsia="仿宋_GB2312"/>
                <w:b w:val="0"/>
                <w:color w:val="000000"/>
                <w:sz w:val="32"/>
              </w:rPr>
              <w:t>国家级</w:t>
            </w:r>
          </w:p>
        </w:tc>
      </w:tr>
      <w:tr>
        <w:tc>
          <w:tcPr>
            <w:tcW w:type="dxa" w:w="2268"/>
          </w:tcPr>
          <w:p>
            <w:pPr>
              <w:spacing w:lineRule="exact" w:line="600"/>
              <w:jc w:val="center"/>
            </w:pPr>
            <w:r/>
            <w:r>
              <w:rPr>
                <w:rFonts w:ascii="仿宋_GB2312" w:hAnsi="仿宋_GB2312" w:eastAsia="仿宋_GB2312"/>
                <w:b w:val="0"/>
                <w:color w:val="000000"/>
                <w:sz w:val="32"/>
              </w:rPr>
              <w:t>山东十强产业</w:t>
            </w:r>
          </w:p>
        </w:tc>
        <w:tc>
          <w:tcPr>
            <w:tcW w:type="dxa" w:w="3969"/>
          </w:tcPr>
          <w:p>
            <w:pPr>
              <w:spacing w:lineRule="exact" w:line="600"/>
              <w:jc w:val="center"/>
            </w:pPr>
            <w:r/>
            <w:r>
              <w:rPr>
                <w:rFonts w:ascii="仿宋_GB2312" w:hAnsi="仿宋_GB2312" w:eastAsia="仿宋_GB2312"/>
                <w:b w:val="0"/>
                <w:color w:val="000000"/>
                <w:sz w:val="32"/>
              </w:rPr>
              <w:t>生物医药含器械</w:t>
            </w:r>
          </w:p>
        </w:tc>
        <w:tc>
          <w:tcPr>
            <w:tcW w:type="dxa" w:w="2551"/>
          </w:tcPr>
          <w:p>
            <w:pPr>
              <w:spacing w:lineRule="exact" w:line="600"/>
              <w:jc w:val="center"/>
            </w:pPr>
            <w:r/>
            <w:r>
              <w:rPr>
                <w:rFonts w:ascii="仿宋_GB2312" w:hAnsi="仿宋_GB2312" w:eastAsia="仿宋_GB2312"/>
                <w:b w:val="0"/>
                <w:color w:val="000000"/>
                <w:sz w:val="32"/>
              </w:rPr>
              <w:t>省级</w:t>
            </w:r>
          </w:p>
        </w:tc>
      </w:tr>
      <w:tr>
        <w:tc>
          <w:tcPr>
            <w:tcW w:type="dxa" w:w="2268"/>
          </w:tcPr>
          <w:p>
            <w:pPr>
              <w:spacing w:lineRule="exact" w:line="600"/>
              <w:jc w:val="center"/>
            </w:pPr>
            <w:r/>
            <w:r>
              <w:rPr>
                <w:rFonts w:ascii="仿宋_GB2312" w:hAnsi="仿宋_GB2312" w:eastAsia="仿宋_GB2312"/>
                <w:b w:val="0"/>
                <w:color w:val="000000"/>
                <w:sz w:val="32"/>
              </w:rPr>
              <w:t>四链共进</w:t>
            </w:r>
          </w:p>
        </w:tc>
        <w:tc>
          <w:tcPr>
            <w:tcW w:type="dxa" w:w="3969"/>
          </w:tcPr>
          <w:p>
            <w:pPr>
              <w:spacing w:lineRule="exact" w:line="600"/>
              <w:jc w:val="center"/>
            </w:pPr>
            <w:r/>
            <w:r>
              <w:rPr>
                <w:rFonts w:ascii="仿宋_GB2312" w:hAnsi="仿宋_GB2312" w:eastAsia="仿宋_GB2312"/>
                <w:b w:val="0"/>
                <w:color w:val="000000"/>
                <w:sz w:val="32"/>
              </w:rPr>
              <w:t>延链拓链</w:t>
            </w:r>
          </w:p>
        </w:tc>
        <w:tc>
          <w:tcPr>
            <w:tcW w:type="dxa" w:w="2551"/>
          </w:tcPr>
          <w:p>
            <w:pPr>
              <w:spacing w:lineRule="exact" w:line="600"/>
              <w:jc w:val="center"/>
            </w:pPr>
            <w:r/>
            <w:r>
              <w:rPr>
                <w:rFonts w:ascii="仿宋_GB2312" w:hAnsi="仿宋_GB2312" w:eastAsia="仿宋_GB2312"/>
                <w:b w:val="0"/>
                <w:color w:val="000000"/>
                <w:sz w:val="32"/>
              </w:rPr>
              <w:t>高新区</w:t>
            </w:r>
          </w:p>
        </w:tc>
      </w:tr>
    </w:tbl>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淄博高新区将医疗器械定位为两大特色产业链之一，形成医疗器械及制药装备、医用材料及辅料优势产业（来源：淄博高新区官网，2026）。园区是中国最大的消毒灭菌设备、放射治疗设备研发生产基地，输注耗材出口全国前五（来源：淄博高新区官网）。生物医药与生物医学工程创新型产业集群入选国家创新型产业集群试点（培育），综合竞争力全国第27位、山东省第二（来源：淄博高新区官网）。</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定位</w:t>
            </w:r>
          </w:p>
        </w:tc>
        <w:tc>
          <w:tcPr>
            <w:tcW w:type="dxa" w:w="3402"/>
          </w:tcPr>
          <w:p>
            <w:pPr>
              <w:spacing w:lineRule="exact" w:line="600"/>
              <w:jc w:val="center"/>
            </w:pPr>
            <w:r/>
            <w:r>
              <w:rPr>
                <w:rFonts w:ascii="黑体" w:hAnsi="黑体" w:eastAsia="黑体"/>
                <w:b/>
                <w:color w:val="000000"/>
                <w:sz w:val="32"/>
              </w:rPr>
              <w:t>内容</w:t>
            </w:r>
          </w:p>
        </w:tc>
        <w:tc>
          <w:tcPr>
            <w:tcW w:type="dxa" w:w="3685"/>
          </w:tcPr>
          <w:p>
            <w:pPr>
              <w:spacing w:lineRule="exact" w:line="600"/>
              <w:jc w:val="center"/>
            </w:pPr>
            <w:r/>
            <w:r>
              <w:rPr>
                <w:rFonts w:ascii="黑体" w:hAnsi="黑体" w:eastAsia="黑体"/>
                <w:b/>
                <w:color w:val="000000"/>
                <w:sz w:val="32"/>
              </w:rPr>
              <w:t>地位</w:t>
            </w:r>
          </w:p>
        </w:tc>
      </w:tr>
      <w:tr>
        <w:tc>
          <w:tcPr>
            <w:tcW w:type="dxa" w:w="1984"/>
          </w:tcPr>
          <w:p>
            <w:pPr>
              <w:spacing w:lineRule="exact" w:line="600"/>
              <w:jc w:val="center"/>
            </w:pPr>
            <w:r/>
            <w:r>
              <w:rPr>
                <w:rFonts w:ascii="仿宋_GB2312" w:hAnsi="仿宋_GB2312" w:eastAsia="仿宋_GB2312"/>
                <w:b w:val="0"/>
                <w:color w:val="000000"/>
                <w:sz w:val="32"/>
              </w:rPr>
              <w:t>特色产业链</w:t>
            </w:r>
          </w:p>
        </w:tc>
        <w:tc>
          <w:tcPr>
            <w:tcW w:type="dxa" w:w="3402"/>
          </w:tcPr>
          <w:p>
            <w:pPr>
              <w:spacing w:lineRule="exact" w:line="600"/>
              <w:jc w:val="center"/>
            </w:pPr>
            <w:r/>
            <w:r>
              <w:rPr>
                <w:rFonts w:ascii="仿宋_GB2312" w:hAnsi="仿宋_GB2312" w:eastAsia="仿宋_GB2312"/>
                <w:b w:val="0"/>
                <w:color w:val="000000"/>
                <w:sz w:val="32"/>
              </w:rPr>
              <w:t>器械+制药装备</w:t>
            </w:r>
          </w:p>
        </w:tc>
        <w:tc>
          <w:tcPr>
            <w:tcW w:type="dxa" w:w="3685"/>
          </w:tcPr>
          <w:p>
            <w:pPr>
              <w:spacing w:lineRule="exact" w:line="600"/>
              <w:jc w:val="center"/>
            </w:pPr>
            <w:r/>
            <w:r>
              <w:rPr>
                <w:rFonts w:ascii="仿宋_GB2312" w:hAnsi="仿宋_GB2312" w:eastAsia="仿宋_GB2312"/>
                <w:b w:val="0"/>
                <w:color w:val="000000"/>
                <w:sz w:val="32"/>
              </w:rPr>
              <w:t>两大之一</w:t>
            </w:r>
          </w:p>
        </w:tc>
      </w:tr>
      <w:tr>
        <w:tc>
          <w:tcPr>
            <w:tcW w:type="dxa" w:w="1984"/>
          </w:tcPr>
          <w:p>
            <w:pPr>
              <w:spacing w:lineRule="exact" w:line="600"/>
              <w:jc w:val="center"/>
            </w:pPr>
            <w:r/>
            <w:r>
              <w:rPr>
                <w:rFonts w:ascii="仿宋_GB2312" w:hAnsi="仿宋_GB2312" w:eastAsia="仿宋_GB2312"/>
                <w:b w:val="0"/>
                <w:color w:val="000000"/>
                <w:sz w:val="32"/>
              </w:rPr>
              <w:t>消毒灭菌基地</w:t>
            </w:r>
          </w:p>
        </w:tc>
        <w:tc>
          <w:tcPr>
            <w:tcW w:type="dxa" w:w="3402"/>
          </w:tcPr>
          <w:p>
            <w:pPr>
              <w:spacing w:lineRule="exact" w:line="600"/>
              <w:jc w:val="center"/>
            </w:pPr>
            <w:r/>
            <w:r>
              <w:rPr>
                <w:rFonts w:ascii="仿宋_GB2312" w:hAnsi="仿宋_GB2312" w:eastAsia="仿宋_GB2312"/>
                <w:b w:val="0"/>
                <w:color w:val="000000"/>
                <w:sz w:val="32"/>
              </w:rPr>
              <w:t>全国最大</w:t>
            </w:r>
          </w:p>
        </w:tc>
        <w:tc>
          <w:tcPr>
            <w:tcW w:type="dxa" w:w="3685"/>
          </w:tcPr>
          <w:p>
            <w:pPr>
              <w:spacing w:lineRule="exact" w:line="600"/>
              <w:jc w:val="center"/>
            </w:pPr>
            <w:r/>
            <w:r>
              <w:rPr>
                <w:rFonts w:ascii="仿宋_GB2312" w:hAnsi="仿宋_GB2312" w:eastAsia="仿宋_GB2312"/>
                <w:b w:val="0"/>
                <w:color w:val="000000"/>
                <w:sz w:val="32"/>
              </w:rPr>
              <w:t>研发生产</w:t>
            </w:r>
          </w:p>
        </w:tc>
      </w:tr>
      <w:tr>
        <w:tc>
          <w:tcPr>
            <w:tcW w:type="dxa" w:w="1984"/>
          </w:tcPr>
          <w:p>
            <w:pPr>
              <w:spacing w:lineRule="exact" w:line="600"/>
              <w:jc w:val="center"/>
            </w:pPr>
            <w:r/>
            <w:r>
              <w:rPr>
                <w:rFonts w:ascii="仿宋_GB2312" w:hAnsi="仿宋_GB2312" w:eastAsia="仿宋_GB2312"/>
                <w:b w:val="0"/>
                <w:color w:val="000000"/>
                <w:sz w:val="32"/>
              </w:rPr>
              <w:t>放疗基地</w:t>
            </w:r>
          </w:p>
        </w:tc>
        <w:tc>
          <w:tcPr>
            <w:tcW w:type="dxa" w:w="3402"/>
          </w:tcPr>
          <w:p>
            <w:pPr>
              <w:spacing w:lineRule="exact" w:line="600"/>
              <w:jc w:val="center"/>
            </w:pPr>
            <w:r/>
            <w:r>
              <w:rPr>
                <w:rFonts w:ascii="仿宋_GB2312" w:hAnsi="仿宋_GB2312" w:eastAsia="仿宋_GB2312"/>
                <w:b w:val="0"/>
                <w:color w:val="000000"/>
                <w:sz w:val="32"/>
              </w:rPr>
              <w:t>全国最大</w:t>
            </w:r>
          </w:p>
        </w:tc>
        <w:tc>
          <w:tcPr>
            <w:tcW w:type="dxa" w:w="3685"/>
          </w:tcPr>
          <w:p>
            <w:pPr>
              <w:spacing w:lineRule="exact" w:line="600"/>
              <w:jc w:val="center"/>
            </w:pPr>
            <w:r/>
            <w:r>
              <w:rPr>
                <w:rFonts w:ascii="仿宋_GB2312" w:hAnsi="仿宋_GB2312" w:eastAsia="仿宋_GB2312"/>
                <w:b w:val="0"/>
                <w:color w:val="000000"/>
                <w:sz w:val="32"/>
              </w:rPr>
              <w:t>研发生产</w:t>
            </w:r>
          </w:p>
        </w:tc>
      </w:tr>
      <w:tr>
        <w:tc>
          <w:tcPr>
            <w:tcW w:type="dxa" w:w="1984"/>
          </w:tcPr>
          <w:p>
            <w:pPr>
              <w:spacing w:lineRule="exact" w:line="600"/>
              <w:jc w:val="center"/>
            </w:pPr>
            <w:r/>
            <w:r>
              <w:rPr>
                <w:rFonts w:ascii="仿宋_GB2312" w:hAnsi="仿宋_GB2312" w:eastAsia="仿宋_GB2312"/>
                <w:b w:val="0"/>
                <w:color w:val="000000"/>
                <w:sz w:val="32"/>
              </w:rPr>
              <w:t>集群试点</w:t>
            </w:r>
          </w:p>
        </w:tc>
        <w:tc>
          <w:tcPr>
            <w:tcW w:type="dxa" w:w="3402"/>
          </w:tcPr>
          <w:p>
            <w:pPr>
              <w:spacing w:lineRule="exact" w:line="600"/>
              <w:jc w:val="center"/>
            </w:pPr>
            <w:r/>
            <w:r>
              <w:rPr>
                <w:rFonts w:ascii="仿宋_GB2312" w:hAnsi="仿宋_GB2312" w:eastAsia="仿宋_GB2312"/>
                <w:b w:val="0"/>
                <w:color w:val="000000"/>
                <w:sz w:val="32"/>
              </w:rPr>
              <w:t>国家创新型</w:t>
            </w:r>
          </w:p>
        </w:tc>
        <w:tc>
          <w:tcPr>
            <w:tcW w:type="dxa" w:w="3685"/>
          </w:tcPr>
          <w:p>
            <w:pPr>
              <w:spacing w:lineRule="exact" w:line="600"/>
              <w:jc w:val="center"/>
            </w:pPr>
            <w:r/>
            <w:r>
              <w:rPr>
                <w:rFonts w:ascii="仿宋_GB2312" w:hAnsi="仿宋_GB2312" w:eastAsia="仿宋_GB2312"/>
                <w:b w:val="0"/>
                <w:color w:val="000000"/>
                <w:sz w:val="32"/>
              </w:rPr>
              <w:t>培育</w:t>
            </w:r>
          </w:p>
        </w:tc>
      </w:tr>
    </w:tbl>
    <w:p>
      <w:pPr>
        <w:spacing w:lineRule="exact" w:line="600" w:before="120" w:after="120"/>
        <w:ind w:firstLine="420"/>
        <w:jc w:val="left"/>
      </w:pPr>
      <w:r>
        <w:rPr>
          <w:rFonts w:ascii="楷体_GB2312" w:hAnsi="楷体_GB2312" w:eastAsia="楷体_GB2312"/>
          <w:b w:val="0"/>
          <w:color w:val="000000"/>
          <w:sz w:val="32"/>
        </w:rPr>
        <w:t>（三）国内外市场需求</w:t>
      </w:r>
    </w:p>
    <w:p>
      <w:pPr>
        <w:spacing w:lineRule="exact" w:line="600" w:before="0" w:after="0"/>
        <w:ind w:firstLine="420"/>
        <w:jc w:val="both"/>
      </w:pPr>
      <w:r>
        <w:rPr>
          <w:rFonts w:ascii="仿宋_GB2312" w:hAnsi="仿宋_GB2312" w:eastAsia="仿宋_GB2312"/>
          <w:b w:val="0"/>
          <w:color w:val="000000"/>
          <w:sz w:val="32"/>
        </w:rPr>
        <w:t>国内需求来自医院扩建、设备更新与分级诊疗；新华医疗2024年医疗器械板块收入68.60亿元，覆盖感染控制、放疗及影像、手术器械等九大高端产品线（来源：新华医疗2024年报）。海外方面，公司国外自营收入同比增长12.43%，感控、口腔、洁净等产品打入欧盟高端市场（来源：新华医疗年报）。8个产品取得欧盟MDR认证（来源：新华医疗年报）。</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市场</w:t>
            </w:r>
          </w:p>
        </w:tc>
        <w:tc>
          <w:tcPr>
            <w:tcW w:type="dxa" w:w="3118"/>
          </w:tcPr>
          <w:p>
            <w:pPr>
              <w:spacing w:lineRule="exact" w:line="600"/>
              <w:jc w:val="center"/>
            </w:pPr>
            <w:r/>
            <w:r>
              <w:rPr>
                <w:rFonts w:ascii="黑体" w:hAnsi="黑体" w:eastAsia="黑体"/>
                <w:b/>
                <w:color w:val="000000"/>
                <w:sz w:val="32"/>
              </w:rPr>
              <w:t>规模/增速</w:t>
            </w:r>
          </w:p>
        </w:tc>
        <w:tc>
          <w:tcPr>
            <w:tcW w:type="dxa" w:w="3685"/>
          </w:tcPr>
          <w:p>
            <w:pPr>
              <w:spacing w:lineRule="exact" w:line="600"/>
              <w:jc w:val="center"/>
            </w:pPr>
            <w:r/>
            <w:r>
              <w:rPr>
                <w:rFonts w:ascii="黑体" w:hAnsi="黑体" w:eastAsia="黑体"/>
                <w:b/>
                <w:color w:val="000000"/>
                <w:sz w:val="32"/>
              </w:rPr>
              <w:t>特征</w:t>
            </w:r>
          </w:p>
        </w:tc>
      </w:tr>
      <w:tr>
        <w:tc>
          <w:tcPr>
            <w:tcW w:type="dxa" w:w="1984"/>
          </w:tcPr>
          <w:p>
            <w:pPr>
              <w:spacing w:lineRule="exact" w:line="600"/>
              <w:jc w:val="center"/>
            </w:pPr>
            <w:r/>
            <w:r>
              <w:rPr>
                <w:rFonts w:ascii="仿宋_GB2312" w:hAnsi="仿宋_GB2312" w:eastAsia="仿宋_GB2312"/>
                <w:b w:val="0"/>
                <w:color w:val="000000"/>
                <w:sz w:val="32"/>
              </w:rPr>
              <w:t>医疗器械板块</w:t>
            </w:r>
          </w:p>
        </w:tc>
        <w:tc>
          <w:tcPr>
            <w:tcW w:type="dxa" w:w="3118"/>
          </w:tcPr>
          <w:p>
            <w:pPr>
              <w:spacing w:lineRule="exact" w:line="600"/>
              <w:jc w:val="center"/>
            </w:pPr>
            <w:r/>
            <w:r>
              <w:rPr>
                <w:rFonts w:ascii="仿宋_GB2312" w:hAnsi="仿宋_GB2312" w:eastAsia="仿宋_GB2312"/>
                <w:b w:val="0"/>
                <w:color w:val="000000"/>
                <w:sz w:val="32"/>
              </w:rPr>
              <w:t>68.60亿元</w:t>
            </w:r>
          </w:p>
        </w:tc>
        <w:tc>
          <w:tcPr>
            <w:tcW w:type="dxa" w:w="3685"/>
          </w:tcPr>
          <w:p>
            <w:pPr>
              <w:spacing w:lineRule="exact" w:line="600"/>
              <w:jc w:val="center"/>
            </w:pPr>
            <w:r/>
            <w:r>
              <w:rPr>
                <w:rFonts w:ascii="仿宋_GB2312" w:hAnsi="仿宋_GB2312" w:eastAsia="仿宋_GB2312"/>
                <w:b w:val="0"/>
                <w:color w:val="000000"/>
                <w:sz w:val="32"/>
              </w:rPr>
              <w:t>九大产品线</w:t>
            </w:r>
          </w:p>
        </w:tc>
      </w:tr>
      <w:tr>
        <w:tc>
          <w:tcPr>
            <w:tcW w:type="dxa" w:w="1984"/>
          </w:tcPr>
          <w:p>
            <w:pPr>
              <w:spacing w:lineRule="exact" w:line="600"/>
              <w:jc w:val="center"/>
            </w:pPr>
            <w:r/>
            <w:r>
              <w:rPr>
                <w:rFonts w:ascii="仿宋_GB2312" w:hAnsi="仿宋_GB2312" w:eastAsia="仿宋_GB2312"/>
                <w:b w:val="0"/>
                <w:color w:val="000000"/>
                <w:sz w:val="32"/>
              </w:rPr>
              <w:t>国外自营</w:t>
            </w:r>
          </w:p>
        </w:tc>
        <w:tc>
          <w:tcPr>
            <w:tcW w:type="dxa" w:w="3118"/>
          </w:tcPr>
          <w:p>
            <w:pPr>
              <w:spacing w:lineRule="exact" w:line="600"/>
              <w:jc w:val="center"/>
            </w:pPr>
            <w:r/>
            <w:r>
              <w:rPr>
                <w:rFonts w:ascii="仿宋_GB2312" w:hAnsi="仿宋_GB2312" w:eastAsia="仿宋_GB2312"/>
                <w:b w:val="0"/>
                <w:color w:val="000000"/>
                <w:sz w:val="32"/>
              </w:rPr>
              <w:t>+12.43%</w:t>
            </w:r>
          </w:p>
        </w:tc>
        <w:tc>
          <w:tcPr>
            <w:tcW w:type="dxa" w:w="3685"/>
          </w:tcPr>
          <w:p>
            <w:pPr>
              <w:spacing w:lineRule="exact" w:line="600"/>
              <w:jc w:val="center"/>
            </w:pPr>
            <w:r/>
            <w:r>
              <w:rPr>
                <w:rFonts w:ascii="仿宋_GB2312" w:hAnsi="仿宋_GB2312" w:eastAsia="仿宋_GB2312"/>
                <w:b w:val="0"/>
                <w:color w:val="000000"/>
                <w:sz w:val="32"/>
              </w:rPr>
              <w:t>欧盟MDR</w:t>
            </w:r>
          </w:p>
        </w:tc>
      </w:tr>
      <w:tr>
        <w:tc>
          <w:tcPr>
            <w:tcW w:type="dxa" w:w="1984"/>
          </w:tcPr>
          <w:p>
            <w:pPr>
              <w:spacing w:lineRule="exact" w:line="600"/>
              <w:jc w:val="center"/>
            </w:pPr>
            <w:r/>
            <w:r>
              <w:rPr>
                <w:rFonts w:ascii="仿宋_GB2312" w:hAnsi="仿宋_GB2312" w:eastAsia="仿宋_GB2312"/>
                <w:b w:val="0"/>
                <w:color w:val="000000"/>
                <w:sz w:val="32"/>
              </w:rPr>
              <w:t>MDR认证</w:t>
            </w:r>
          </w:p>
        </w:tc>
        <w:tc>
          <w:tcPr>
            <w:tcW w:type="dxa" w:w="3118"/>
          </w:tcPr>
          <w:p>
            <w:pPr>
              <w:spacing w:lineRule="exact" w:line="600"/>
              <w:jc w:val="center"/>
            </w:pPr>
            <w:r/>
            <w:r>
              <w:rPr>
                <w:rFonts w:ascii="仿宋_GB2312" w:hAnsi="仿宋_GB2312" w:eastAsia="仿宋_GB2312"/>
                <w:b w:val="0"/>
                <w:color w:val="000000"/>
                <w:sz w:val="32"/>
              </w:rPr>
              <w:t>8个产品</w:t>
            </w:r>
          </w:p>
        </w:tc>
        <w:tc>
          <w:tcPr>
            <w:tcW w:type="dxa" w:w="3685"/>
          </w:tcPr>
          <w:p>
            <w:pPr>
              <w:spacing w:lineRule="exact" w:line="600"/>
              <w:jc w:val="center"/>
            </w:pPr>
            <w:r/>
            <w:r>
              <w:rPr>
                <w:rFonts w:ascii="仿宋_GB2312" w:hAnsi="仿宋_GB2312" w:eastAsia="仿宋_GB2312"/>
                <w:b w:val="0"/>
                <w:color w:val="000000"/>
                <w:sz w:val="32"/>
              </w:rPr>
              <w:t>高端市场</w:t>
            </w:r>
          </w:p>
        </w:tc>
      </w:tr>
      <w:tr>
        <w:tc>
          <w:tcPr>
            <w:tcW w:type="dxa" w:w="1984"/>
          </w:tcPr>
          <w:p>
            <w:pPr>
              <w:spacing w:lineRule="exact" w:line="600"/>
              <w:jc w:val="center"/>
            </w:pPr>
            <w:r/>
            <w:r>
              <w:rPr>
                <w:rFonts w:ascii="仿宋_GB2312" w:hAnsi="仿宋_GB2312" w:eastAsia="仿宋_GB2312"/>
                <w:b w:val="0"/>
                <w:color w:val="000000"/>
                <w:sz w:val="32"/>
              </w:rPr>
              <w:t>输注耗材</w:t>
            </w:r>
          </w:p>
        </w:tc>
        <w:tc>
          <w:tcPr>
            <w:tcW w:type="dxa" w:w="3118"/>
          </w:tcPr>
          <w:p>
            <w:pPr>
              <w:spacing w:lineRule="exact" w:line="600"/>
              <w:jc w:val="center"/>
            </w:pPr>
            <w:r/>
            <w:r>
              <w:rPr>
                <w:rFonts w:ascii="仿宋_GB2312" w:hAnsi="仿宋_GB2312" w:eastAsia="仿宋_GB2312"/>
                <w:b w:val="0"/>
                <w:color w:val="000000"/>
                <w:sz w:val="32"/>
              </w:rPr>
              <w:t>出口前五</w:t>
            </w:r>
          </w:p>
        </w:tc>
        <w:tc>
          <w:tcPr>
            <w:tcW w:type="dxa" w:w="3685"/>
          </w:tcPr>
          <w:p>
            <w:pPr>
              <w:spacing w:lineRule="exact" w:line="600"/>
              <w:jc w:val="center"/>
            </w:pPr>
            <w:r/>
            <w:r>
              <w:rPr>
                <w:rFonts w:ascii="仿宋_GB2312" w:hAnsi="仿宋_GB2312" w:eastAsia="仿宋_GB2312"/>
                <w:b w:val="0"/>
                <w:color w:val="000000"/>
                <w:sz w:val="32"/>
              </w:rPr>
              <w:t>全国</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（一）上游材料与部件</w:t>
      </w:r>
    </w:p>
    <w:p>
      <w:pPr>
        <w:spacing w:lineRule="exact" w:line="600" w:before="0" w:after="0"/>
        <w:ind w:firstLine="420"/>
        <w:jc w:val="both"/>
      </w:pPr>
      <w:r>
        <w:rPr>
          <w:rFonts w:ascii="仿宋_GB2312" w:hAnsi="仿宋_GB2312" w:eastAsia="仿宋_GB2312"/>
          <w:b w:val="0"/>
          <w:color w:val="000000"/>
          <w:sz w:val="32"/>
        </w:rPr>
        <w:t>上游为医用金属材料、高分子材料、电子元器件、传感器等。山东药玻（同园区链主）提供模制瓶、棕色瓶等医用包装；安得医疗TPE输液器技术全球领先（来源：淄博高新区官网，2026）。高新区医用材料及辅料产业成熟，为器械耗材提供基材。部分高端芯片、传感器仍外购。</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上游</w:t>
            </w:r>
          </w:p>
        </w:tc>
        <w:tc>
          <w:tcPr>
            <w:tcW w:type="dxa" w:w="3118"/>
          </w:tcPr>
          <w:p>
            <w:pPr>
              <w:spacing w:lineRule="exact" w:line="600"/>
              <w:jc w:val="center"/>
            </w:pPr>
            <w:r/>
            <w:r>
              <w:rPr>
                <w:rFonts w:ascii="黑体" w:hAnsi="黑体" w:eastAsia="黑体"/>
                <w:b/>
                <w:color w:val="000000"/>
                <w:sz w:val="32"/>
              </w:rPr>
              <w:t>代表</w:t>
            </w:r>
          </w:p>
        </w:tc>
        <w:tc>
          <w:tcPr>
            <w:tcW w:type="dxa" w:w="3685"/>
          </w:tcPr>
          <w:p>
            <w:pPr>
              <w:spacing w:lineRule="exact" w:line="600"/>
              <w:jc w:val="center"/>
            </w:pPr>
            <w:r/>
            <w:r>
              <w:rPr>
                <w:rFonts w:ascii="黑体" w:hAnsi="黑体" w:eastAsia="黑体"/>
                <w:b/>
                <w:color w:val="000000"/>
                <w:sz w:val="32"/>
              </w:rPr>
              <w:t>用途</w:t>
            </w:r>
          </w:p>
        </w:tc>
      </w:tr>
      <w:tr>
        <w:tc>
          <w:tcPr>
            <w:tcW w:type="dxa" w:w="1984"/>
          </w:tcPr>
          <w:p>
            <w:pPr>
              <w:spacing w:lineRule="exact" w:line="600"/>
              <w:jc w:val="center"/>
            </w:pPr>
            <w:r/>
            <w:r>
              <w:rPr>
                <w:rFonts w:ascii="仿宋_GB2312" w:hAnsi="仿宋_GB2312" w:eastAsia="仿宋_GB2312"/>
                <w:b w:val="0"/>
                <w:color w:val="000000"/>
                <w:sz w:val="32"/>
              </w:rPr>
              <w:t>医用玻璃</w:t>
            </w:r>
          </w:p>
        </w:tc>
        <w:tc>
          <w:tcPr>
            <w:tcW w:type="dxa" w:w="3118"/>
          </w:tcPr>
          <w:p>
            <w:pPr>
              <w:spacing w:lineRule="exact" w:line="600"/>
              <w:jc w:val="center"/>
            </w:pPr>
            <w:r/>
            <w:r>
              <w:rPr>
                <w:rFonts w:ascii="仿宋_GB2312" w:hAnsi="仿宋_GB2312" w:eastAsia="仿宋_GB2312"/>
                <w:b w:val="0"/>
                <w:color w:val="000000"/>
                <w:sz w:val="32"/>
              </w:rPr>
              <w:t>山东药玻</w:t>
            </w:r>
          </w:p>
        </w:tc>
        <w:tc>
          <w:tcPr>
            <w:tcW w:type="dxa" w:w="3685"/>
          </w:tcPr>
          <w:p>
            <w:pPr>
              <w:spacing w:lineRule="exact" w:line="600"/>
              <w:jc w:val="center"/>
            </w:pPr>
            <w:r/>
            <w:r>
              <w:rPr>
                <w:rFonts w:ascii="仿宋_GB2312" w:hAnsi="仿宋_GB2312" w:eastAsia="仿宋_GB2312"/>
                <w:b w:val="0"/>
                <w:color w:val="000000"/>
                <w:sz w:val="32"/>
              </w:rPr>
              <w:t>包装</w:t>
            </w:r>
          </w:p>
        </w:tc>
      </w:tr>
      <w:tr>
        <w:tc>
          <w:tcPr>
            <w:tcW w:type="dxa" w:w="1984"/>
          </w:tcPr>
          <w:p>
            <w:pPr>
              <w:spacing w:lineRule="exact" w:line="600"/>
              <w:jc w:val="center"/>
            </w:pPr>
            <w:r/>
            <w:r>
              <w:rPr>
                <w:rFonts w:ascii="仿宋_GB2312" w:hAnsi="仿宋_GB2312" w:eastAsia="仿宋_GB2312"/>
                <w:b w:val="0"/>
                <w:color w:val="000000"/>
                <w:sz w:val="32"/>
              </w:rPr>
              <w:t>TPE材料</w:t>
            </w:r>
          </w:p>
        </w:tc>
        <w:tc>
          <w:tcPr>
            <w:tcW w:type="dxa" w:w="3118"/>
          </w:tcPr>
          <w:p>
            <w:pPr>
              <w:spacing w:lineRule="exact" w:line="600"/>
              <w:jc w:val="center"/>
            </w:pPr>
            <w:r/>
            <w:r>
              <w:rPr>
                <w:rFonts w:ascii="仿宋_GB2312" w:hAnsi="仿宋_GB2312" w:eastAsia="仿宋_GB2312"/>
                <w:b w:val="0"/>
                <w:color w:val="000000"/>
                <w:sz w:val="32"/>
              </w:rPr>
              <w:t>安得医疗</w:t>
            </w:r>
          </w:p>
        </w:tc>
        <w:tc>
          <w:tcPr>
            <w:tcW w:type="dxa" w:w="3685"/>
          </w:tcPr>
          <w:p>
            <w:pPr>
              <w:spacing w:lineRule="exact" w:line="600"/>
              <w:jc w:val="center"/>
            </w:pPr>
            <w:r/>
            <w:r>
              <w:rPr>
                <w:rFonts w:ascii="仿宋_GB2312" w:hAnsi="仿宋_GB2312" w:eastAsia="仿宋_GB2312"/>
                <w:b w:val="0"/>
                <w:color w:val="000000"/>
                <w:sz w:val="32"/>
              </w:rPr>
              <w:t>输液器</w:t>
            </w:r>
          </w:p>
        </w:tc>
      </w:tr>
      <w:tr>
        <w:tc>
          <w:tcPr>
            <w:tcW w:type="dxa" w:w="1984"/>
          </w:tcPr>
          <w:p>
            <w:pPr>
              <w:spacing w:lineRule="exact" w:line="600"/>
              <w:jc w:val="center"/>
            </w:pPr>
            <w:r/>
            <w:r>
              <w:rPr>
                <w:rFonts w:ascii="仿宋_GB2312" w:hAnsi="仿宋_GB2312" w:eastAsia="仿宋_GB2312"/>
                <w:b w:val="0"/>
                <w:color w:val="000000"/>
                <w:sz w:val="32"/>
              </w:rPr>
              <w:t>电子元件</w:t>
            </w:r>
          </w:p>
        </w:tc>
        <w:tc>
          <w:tcPr>
            <w:tcW w:type="dxa" w:w="3118"/>
          </w:tcPr>
          <w:p>
            <w:pPr>
              <w:spacing w:lineRule="exact" w:line="600"/>
              <w:jc w:val="center"/>
            </w:pPr>
            <w:r/>
            <w:r>
              <w:rPr>
                <w:rFonts w:ascii="仿宋_GB2312" w:hAnsi="仿宋_GB2312" w:eastAsia="仿宋_GB2312"/>
                <w:b w:val="0"/>
                <w:color w:val="000000"/>
                <w:sz w:val="32"/>
              </w:rPr>
              <w:t>外购为主</w:t>
            </w:r>
          </w:p>
        </w:tc>
        <w:tc>
          <w:tcPr>
            <w:tcW w:type="dxa" w:w="3685"/>
          </w:tcPr>
          <w:p>
            <w:pPr>
              <w:spacing w:lineRule="exact" w:line="600"/>
              <w:jc w:val="center"/>
            </w:pPr>
            <w:r/>
            <w:r>
              <w:rPr>
                <w:rFonts w:ascii="仿宋_GB2312" w:hAnsi="仿宋_GB2312" w:eastAsia="仿宋_GB2312"/>
                <w:b w:val="0"/>
                <w:color w:val="000000"/>
                <w:sz w:val="32"/>
              </w:rPr>
              <w:t>传感</w:t>
            </w:r>
          </w:p>
        </w:tc>
      </w:tr>
      <w:tr>
        <w:tc>
          <w:tcPr>
            <w:tcW w:type="dxa" w:w="1984"/>
          </w:tcPr>
          <w:p>
            <w:pPr>
              <w:spacing w:lineRule="exact" w:line="600"/>
              <w:jc w:val="center"/>
            </w:pPr>
            <w:r/>
            <w:r>
              <w:rPr>
                <w:rFonts w:ascii="仿宋_GB2312" w:hAnsi="仿宋_GB2312" w:eastAsia="仿宋_GB2312"/>
                <w:b w:val="0"/>
                <w:color w:val="000000"/>
                <w:sz w:val="32"/>
              </w:rPr>
              <w:t>高分子</w:t>
            </w:r>
          </w:p>
        </w:tc>
        <w:tc>
          <w:tcPr>
            <w:tcW w:type="dxa" w:w="3118"/>
          </w:tcPr>
          <w:p>
            <w:pPr>
              <w:spacing w:lineRule="exact" w:line="600"/>
              <w:jc w:val="center"/>
            </w:pPr>
            <w:r/>
            <w:r>
              <w:rPr>
                <w:rFonts w:ascii="仿宋_GB2312" w:hAnsi="仿宋_GB2312" w:eastAsia="仿宋_GB2312"/>
                <w:b w:val="0"/>
                <w:color w:val="000000"/>
                <w:sz w:val="32"/>
              </w:rPr>
              <w:t>园区</w:t>
            </w:r>
          </w:p>
        </w:tc>
        <w:tc>
          <w:tcPr>
            <w:tcW w:type="dxa" w:w="3685"/>
          </w:tcPr>
          <w:p>
            <w:pPr>
              <w:spacing w:lineRule="exact" w:line="600"/>
              <w:jc w:val="center"/>
            </w:pPr>
            <w:r/>
            <w:r>
              <w:rPr>
                <w:rFonts w:ascii="仿宋_GB2312" w:hAnsi="仿宋_GB2312" w:eastAsia="仿宋_GB2312"/>
                <w:b w:val="0"/>
                <w:color w:val="000000"/>
                <w:sz w:val="32"/>
              </w:rPr>
              <w:t>耗材</w:t>
            </w:r>
          </w:p>
        </w:tc>
      </w:tr>
    </w:tbl>
    <w:p>
      <w:pPr>
        <w:spacing w:lineRule="exact" w:line="600" w:before="120" w:after="120"/>
        <w:ind w:firstLine="420"/>
        <w:jc w:val="left"/>
      </w:pPr>
      <w:r>
        <w:rPr>
          <w:rFonts w:ascii="楷体_GB2312" w:hAnsi="楷体_GB2312" w:eastAsia="楷体_GB2312"/>
          <w:b w:val="0"/>
          <w:color w:val="000000"/>
          <w:sz w:val="32"/>
        </w:rPr>
        <w:t>（二）中游器械制造</w:t>
      </w:r>
    </w:p>
    <w:p>
      <w:pPr>
        <w:spacing w:lineRule="exact" w:line="600" w:before="0" w:after="0"/>
        <w:ind w:firstLine="420"/>
        <w:jc w:val="both"/>
      </w:pPr>
      <w:r>
        <w:rPr>
          <w:rFonts w:ascii="仿宋_GB2312" w:hAnsi="仿宋_GB2312" w:eastAsia="仿宋_GB2312"/>
          <w:b w:val="0"/>
          <w:color w:val="000000"/>
          <w:sz w:val="32"/>
        </w:rPr>
        <w:t>中游为感染控制、放疗影像、手术洁净、体外诊断、输注耗材等。新华医疗感染控制产品种类和规模世界第一；国内首台高能医用电子直线加速器、首台脉动真空灭菌器、首套医院消毒供应中心整体解决方案均诞生于此（来源：淄博高新区官网，2026）。2024年医疗器械制造收入37.35亿元、毛利率42.17%（来源：新华医疗年报）。新马药机固体制剂装备国内市占70%（来源：淄博高新区）。</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中游产品</w:t>
            </w:r>
          </w:p>
        </w:tc>
        <w:tc>
          <w:tcPr>
            <w:tcW w:type="dxa" w:w="3118"/>
          </w:tcPr>
          <w:p>
            <w:pPr>
              <w:spacing w:lineRule="exact" w:line="600"/>
              <w:jc w:val="center"/>
            </w:pPr>
            <w:r/>
            <w:r>
              <w:rPr>
                <w:rFonts w:ascii="黑体" w:hAnsi="黑体" w:eastAsia="黑体"/>
                <w:b/>
                <w:color w:val="000000"/>
                <w:sz w:val="32"/>
              </w:rPr>
              <w:t>地位/收入</w:t>
            </w:r>
          </w:p>
        </w:tc>
        <w:tc>
          <w:tcPr>
            <w:tcW w:type="dxa" w:w="3685"/>
          </w:tcPr>
          <w:p>
            <w:pPr>
              <w:spacing w:lineRule="exact" w:line="600"/>
              <w:jc w:val="center"/>
            </w:pPr>
            <w:r/>
            <w:r>
              <w:rPr>
                <w:rFonts w:ascii="黑体" w:hAnsi="黑体" w:eastAsia="黑体"/>
                <w:b/>
                <w:color w:val="000000"/>
                <w:sz w:val="32"/>
              </w:rPr>
              <w:t>毛利率</w:t>
            </w:r>
          </w:p>
        </w:tc>
      </w:tr>
      <w:tr>
        <w:tc>
          <w:tcPr>
            <w:tcW w:type="dxa" w:w="1984"/>
          </w:tcPr>
          <w:p>
            <w:pPr>
              <w:spacing w:lineRule="exact" w:line="600"/>
              <w:jc w:val="center"/>
            </w:pPr>
            <w:r/>
            <w:r>
              <w:rPr>
                <w:rFonts w:ascii="仿宋_GB2312" w:hAnsi="仿宋_GB2312" w:eastAsia="仿宋_GB2312"/>
                <w:b w:val="0"/>
                <w:color w:val="000000"/>
                <w:sz w:val="32"/>
              </w:rPr>
              <w:t>感染控制</w:t>
            </w:r>
          </w:p>
        </w:tc>
        <w:tc>
          <w:tcPr>
            <w:tcW w:type="dxa" w:w="3118"/>
          </w:tcPr>
          <w:p>
            <w:pPr>
              <w:spacing w:lineRule="exact" w:line="600"/>
              <w:jc w:val="center"/>
            </w:pPr>
            <w:r/>
            <w:r>
              <w:rPr>
                <w:rFonts w:ascii="仿宋_GB2312" w:hAnsi="仿宋_GB2312" w:eastAsia="仿宋_GB2312"/>
                <w:b w:val="0"/>
                <w:color w:val="000000"/>
                <w:sz w:val="32"/>
              </w:rPr>
              <w:t>世界第一</w:t>
            </w:r>
          </w:p>
        </w:tc>
        <w:tc>
          <w:tcPr>
            <w:tcW w:type="dxa" w:w="3685"/>
          </w:tcPr>
          <w:p>
            <w:pPr>
              <w:spacing w:lineRule="exact" w:line="600"/>
              <w:jc w:val="center"/>
            </w:pPr>
            <w:r/>
            <w:r>
              <w:rPr>
                <w:rFonts w:ascii="仿宋_GB2312" w:hAnsi="仿宋_GB2312" w:eastAsia="仿宋_GB2312"/>
                <w:b w:val="0"/>
                <w:color w:val="000000"/>
                <w:sz w:val="32"/>
              </w:rPr>
              <w:t>龙头</w:t>
            </w:r>
          </w:p>
        </w:tc>
      </w:tr>
      <w:tr>
        <w:tc>
          <w:tcPr>
            <w:tcW w:type="dxa" w:w="1984"/>
          </w:tcPr>
          <w:p>
            <w:pPr>
              <w:spacing w:lineRule="exact" w:line="600"/>
              <w:jc w:val="center"/>
            </w:pPr>
            <w:r/>
            <w:r>
              <w:rPr>
                <w:rFonts w:ascii="仿宋_GB2312" w:hAnsi="仿宋_GB2312" w:eastAsia="仿宋_GB2312"/>
                <w:b w:val="0"/>
                <w:color w:val="000000"/>
                <w:sz w:val="32"/>
              </w:rPr>
              <w:t>放疗设备</w:t>
            </w:r>
          </w:p>
        </w:tc>
        <w:tc>
          <w:tcPr>
            <w:tcW w:type="dxa" w:w="3118"/>
          </w:tcPr>
          <w:p>
            <w:pPr>
              <w:spacing w:lineRule="exact" w:line="600"/>
              <w:jc w:val="center"/>
            </w:pPr>
            <w:r/>
            <w:r>
              <w:rPr>
                <w:rFonts w:ascii="仿宋_GB2312" w:hAnsi="仿宋_GB2312" w:eastAsia="仿宋_GB2312"/>
                <w:b w:val="0"/>
                <w:color w:val="000000"/>
                <w:sz w:val="32"/>
              </w:rPr>
              <w:t>国内首台加速器</w:t>
            </w:r>
          </w:p>
        </w:tc>
        <w:tc>
          <w:tcPr>
            <w:tcW w:type="dxa" w:w="3685"/>
          </w:tcPr>
          <w:p>
            <w:pPr>
              <w:spacing w:lineRule="exact" w:line="600"/>
              <w:jc w:val="center"/>
            </w:pPr>
            <w:r/>
            <w:r>
              <w:rPr>
                <w:rFonts w:ascii="仿宋_GB2312" w:hAnsi="仿宋_GB2312" w:eastAsia="仿宋_GB2312"/>
                <w:b w:val="0"/>
                <w:color w:val="000000"/>
                <w:sz w:val="32"/>
              </w:rPr>
              <w:t>高端</w:t>
            </w:r>
          </w:p>
        </w:tc>
      </w:tr>
      <w:tr>
        <w:tc>
          <w:tcPr>
            <w:tcW w:type="dxa" w:w="1984"/>
          </w:tcPr>
          <w:p>
            <w:pPr>
              <w:spacing w:lineRule="exact" w:line="600"/>
              <w:jc w:val="center"/>
            </w:pPr>
            <w:r/>
            <w:r>
              <w:rPr>
                <w:rFonts w:ascii="仿宋_GB2312" w:hAnsi="仿宋_GB2312" w:eastAsia="仿宋_GB2312"/>
                <w:b w:val="0"/>
                <w:color w:val="000000"/>
                <w:sz w:val="32"/>
              </w:rPr>
              <w:t>医疗器械制造</w:t>
            </w:r>
          </w:p>
        </w:tc>
        <w:tc>
          <w:tcPr>
            <w:tcW w:type="dxa" w:w="3118"/>
          </w:tcPr>
          <w:p>
            <w:pPr>
              <w:spacing w:lineRule="exact" w:line="600"/>
              <w:jc w:val="center"/>
            </w:pPr>
            <w:r/>
            <w:r>
              <w:rPr>
                <w:rFonts w:ascii="仿宋_GB2312" w:hAnsi="仿宋_GB2312" w:eastAsia="仿宋_GB2312"/>
                <w:b w:val="0"/>
                <w:color w:val="000000"/>
                <w:sz w:val="32"/>
              </w:rPr>
              <w:t>37.35亿元</w:t>
            </w:r>
          </w:p>
        </w:tc>
        <w:tc>
          <w:tcPr>
            <w:tcW w:type="dxa" w:w="3685"/>
          </w:tcPr>
          <w:p>
            <w:pPr>
              <w:spacing w:lineRule="exact" w:line="600"/>
              <w:jc w:val="center"/>
            </w:pPr>
            <w:r/>
            <w:r>
              <w:rPr>
                <w:rFonts w:ascii="仿宋_GB2312" w:hAnsi="仿宋_GB2312" w:eastAsia="仿宋_GB2312"/>
                <w:b w:val="0"/>
                <w:color w:val="000000"/>
                <w:sz w:val="32"/>
              </w:rPr>
              <w:t>42.17%</w:t>
            </w:r>
          </w:p>
        </w:tc>
      </w:tr>
      <w:tr>
        <w:tc>
          <w:tcPr>
            <w:tcW w:type="dxa" w:w="1984"/>
          </w:tcPr>
          <w:p>
            <w:pPr>
              <w:spacing w:lineRule="exact" w:line="600"/>
              <w:jc w:val="center"/>
            </w:pPr>
            <w:r/>
            <w:r>
              <w:rPr>
                <w:rFonts w:ascii="仿宋_GB2312" w:hAnsi="仿宋_GB2312" w:eastAsia="仿宋_GB2312"/>
                <w:b w:val="0"/>
                <w:color w:val="000000"/>
                <w:sz w:val="32"/>
              </w:rPr>
              <w:t>固体制剂装备</w:t>
            </w:r>
          </w:p>
        </w:tc>
        <w:tc>
          <w:tcPr>
            <w:tcW w:type="dxa" w:w="3118"/>
          </w:tcPr>
          <w:p>
            <w:pPr>
              <w:spacing w:lineRule="exact" w:line="600"/>
              <w:jc w:val="center"/>
            </w:pPr>
            <w:r/>
            <w:r>
              <w:rPr>
                <w:rFonts w:ascii="仿宋_GB2312" w:hAnsi="仿宋_GB2312" w:eastAsia="仿宋_GB2312"/>
                <w:b w:val="0"/>
                <w:color w:val="000000"/>
                <w:sz w:val="32"/>
              </w:rPr>
              <w:t>市占70%</w:t>
            </w:r>
          </w:p>
        </w:tc>
        <w:tc>
          <w:tcPr>
            <w:tcW w:type="dxa" w:w="3685"/>
          </w:tcPr>
          <w:p>
            <w:pPr>
              <w:spacing w:lineRule="exact" w:line="600"/>
              <w:jc w:val="center"/>
            </w:pPr>
            <w:r/>
            <w:r>
              <w:rPr>
                <w:rFonts w:ascii="仿宋_GB2312" w:hAnsi="仿宋_GB2312" w:eastAsia="仿宋_GB2312"/>
                <w:b w:val="0"/>
                <w:color w:val="000000"/>
                <w:sz w:val="32"/>
              </w:rPr>
              <w:t>新马</w:t>
            </w:r>
          </w:p>
        </w:tc>
      </w:tr>
    </w:tbl>
    <w:p>
      <w:pPr>
        <w:spacing w:lineRule="exact" w:line="600" w:before="120" w:after="120"/>
        <w:ind w:firstLine="420"/>
        <w:jc w:val="left"/>
      </w:pPr>
      <w:r>
        <w:rPr>
          <w:rFonts w:ascii="楷体_GB2312" w:hAnsi="楷体_GB2312" w:eastAsia="楷体_GB2312"/>
          <w:b w:val="0"/>
          <w:color w:val="000000"/>
          <w:sz w:val="32"/>
        </w:rPr>
        <w:t>（三）下游商贸与服务</w:t>
      </w:r>
    </w:p>
    <w:p>
      <w:pPr>
        <w:spacing w:lineRule="exact" w:line="600" w:before="0" w:after="0"/>
        <w:ind w:firstLine="420"/>
        <w:jc w:val="both"/>
      </w:pPr>
      <w:r>
        <w:rPr>
          <w:rFonts w:ascii="仿宋_GB2312" w:hAnsi="仿宋_GB2312" w:eastAsia="仿宋_GB2312"/>
          <w:b w:val="0"/>
          <w:color w:val="000000"/>
          <w:sz w:val="32"/>
        </w:rPr>
        <w:t>下游为医疗商贸、医疗服务与医院整体解决方案。新华医疗医疗商贸产品收入31.25亿元、医疗服务8.34亿元（来源：新华医疗2024年报）。公司提供医院消毒供应中心整体解决方案、智慧化消毒供应中心（来源：淄博高新区）。「2+2」业务布局（医疗器械+制药装备核心，医疗商贸+医疗服务协同）覆盖全产业链终端（来源：新华医疗年报）。</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下游</w:t>
            </w:r>
          </w:p>
        </w:tc>
        <w:tc>
          <w:tcPr>
            <w:tcW w:type="dxa" w:w="3118"/>
          </w:tcPr>
          <w:p>
            <w:pPr>
              <w:spacing w:lineRule="exact" w:line="600"/>
              <w:jc w:val="center"/>
            </w:pPr>
            <w:r/>
            <w:r>
              <w:rPr>
                <w:rFonts w:ascii="黑体" w:hAnsi="黑体" w:eastAsia="黑体"/>
                <w:b/>
                <w:color w:val="000000"/>
                <w:sz w:val="32"/>
              </w:rPr>
              <w:t>收入</w:t>
            </w:r>
          </w:p>
        </w:tc>
        <w:tc>
          <w:tcPr>
            <w:tcW w:type="dxa" w:w="3685"/>
          </w:tcPr>
          <w:p>
            <w:pPr>
              <w:spacing w:lineRule="exact" w:line="600"/>
              <w:jc w:val="center"/>
            </w:pPr>
            <w:r/>
            <w:r>
              <w:rPr>
                <w:rFonts w:ascii="黑体" w:hAnsi="黑体" w:eastAsia="黑体"/>
                <w:b/>
                <w:color w:val="000000"/>
                <w:sz w:val="32"/>
              </w:rPr>
              <w:t>功能</w:t>
            </w:r>
          </w:p>
        </w:tc>
      </w:tr>
      <w:tr>
        <w:tc>
          <w:tcPr>
            <w:tcW w:type="dxa" w:w="1984"/>
          </w:tcPr>
          <w:p>
            <w:pPr>
              <w:spacing w:lineRule="exact" w:line="600"/>
              <w:jc w:val="center"/>
            </w:pPr>
            <w:r/>
            <w:r>
              <w:rPr>
                <w:rFonts w:ascii="仿宋_GB2312" w:hAnsi="仿宋_GB2312" w:eastAsia="仿宋_GB2312"/>
                <w:b w:val="0"/>
                <w:color w:val="000000"/>
                <w:sz w:val="32"/>
              </w:rPr>
              <w:t>医疗商贸</w:t>
            </w:r>
          </w:p>
        </w:tc>
        <w:tc>
          <w:tcPr>
            <w:tcW w:type="dxa" w:w="3118"/>
          </w:tcPr>
          <w:p>
            <w:pPr>
              <w:spacing w:lineRule="exact" w:line="600"/>
              <w:jc w:val="center"/>
            </w:pPr>
            <w:r/>
            <w:r>
              <w:rPr>
                <w:rFonts w:ascii="仿宋_GB2312" w:hAnsi="仿宋_GB2312" w:eastAsia="仿宋_GB2312"/>
                <w:b w:val="0"/>
                <w:color w:val="000000"/>
                <w:sz w:val="32"/>
              </w:rPr>
              <w:t>31.25亿元</w:t>
            </w:r>
          </w:p>
        </w:tc>
        <w:tc>
          <w:tcPr>
            <w:tcW w:type="dxa" w:w="3685"/>
          </w:tcPr>
          <w:p>
            <w:pPr>
              <w:spacing w:lineRule="exact" w:line="600"/>
              <w:jc w:val="center"/>
            </w:pPr>
            <w:r/>
            <w:r>
              <w:rPr>
                <w:rFonts w:ascii="仿宋_GB2312" w:hAnsi="仿宋_GB2312" w:eastAsia="仿宋_GB2312"/>
                <w:b w:val="0"/>
                <w:color w:val="000000"/>
                <w:sz w:val="32"/>
              </w:rPr>
              <w:t>渠道</w:t>
            </w:r>
          </w:p>
        </w:tc>
      </w:tr>
      <w:tr>
        <w:tc>
          <w:tcPr>
            <w:tcW w:type="dxa" w:w="1984"/>
          </w:tcPr>
          <w:p>
            <w:pPr>
              <w:spacing w:lineRule="exact" w:line="600"/>
              <w:jc w:val="center"/>
            </w:pPr>
            <w:r/>
            <w:r>
              <w:rPr>
                <w:rFonts w:ascii="仿宋_GB2312" w:hAnsi="仿宋_GB2312" w:eastAsia="仿宋_GB2312"/>
                <w:b w:val="0"/>
                <w:color w:val="000000"/>
                <w:sz w:val="32"/>
              </w:rPr>
              <w:t>医疗服务</w:t>
            </w:r>
          </w:p>
        </w:tc>
        <w:tc>
          <w:tcPr>
            <w:tcW w:type="dxa" w:w="3118"/>
          </w:tcPr>
          <w:p>
            <w:pPr>
              <w:spacing w:lineRule="exact" w:line="600"/>
              <w:jc w:val="center"/>
            </w:pPr>
            <w:r/>
            <w:r>
              <w:rPr>
                <w:rFonts w:ascii="仿宋_GB2312" w:hAnsi="仿宋_GB2312" w:eastAsia="仿宋_GB2312"/>
                <w:b w:val="0"/>
                <w:color w:val="000000"/>
                <w:sz w:val="32"/>
              </w:rPr>
              <w:t>8.34亿元</w:t>
            </w:r>
          </w:p>
        </w:tc>
        <w:tc>
          <w:tcPr>
            <w:tcW w:type="dxa" w:w="3685"/>
          </w:tcPr>
          <w:p>
            <w:pPr>
              <w:spacing w:lineRule="exact" w:line="600"/>
              <w:jc w:val="center"/>
            </w:pPr>
            <w:r/>
            <w:r>
              <w:rPr>
                <w:rFonts w:ascii="仿宋_GB2312" w:hAnsi="仿宋_GB2312" w:eastAsia="仿宋_GB2312"/>
                <w:b w:val="0"/>
                <w:color w:val="000000"/>
                <w:sz w:val="32"/>
              </w:rPr>
              <w:t>终端</w:t>
            </w:r>
          </w:p>
        </w:tc>
      </w:tr>
      <w:tr>
        <w:tc>
          <w:tcPr>
            <w:tcW w:type="dxa" w:w="1984"/>
          </w:tcPr>
          <w:p>
            <w:pPr>
              <w:spacing w:lineRule="exact" w:line="600"/>
              <w:jc w:val="center"/>
            </w:pPr>
            <w:r/>
            <w:r>
              <w:rPr>
                <w:rFonts w:ascii="仿宋_GB2312" w:hAnsi="仿宋_GB2312" w:eastAsia="仿宋_GB2312"/>
                <w:b w:val="0"/>
                <w:color w:val="000000"/>
                <w:sz w:val="32"/>
              </w:rPr>
              <w:t>整体方案</w:t>
            </w:r>
          </w:p>
        </w:tc>
        <w:tc>
          <w:tcPr>
            <w:tcW w:type="dxa" w:w="3118"/>
          </w:tcPr>
          <w:p>
            <w:pPr>
              <w:spacing w:lineRule="exact" w:line="600"/>
              <w:jc w:val="center"/>
            </w:pPr>
            <w:r/>
            <w:r>
              <w:rPr>
                <w:rFonts w:ascii="仿宋_GB2312" w:hAnsi="仿宋_GB2312" w:eastAsia="仿宋_GB2312"/>
                <w:b w:val="0"/>
                <w:color w:val="000000"/>
                <w:sz w:val="32"/>
              </w:rPr>
              <w:t>消毒供应中心</w:t>
            </w:r>
          </w:p>
        </w:tc>
        <w:tc>
          <w:tcPr>
            <w:tcW w:type="dxa" w:w="3685"/>
          </w:tcPr>
          <w:p>
            <w:pPr>
              <w:spacing w:lineRule="exact" w:line="600"/>
              <w:jc w:val="center"/>
            </w:pPr>
            <w:r/>
            <w:r>
              <w:rPr>
                <w:rFonts w:ascii="仿宋_GB2312" w:hAnsi="仿宋_GB2312" w:eastAsia="仿宋_GB2312"/>
                <w:b w:val="0"/>
                <w:color w:val="000000"/>
                <w:sz w:val="32"/>
              </w:rPr>
              <w:t>交钥匙</w:t>
            </w:r>
          </w:p>
        </w:tc>
      </w:tr>
      <w:tr>
        <w:tc>
          <w:tcPr>
            <w:tcW w:type="dxa" w:w="1984"/>
          </w:tcPr>
          <w:p>
            <w:pPr>
              <w:spacing w:lineRule="exact" w:line="600"/>
              <w:jc w:val="center"/>
            </w:pPr>
            <w:r/>
            <w:r>
              <w:rPr>
                <w:rFonts w:ascii="仿宋_GB2312" w:hAnsi="仿宋_GB2312" w:eastAsia="仿宋_GB2312"/>
                <w:b w:val="0"/>
                <w:color w:val="000000"/>
                <w:sz w:val="32"/>
              </w:rPr>
              <w:t>2+2布局</w:t>
            </w:r>
          </w:p>
        </w:tc>
        <w:tc>
          <w:tcPr>
            <w:tcW w:type="dxa" w:w="3118"/>
          </w:tcPr>
          <w:p>
            <w:pPr>
              <w:spacing w:lineRule="exact" w:line="600"/>
              <w:jc w:val="center"/>
            </w:pPr>
            <w:r/>
            <w:r>
              <w:rPr>
                <w:rFonts w:ascii="仿宋_GB2312" w:hAnsi="仿宋_GB2312" w:eastAsia="仿宋_GB2312"/>
                <w:b w:val="0"/>
                <w:color w:val="000000"/>
                <w:sz w:val="32"/>
              </w:rPr>
              <w:t>协同</w:t>
            </w:r>
          </w:p>
        </w:tc>
        <w:tc>
          <w:tcPr>
            <w:tcW w:type="dxa" w:w="3685"/>
          </w:tcPr>
          <w:p>
            <w:pPr>
              <w:spacing w:lineRule="exact" w:line="600"/>
              <w:jc w:val="center"/>
            </w:pPr>
            <w:r/>
            <w:r>
              <w:rPr>
                <w:rFonts w:ascii="仿宋_GB2312" w:hAnsi="仿宋_GB2312" w:eastAsia="仿宋_GB2312"/>
                <w:b w:val="0"/>
                <w:color w:val="000000"/>
                <w:sz w:val="32"/>
              </w:rPr>
              <w:t>全链</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（一）供给格局与产能</w:t>
      </w:r>
    </w:p>
    <w:p>
      <w:pPr>
        <w:spacing w:lineRule="exact" w:line="600" w:before="0" w:after="0"/>
        <w:ind w:firstLine="420"/>
        <w:jc w:val="both"/>
      </w:pPr>
      <w:r>
        <w:rPr>
          <w:rFonts w:ascii="仿宋_GB2312" w:hAnsi="仿宋_GB2312" w:eastAsia="仿宋_GB2312"/>
          <w:b w:val="0"/>
          <w:color w:val="000000"/>
          <w:sz w:val="32"/>
        </w:rPr>
        <w:t>供给由新华医疗龙头引领，2024年总营收100.21亿元，医疗器械板块68.60亿元（来源：新华医疗年报）。高新区聚集新华医疗、安得医疗、新马药机、贝朗医疗等，形成感染控制、放疗、手术器械、耗材供给体系（来源：淄博市政府，2026）。供给端技术壁垒高（首台套产品），但中低端耗材同质化。</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供给主体</w:t>
            </w:r>
          </w:p>
        </w:tc>
        <w:tc>
          <w:tcPr>
            <w:tcW w:type="dxa" w:w="3118"/>
          </w:tcPr>
          <w:p>
            <w:pPr>
              <w:spacing w:lineRule="exact" w:line="600"/>
              <w:jc w:val="center"/>
            </w:pPr>
            <w:r/>
            <w:r>
              <w:rPr>
                <w:rFonts w:ascii="黑体" w:hAnsi="黑体" w:eastAsia="黑体"/>
                <w:b/>
                <w:color w:val="000000"/>
                <w:sz w:val="32"/>
              </w:rPr>
              <w:t>规模</w:t>
            </w:r>
          </w:p>
        </w:tc>
        <w:tc>
          <w:tcPr>
            <w:tcW w:type="dxa" w:w="3685"/>
          </w:tcPr>
          <w:p>
            <w:pPr>
              <w:spacing w:lineRule="exact" w:line="600"/>
              <w:jc w:val="center"/>
            </w:pPr>
            <w:r/>
            <w:r>
              <w:rPr>
                <w:rFonts w:ascii="黑体" w:hAnsi="黑体" w:eastAsia="黑体"/>
                <w:b/>
                <w:color w:val="000000"/>
                <w:sz w:val="32"/>
              </w:rPr>
              <w:t>地位</w:t>
            </w:r>
          </w:p>
        </w:tc>
      </w:tr>
      <w:tr>
        <w:tc>
          <w:tcPr>
            <w:tcW w:type="dxa" w:w="1984"/>
          </w:tcPr>
          <w:p>
            <w:pPr>
              <w:spacing w:lineRule="exact" w:line="600"/>
              <w:jc w:val="center"/>
            </w:pPr>
            <w:r/>
            <w:r>
              <w:rPr>
                <w:rFonts w:ascii="仿宋_GB2312" w:hAnsi="仿宋_GB2312" w:eastAsia="仿宋_GB2312"/>
                <w:b w:val="0"/>
                <w:color w:val="000000"/>
                <w:sz w:val="32"/>
              </w:rPr>
              <w:t>新华医疗</w:t>
            </w:r>
          </w:p>
        </w:tc>
        <w:tc>
          <w:tcPr>
            <w:tcW w:type="dxa" w:w="3118"/>
          </w:tcPr>
          <w:p>
            <w:pPr>
              <w:spacing w:lineRule="exact" w:line="600"/>
              <w:jc w:val="center"/>
            </w:pPr>
            <w:r/>
            <w:r>
              <w:rPr>
                <w:rFonts w:ascii="仿宋_GB2312" w:hAnsi="仿宋_GB2312" w:eastAsia="仿宋_GB2312"/>
                <w:b w:val="0"/>
                <w:color w:val="000000"/>
                <w:sz w:val="32"/>
              </w:rPr>
              <w:t>100.21亿元营收</w:t>
            </w:r>
          </w:p>
        </w:tc>
        <w:tc>
          <w:tcPr>
            <w:tcW w:type="dxa" w:w="3685"/>
          </w:tcPr>
          <w:p>
            <w:pPr>
              <w:spacing w:lineRule="exact" w:line="600"/>
              <w:jc w:val="center"/>
            </w:pPr>
            <w:r/>
            <w:r>
              <w:rPr>
                <w:rFonts w:ascii="仿宋_GB2312" w:hAnsi="仿宋_GB2312" w:eastAsia="仿宋_GB2312"/>
                <w:b w:val="0"/>
                <w:color w:val="000000"/>
                <w:sz w:val="32"/>
              </w:rPr>
              <w:t>器械龙头</w:t>
            </w:r>
          </w:p>
        </w:tc>
      </w:tr>
      <w:tr>
        <w:tc>
          <w:tcPr>
            <w:tcW w:type="dxa" w:w="1984"/>
          </w:tcPr>
          <w:p>
            <w:pPr>
              <w:spacing w:lineRule="exact" w:line="600"/>
              <w:jc w:val="center"/>
            </w:pPr>
            <w:r/>
            <w:r>
              <w:rPr>
                <w:rFonts w:ascii="仿宋_GB2312" w:hAnsi="仿宋_GB2312" w:eastAsia="仿宋_GB2312"/>
                <w:b w:val="0"/>
                <w:color w:val="000000"/>
                <w:sz w:val="32"/>
              </w:rPr>
              <w:t>安得医疗</w:t>
            </w:r>
          </w:p>
        </w:tc>
        <w:tc>
          <w:tcPr>
            <w:tcW w:type="dxa" w:w="3118"/>
          </w:tcPr>
          <w:p>
            <w:pPr>
              <w:spacing w:lineRule="exact" w:line="600"/>
              <w:jc w:val="center"/>
            </w:pPr>
            <w:r/>
            <w:r>
              <w:rPr>
                <w:rFonts w:ascii="仿宋_GB2312" w:hAnsi="仿宋_GB2312" w:eastAsia="仿宋_GB2312"/>
                <w:b w:val="0"/>
                <w:color w:val="000000"/>
                <w:sz w:val="32"/>
              </w:rPr>
              <w:t>TPE输液器</w:t>
            </w:r>
          </w:p>
        </w:tc>
        <w:tc>
          <w:tcPr>
            <w:tcW w:type="dxa" w:w="3685"/>
          </w:tcPr>
          <w:p>
            <w:pPr>
              <w:spacing w:lineRule="exact" w:line="600"/>
              <w:jc w:val="center"/>
            </w:pPr>
            <w:r/>
            <w:r>
              <w:rPr>
                <w:rFonts w:ascii="仿宋_GB2312" w:hAnsi="仿宋_GB2312" w:eastAsia="仿宋_GB2312"/>
                <w:b w:val="0"/>
                <w:color w:val="000000"/>
                <w:sz w:val="32"/>
              </w:rPr>
              <w:t>全球领先</w:t>
            </w:r>
          </w:p>
        </w:tc>
      </w:tr>
      <w:tr>
        <w:tc>
          <w:tcPr>
            <w:tcW w:type="dxa" w:w="1984"/>
          </w:tcPr>
          <w:p>
            <w:pPr>
              <w:spacing w:lineRule="exact" w:line="600"/>
              <w:jc w:val="center"/>
            </w:pPr>
            <w:r/>
            <w:r>
              <w:rPr>
                <w:rFonts w:ascii="仿宋_GB2312" w:hAnsi="仿宋_GB2312" w:eastAsia="仿宋_GB2312"/>
                <w:b w:val="0"/>
                <w:color w:val="000000"/>
                <w:sz w:val="32"/>
              </w:rPr>
              <w:t>新马药机</w:t>
            </w:r>
          </w:p>
        </w:tc>
        <w:tc>
          <w:tcPr>
            <w:tcW w:type="dxa" w:w="3118"/>
          </w:tcPr>
          <w:p>
            <w:pPr>
              <w:spacing w:lineRule="exact" w:line="600"/>
              <w:jc w:val="center"/>
            </w:pPr>
            <w:r/>
            <w:r>
              <w:rPr>
                <w:rFonts w:ascii="仿宋_GB2312" w:hAnsi="仿宋_GB2312" w:eastAsia="仿宋_GB2312"/>
                <w:b w:val="0"/>
                <w:color w:val="000000"/>
                <w:sz w:val="32"/>
              </w:rPr>
              <w:t>固体制剂装备</w:t>
            </w:r>
          </w:p>
        </w:tc>
        <w:tc>
          <w:tcPr>
            <w:tcW w:type="dxa" w:w="3685"/>
          </w:tcPr>
          <w:p>
            <w:pPr>
              <w:spacing w:lineRule="exact" w:line="600"/>
              <w:jc w:val="center"/>
            </w:pPr>
            <w:r/>
            <w:r>
              <w:rPr>
                <w:rFonts w:ascii="仿宋_GB2312" w:hAnsi="仿宋_GB2312" w:eastAsia="仿宋_GB2312"/>
                <w:b w:val="0"/>
                <w:color w:val="000000"/>
                <w:sz w:val="32"/>
              </w:rPr>
              <w:t>市占70%</w:t>
            </w:r>
          </w:p>
        </w:tc>
      </w:tr>
      <w:tr>
        <w:tc>
          <w:tcPr>
            <w:tcW w:type="dxa" w:w="1984"/>
          </w:tcPr>
          <w:p>
            <w:pPr>
              <w:spacing w:lineRule="exact" w:line="600"/>
              <w:jc w:val="center"/>
            </w:pPr>
            <w:r/>
            <w:r>
              <w:rPr>
                <w:rFonts w:ascii="仿宋_GB2312" w:hAnsi="仿宋_GB2312" w:eastAsia="仿宋_GB2312"/>
                <w:b w:val="0"/>
                <w:color w:val="000000"/>
                <w:sz w:val="32"/>
              </w:rPr>
              <w:t>贝朗医疗</w:t>
            </w:r>
          </w:p>
        </w:tc>
        <w:tc>
          <w:tcPr>
            <w:tcW w:type="dxa" w:w="3118"/>
          </w:tcPr>
          <w:p>
            <w:pPr>
              <w:spacing w:lineRule="exact" w:line="600"/>
              <w:jc w:val="center"/>
            </w:pPr>
            <w:r/>
            <w:r>
              <w:rPr>
                <w:rFonts w:ascii="仿宋_GB2312" w:hAnsi="仿宋_GB2312" w:eastAsia="仿宋_GB2312"/>
                <w:b w:val="0"/>
                <w:color w:val="000000"/>
                <w:sz w:val="32"/>
              </w:rPr>
              <w:t>配套</w:t>
            </w:r>
          </w:p>
        </w:tc>
        <w:tc>
          <w:tcPr>
            <w:tcW w:type="dxa" w:w="3685"/>
          </w:tcPr>
          <w:p>
            <w:pPr>
              <w:spacing w:lineRule="exact" w:line="600"/>
              <w:jc w:val="center"/>
            </w:pPr>
            <w:r/>
            <w:r>
              <w:rPr>
                <w:rFonts w:ascii="仿宋_GB2312" w:hAnsi="仿宋_GB2312" w:eastAsia="仿宋_GB2312"/>
                <w:b w:val="0"/>
                <w:color w:val="000000"/>
                <w:sz w:val="32"/>
              </w:rPr>
              <w:t>外资</w:t>
            </w:r>
          </w:p>
        </w:tc>
      </w:tr>
    </w:tbl>
    <w:p>
      <w:pPr>
        <w:spacing w:lineRule="exact" w:line="600" w:before="120" w:after="120"/>
        <w:ind w:firstLine="420"/>
        <w:jc w:val="left"/>
      </w:pPr>
      <w:r>
        <w:rPr>
          <w:rFonts w:ascii="楷体_GB2312" w:hAnsi="楷体_GB2312" w:eastAsia="楷体_GB2312"/>
          <w:b w:val="0"/>
          <w:color w:val="000000"/>
          <w:sz w:val="32"/>
        </w:rPr>
        <w:t>（二）需求结构与客户</w:t>
      </w:r>
    </w:p>
    <w:p>
      <w:pPr>
        <w:spacing w:lineRule="exact" w:line="600" w:before="0" w:after="0"/>
        <w:ind w:firstLine="420"/>
        <w:jc w:val="both"/>
      </w:pPr>
      <w:r>
        <w:rPr>
          <w:rFonts w:ascii="仿宋_GB2312" w:hAnsi="仿宋_GB2312" w:eastAsia="仿宋_GB2312"/>
          <w:b w:val="0"/>
          <w:color w:val="000000"/>
          <w:sz w:val="32"/>
        </w:rPr>
        <w:t>客户为三甲医院、企业医疗集团与海外医院。新华医疗以「双高策略」深耕「4+7」区域，在多所三甲医院中标装机，新拓企业性医疗集团（来源：新华医疗年报）。海外通过「AKD模式」在印尼、沙特布局合作伙伴工厂（来源：新华医疗年报）。需求由设备更新、国产替代与出海共同拉动。</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客户</w:t>
            </w:r>
          </w:p>
        </w:tc>
        <w:tc>
          <w:tcPr>
            <w:tcW w:type="dxa" w:w="3118"/>
          </w:tcPr>
          <w:p>
            <w:pPr>
              <w:spacing w:lineRule="exact" w:line="600"/>
              <w:jc w:val="center"/>
            </w:pPr>
            <w:r/>
            <w:r>
              <w:rPr>
                <w:rFonts w:ascii="黑体" w:hAnsi="黑体" w:eastAsia="黑体"/>
                <w:b/>
                <w:color w:val="000000"/>
                <w:sz w:val="32"/>
              </w:rPr>
              <w:t>策略</w:t>
            </w:r>
          </w:p>
        </w:tc>
        <w:tc>
          <w:tcPr>
            <w:tcW w:type="dxa" w:w="3685"/>
          </w:tcPr>
          <w:p>
            <w:pPr>
              <w:spacing w:lineRule="exact" w:line="600"/>
              <w:jc w:val="center"/>
            </w:pPr>
            <w:r/>
            <w:r>
              <w:rPr>
                <w:rFonts w:ascii="黑体" w:hAnsi="黑体" w:eastAsia="黑体"/>
                <w:b/>
                <w:color w:val="000000"/>
                <w:sz w:val="32"/>
              </w:rPr>
              <w:t>市场</w:t>
            </w:r>
          </w:p>
        </w:tc>
      </w:tr>
      <w:tr>
        <w:tc>
          <w:tcPr>
            <w:tcW w:type="dxa" w:w="1984"/>
          </w:tcPr>
          <w:p>
            <w:pPr>
              <w:spacing w:lineRule="exact" w:line="600"/>
              <w:jc w:val="center"/>
            </w:pPr>
            <w:r/>
            <w:r>
              <w:rPr>
                <w:rFonts w:ascii="仿宋_GB2312" w:hAnsi="仿宋_GB2312" w:eastAsia="仿宋_GB2312"/>
                <w:b w:val="0"/>
                <w:color w:val="000000"/>
                <w:sz w:val="32"/>
              </w:rPr>
              <w:t>三甲医院</w:t>
            </w:r>
          </w:p>
        </w:tc>
        <w:tc>
          <w:tcPr>
            <w:tcW w:type="dxa" w:w="3118"/>
          </w:tcPr>
          <w:p>
            <w:pPr>
              <w:spacing w:lineRule="exact" w:line="600"/>
              <w:jc w:val="center"/>
            </w:pPr>
            <w:r/>
            <w:r>
              <w:rPr>
                <w:rFonts w:ascii="仿宋_GB2312" w:hAnsi="仿宋_GB2312" w:eastAsia="仿宋_GB2312"/>
                <w:b w:val="0"/>
                <w:color w:val="000000"/>
                <w:sz w:val="32"/>
              </w:rPr>
              <w:t>双高策略4+7</w:t>
            </w:r>
          </w:p>
        </w:tc>
        <w:tc>
          <w:tcPr>
            <w:tcW w:type="dxa" w:w="3685"/>
          </w:tcPr>
          <w:p>
            <w:pPr>
              <w:spacing w:lineRule="exact" w:line="600"/>
              <w:jc w:val="center"/>
            </w:pPr>
            <w:r/>
            <w:r>
              <w:rPr>
                <w:rFonts w:ascii="仿宋_GB2312" w:hAnsi="仿宋_GB2312" w:eastAsia="仿宋_GB2312"/>
                <w:b w:val="0"/>
                <w:color w:val="000000"/>
                <w:sz w:val="32"/>
              </w:rPr>
              <w:t>国内</w:t>
            </w:r>
          </w:p>
        </w:tc>
      </w:tr>
      <w:tr>
        <w:tc>
          <w:tcPr>
            <w:tcW w:type="dxa" w:w="1984"/>
          </w:tcPr>
          <w:p>
            <w:pPr>
              <w:spacing w:lineRule="exact" w:line="600"/>
              <w:jc w:val="center"/>
            </w:pPr>
            <w:r/>
            <w:r>
              <w:rPr>
                <w:rFonts w:ascii="仿宋_GB2312" w:hAnsi="仿宋_GB2312" w:eastAsia="仿宋_GB2312"/>
                <w:b w:val="0"/>
                <w:color w:val="000000"/>
                <w:sz w:val="32"/>
              </w:rPr>
              <w:t>医疗集团</w:t>
            </w:r>
          </w:p>
        </w:tc>
        <w:tc>
          <w:tcPr>
            <w:tcW w:type="dxa" w:w="3118"/>
          </w:tcPr>
          <w:p>
            <w:pPr>
              <w:spacing w:lineRule="exact" w:line="600"/>
              <w:jc w:val="center"/>
            </w:pPr>
            <w:r/>
            <w:r>
              <w:rPr>
                <w:rFonts w:ascii="仿宋_GB2312" w:hAnsi="仿宋_GB2312" w:eastAsia="仿宋_GB2312"/>
                <w:b w:val="0"/>
                <w:color w:val="000000"/>
                <w:sz w:val="32"/>
              </w:rPr>
              <w:t>新开拓</w:t>
            </w:r>
          </w:p>
        </w:tc>
        <w:tc>
          <w:tcPr>
            <w:tcW w:type="dxa" w:w="3685"/>
          </w:tcPr>
          <w:p>
            <w:pPr>
              <w:spacing w:lineRule="exact" w:line="600"/>
              <w:jc w:val="center"/>
            </w:pPr>
            <w:r/>
            <w:r>
              <w:rPr>
                <w:rFonts w:ascii="仿宋_GB2312" w:hAnsi="仿宋_GB2312" w:eastAsia="仿宋_GB2312"/>
                <w:b w:val="0"/>
                <w:color w:val="000000"/>
                <w:sz w:val="32"/>
              </w:rPr>
              <w:t>国内</w:t>
            </w:r>
          </w:p>
        </w:tc>
      </w:tr>
      <w:tr>
        <w:tc>
          <w:tcPr>
            <w:tcW w:type="dxa" w:w="1984"/>
          </w:tcPr>
          <w:p>
            <w:pPr>
              <w:spacing w:lineRule="exact" w:line="600"/>
              <w:jc w:val="center"/>
            </w:pPr>
            <w:r/>
            <w:r>
              <w:rPr>
                <w:rFonts w:ascii="仿宋_GB2312" w:hAnsi="仿宋_GB2312" w:eastAsia="仿宋_GB2312"/>
                <w:b w:val="0"/>
                <w:color w:val="000000"/>
                <w:sz w:val="32"/>
              </w:rPr>
              <w:t>海外</w:t>
            </w:r>
          </w:p>
        </w:tc>
        <w:tc>
          <w:tcPr>
            <w:tcW w:type="dxa" w:w="3118"/>
          </w:tcPr>
          <w:p>
            <w:pPr>
              <w:spacing w:lineRule="exact" w:line="600"/>
              <w:jc w:val="center"/>
            </w:pPr>
            <w:r/>
            <w:r>
              <w:rPr>
                <w:rFonts w:ascii="仿宋_GB2312" w:hAnsi="仿宋_GB2312" w:eastAsia="仿宋_GB2312"/>
                <w:b w:val="0"/>
                <w:color w:val="000000"/>
                <w:sz w:val="32"/>
              </w:rPr>
              <w:t>AKD模式</w:t>
            </w:r>
          </w:p>
        </w:tc>
        <w:tc>
          <w:tcPr>
            <w:tcW w:type="dxa" w:w="3685"/>
          </w:tcPr>
          <w:p>
            <w:pPr>
              <w:spacing w:lineRule="exact" w:line="600"/>
              <w:jc w:val="center"/>
            </w:pPr>
            <w:r/>
            <w:r>
              <w:rPr>
                <w:rFonts w:ascii="仿宋_GB2312" w:hAnsi="仿宋_GB2312" w:eastAsia="仿宋_GB2312"/>
                <w:b w:val="0"/>
                <w:color w:val="000000"/>
                <w:sz w:val="32"/>
              </w:rPr>
              <w:t>印尼/沙特</w:t>
            </w:r>
          </w:p>
        </w:tc>
      </w:tr>
      <w:tr>
        <w:tc>
          <w:tcPr>
            <w:tcW w:type="dxa" w:w="1984"/>
          </w:tcPr>
          <w:p>
            <w:pPr>
              <w:spacing w:lineRule="exact" w:line="600"/>
              <w:jc w:val="center"/>
            </w:pPr>
            <w:r/>
            <w:r>
              <w:rPr>
                <w:rFonts w:ascii="仿宋_GB2312" w:hAnsi="仿宋_GB2312" w:eastAsia="仿宋_GB2312"/>
                <w:b w:val="0"/>
                <w:color w:val="000000"/>
                <w:sz w:val="32"/>
              </w:rPr>
              <w:t>欧盟</w:t>
            </w:r>
          </w:p>
        </w:tc>
        <w:tc>
          <w:tcPr>
            <w:tcW w:type="dxa" w:w="3118"/>
          </w:tcPr>
          <w:p>
            <w:pPr>
              <w:spacing w:lineRule="exact" w:line="600"/>
              <w:jc w:val="center"/>
            </w:pPr>
            <w:r/>
            <w:r>
              <w:rPr>
                <w:rFonts w:ascii="仿宋_GB2312" w:hAnsi="仿宋_GB2312" w:eastAsia="仿宋_GB2312"/>
                <w:b w:val="0"/>
                <w:color w:val="000000"/>
                <w:sz w:val="32"/>
              </w:rPr>
              <w:t>MDR认证</w:t>
            </w:r>
          </w:p>
        </w:tc>
        <w:tc>
          <w:tcPr>
            <w:tcW w:type="dxa" w:w="3685"/>
          </w:tcPr>
          <w:p>
            <w:pPr>
              <w:spacing w:lineRule="exact" w:line="600"/>
              <w:jc w:val="center"/>
            </w:pPr>
            <w:r/>
            <w:r>
              <w:rPr>
                <w:rFonts w:ascii="仿宋_GB2312" w:hAnsi="仿宋_GB2312" w:eastAsia="仿宋_GB2312"/>
                <w:b w:val="0"/>
                <w:color w:val="000000"/>
                <w:sz w:val="32"/>
              </w:rPr>
              <w:t>高端</w:t>
            </w:r>
          </w:p>
        </w:tc>
      </w:tr>
    </w:tbl>
    <w:p>
      <w:pPr>
        <w:spacing w:lineRule="exact" w:line="600" w:before="120" w:after="120"/>
        <w:ind w:firstLine="420"/>
        <w:jc w:val="left"/>
      </w:pPr>
      <w:r>
        <w:rPr>
          <w:rFonts w:ascii="楷体_GB2312" w:hAnsi="楷体_GB2312" w:eastAsia="楷体_GB2312"/>
          <w:b w:val="0"/>
          <w:color w:val="000000"/>
          <w:sz w:val="32"/>
        </w:rPr>
        <w:t>（三）竞争格局</w:t>
      </w:r>
    </w:p>
    <w:p>
      <w:pPr>
        <w:spacing w:lineRule="exact" w:line="600" w:before="0" w:after="0"/>
        <w:ind w:firstLine="420"/>
        <w:jc w:val="both"/>
      </w:pPr>
      <w:r>
        <w:rPr>
          <w:rFonts w:ascii="仿宋_GB2312" w:hAnsi="仿宋_GB2312" w:eastAsia="仿宋_GB2312"/>
          <w:b w:val="0"/>
          <w:color w:val="000000"/>
          <w:sz w:val="32"/>
        </w:rPr>
        <w:t>感染控制领域新华医疗市占率全国第一、全球领先；放疗领域与医科达、瓦里安竞争；手术洁净、IVD面临迈瑞、联影等国产巨头及进口品牌竞争。2024年医疗器械制造收入同比下降10.37%，反映竞争与集采压力（来源：新华医疗年报、新浪财经）。竞争焦点转向高端化、智能化与全球化。</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环节</w:t>
            </w:r>
          </w:p>
        </w:tc>
        <w:tc>
          <w:tcPr>
            <w:tcW w:type="dxa" w:w="3402"/>
          </w:tcPr>
          <w:p>
            <w:pPr>
              <w:spacing w:lineRule="exact" w:line="600"/>
              <w:jc w:val="center"/>
            </w:pPr>
            <w:r/>
            <w:r>
              <w:rPr>
                <w:rFonts w:ascii="黑体" w:hAnsi="黑体" w:eastAsia="黑体"/>
                <w:b/>
                <w:color w:val="000000"/>
                <w:sz w:val="32"/>
              </w:rPr>
              <w:t>竞争</w:t>
            </w:r>
          </w:p>
        </w:tc>
        <w:tc>
          <w:tcPr>
            <w:tcW w:type="dxa" w:w="3685"/>
          </w:tcPr>
          <w:p>
            <w:pPr>
              <w:spacing w:lineRule="exact" w:line="600"/>
              <w:jc w:val="center"/>
            </w:pPr>
            <w:r/>
            <w:r>
              <w:rPr>
                <w:rFonts w:ascii="黑体" w:hAnsi="黑体" w:eastAsia="黑体"/>
                <w:b/>
                <w:color w:val="000000"/>
                <w:sz w:val="32"/>
              </w:rPr>
              <w:t>地位</w:t>
            </w:r>
          </w:p>
        </w:tc>
      </w:tr>
      <w:tr>
        <w:tc>
          <w:tcPr>
            <w:tcW w:type="dxa" w:w="1701"/>
          </w:tcPr>
          <w:p>
            <w:pPr>
              <w:spacing w:lineRule="exact" w:line="600"/>
              <w:jc w:val="center"/>
            </w:pPr>
            <w:r/>
            <w:r>
              <w:rPr>
                <w:rFonts w:ascii="仿宋_GB2312" w:hAnsi="仿宋_GB2312" w:eastAsia="仿宋_GB2312"/>
                <w:b w:val="0"/>
                <w:color w:val="000000"/>
                <w:sz w:val="32"/>
              </w:rPr>
              <w:t>感染控制</w:t>
            </w:r>
          </w:p>
        </w:tc>
        <w:tc>
          <w:tcPr>
            <w:tcW w:type="dxa" w:w="3402"/>
          </w:tcPr>
          <w:p>
            <w:pPr>
              <w:spacing w:lineRule="exact" w:line="600"/>
              <w:jc w:val="center"/>
            </w:pPr>
            <w:r/>
            <w:r>
              <w:rPr>
                <w:rFonts w:ascii="仿宋_GB2312" w:hAnsi="仿宋_GB2312" w:eastAsia="仿宋_GB2312"/>
                <w:b w:val="0"/>
                <w:color w:val="000000"/>
                <w:sz w:val="32"/>
              </w:rPr>
              <w:t>国内第一</w:t>
            </w:r>
          </w:p>
        </w:tc>
        <w:tc>
          <w:tcPr>
            <w:tcW w:type="dxa" w:w="3685"/>
          </w:tcPr>
          <w:p>
            <w:pPr>
              <w:spacing w:lineRule="exact" w:line="600"/>
              <w:jc w:val="center"/>
            </w:pPr>
            <w:r/>
            <w:r>
              <w:rPr>
                <w:rFonts w:ascii="仿宋_GB2312" w:hAnsi="仿宋_GB2312" w:eastAsia="仿宋_GB2312"/>
                <w:b w:val="0"/>
                <w:color w:val="000000"/>
                <w:sz w:val="32"/>
              </w:rPr>
              <w:t>全球领先</w:t>
            </w:r>
          </w:p>
        </w:tc>
      </w:tr>
      <w:tr>
        <w:tc>
          <w:tcPr>
            <w:tcW w:type="dxa" w:w="1701"/>
          </w:tcPr>
          <w:p>
            <w:pPr>
              <w:spacing w:lineRule="exact" w:line="600"/>
              <w:jc w:val="center"/>
            </w:pPr>
            <w:r/>
            <w:r>
              <w:rPr>
                <w:rFonts w:ascii="仿宋_GB2312" w:hAnsi="仿宋_GB2312" w:eastAsia="仿宋_GB2312"/>
                <w:b w:val="0"/>
                <w:color w:val="000000"/>
                <w:sz w:val="32"/>
              </w:rPr>
              <w:t>放疗</w:t>
            </w:r>
          </w:p>
        </w:tc>
        <w:tc>
          <w:tcPr>
            <w:tcW w:type="dxa" w:w="3402"/>
          </w:tcPr>
          <w:p>
            <w:pPr>
              <w:spacing w:lineRule="exact" w:line="600"/>
              <w:jc w:val="center"/>
            </w:pPr>
            <w:r/>
            <w:r>
              <w:rPr>
                <w:rFonts w:ascii="仿宋_GB2312" w:hAnsi="仿宋_GB2312" w:eastAsia="仿宋_GB2312"/>
                <w:b w:val="0"/>
                <w:color w:val="000000"/>
                <w:sz w:val="32"/>
              </w:rPr>
              <w:t>医科达/瓦里安</w:t>
            </w:r>
          </w:p>
        </w:tc>
        <w:tc>
          <w:tcPr>
            <w:tcW w:type="dxa" w:w="3685"/>
          </w:tcPr>
          <w:p>
            <w:pPr>
              <w:spacing w:lineRule="exact" w:line="600"/>
              <w:jc w:val="center"/>
            </w:pPr>
            <w:r/>
            <w:r>
              <w:rPr>
                <w:rFonts w:ascii="仿宋_GB2312" w:hAnsi="仿宋_GB2312" w:eastAsia="仿宋_GB2312"/>
                <w:b w:val="0"/>
                <w:color w:val="000000"/>
                <w:sz w:val="32"/>
              </w:rPr>
              <w:t>国产突破</w:t>
            </w:r>
          </w:p>
        </w:tc>
      </w:tr>
      <w:tr>
        <w:tc>
          <w:tcPr>
            <w:tcW w:type="dxa" w:w="1701"/>
          </w:tcPr>
          <w:p>
            <w:pPr>
              <w:spacing w:lineRule="exact" w:line="600"/>
              <w:jc w:val="center"/>
            </w:pPr>
            <w:r/>
            <w:r>
              <w:rPr>
                <w:rFonts w:ascii="仿宋_GB2312" w:hAnsi="仿宋_GB2312" w:eastAsia="仿宋_GB2312"/>
                <w:b w:val="0"/>
                <w:color w:val="000000"/>
                <w:sz w:val="32"/>
              </w:rPr>
              <w:t>IVD/手术</w:t>
            </w:r>
          </w:p>
        </w:tc>
        <w:tc>
          <w:tcPr>
            <w:tcW w:type="dxa" w:w="3402"/>
          </w:tcPr>
          <w:p>
            <w:pPr>
              <w:spacing w:lineRule="exact" w:line="600"/>
              <w:jc w:val="center"/>
            </w:pPr>
            <w:r/>
            <w:r>
              <w:rPr>
                <w:rFonts w:ascii="仿宋_GB2312" w:hAnsi="仿宋_GB2312" w:eastAsia="仿宋_GB2312"/>
                <w:b w:val="0"/>
                <w:color w:val="000000"/>
                <w:sz w:val="32"/>
              </w:rPr>
              <w:t>迈瑞/联影</w:t>
            </w:r>
          </w:p>
        </w:tc>
        <w:tc>
          <w:tcPr>
            <w:tcW w:type="dxa" w:w="3685"/>
          </w:tcPr>
          <w:p>
            <w:pPr>
              <w:spacing w:lineRule="exact" w:line="600"/>
              <w:jc w:val="center"/>
            </w:pPr>
            <w:r/>
            <w:r>
              <w:rPr>
                <w:rFonts w:ascii="仿宋_GB2312" w:hAnsi="仿宋_GB2312" w:eastAsia="仿宋_GB2312"/>
                <w:b w:val="0"/>
                <w:color w:val="000000"/>
                <w:sz w:val="32"/>
              </w:rPr>
              <w:t>竞争</w:t>
            </w:r>
          </w:p>
        </w:tc>
      </w:tr>
      <w:tr>
        <w:tc>
          <w:tcPr>
            <w:tcW w:type="dxa" w:w="1701"/>
          </w:tcPr>
          <w:p>
            <w:pPr>
              <w:spacing w:lineRule="exact" w:line="600"/>
              <w:jc w:val="center"/>
            </w:pPr>
            <w:r/>
            <w:r>
              <w:rPr>
                <w:rFonts w:ascii="仿宋_GB2312" w:hAnsi="仿宋_GB2312" w:eastAsia="仿宋_GB2312"/>
                <w:b w:val="0"/>
                <w:color w:val="000000"/>
                <w:sz w:val="32"/>
              </w:rPr>
              <w:t>制造收入</w:t>
            </w:r>
          </w:p>
        </w:tc>
        <w:tc>
          <w:tcPr>
            <w:tcW w:type="dxa" w:w="3402"/>
          </w:tcPr>
          <w:p>
            <w:pPr>
              <w:spacing w:lineRule="exact" w:line="600"/>
              <w:jc w:val="center"/>
            </w:pPr>
            <w:r/>
            <w:r>
              <w:rPr>
                <w:rFonts w:ascii="仿宋_GB2312" w:hAnsi="仿宋_GB2312" w:eastAsia="仿宋_GB2312"/>
                <w:b w:val="0"/>
                <w:color w:val="000000"/>
                <w:sz w:val="32"/>
              </w:rPr>
              <w:t>-10.37%</w:t>
            </w:r>
          </w:p>
        </w:tc>
        <w:tc>
          <w:tcPr>
            <w:tcW w:type="dxa" w:w="3685"/>
          </w:tcPr>
          <w:p>
            <w:pPr>
              <w:spacing w:lineRule="exact" w:line="600"/>
              <w:jc w:val="center"/>
            </w:pPr>
            <w:r/>
            <w:r>
              <w:rPr>
                <w:rFonts w:ascii="仿宋_GB2312" w:hAnsi="仿宋_GB2312" w:eastAsia="仿宋_GB2312"/>
                <w:b w:val="0"/>
                <w:color w:val="000000"/>
                <w:sz w:val="32"/>
              </w:rPr>
              <w:t>承压</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（一）集群规模与集聚度</w:t>
      </w:r>
    </w:p>
    <w:p>
      <w:pPr>
        <w:spacing w:lineRule="exact" w:line="600" w:before="0" w:after="0"/>
        <w:ind w:firstLine="420"/>
        <w:jc w:val="both"/>
      </w:pPr>
      <w:r>
        <w:rPr>
          <w:rFonts w:ascii="仿宋_GB2312" w:hAnsi="仿宋_GB2312" w:eastAsia="仿宋_GB2312"/>
          <w:b w:val="0"/>
          <w:color w:val="000000"/>
          <w:sz w:val="32"/>
        </w:rPr>
        <w:t>淄博高新区大健康产业集聚企业130家、高企65家、营收过亿36家（来源：淄博高新区官网，2023）。2024年高新区大健康营收186亿元（来源：淄博市政府）。医疗器械及制药装备为支柱板块，园区综合竞争力全国第27位（来源：淄博高新区）。医疗器械产业链覆盖医疗仪器设备及器械制造8个小类中的7个（来源：淄博高新区）。</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685"/>
          </w:tcPr>
          <w:p>
            <w:pPr>
              <w:spacing w:lineRule="exact" w:line="600"/>
              <w:jc w:val="center"/>
            </w:pPr>
            <w:r/>
            <w:r>
              <w:rPr>
                <w:rFonts w:ascii="黑体" w:hAnsi="黑体" w:eastAsia="黑体"/>
                <w:b/>
                <w:color w:val="000000"/>
                <w:sz w:val="32"/>
              </w:rPr>
              <w:t>来源</w:t>
            </w:r>
          </w:p>
        </w:tc>
      </w:tr>
      <w:tr>
        <w:tc>
          <w:tcPr>
            <w:tcW w:type="dxa" w:w="1984"/>
          </w:tcPr>
          <w:p>
            <w:pPr>
              <w:spacing w:lineRule="exact" w:line="600"/>
              <w:jc w:val="center"/>
            </w:pPr>
            <w:r/>
            <w:r>
              <w:rPr>
                <w:rFonts w:ascii="仿宋_GB2312" w:hAnsi="仿宋_GB2312" w:eastAsia="仿宋_GB2312"/>
                <w:b w:val="0"/>
                <w:color w:val="000000"/>
                <w:sz w:val="32"/>
              </w:rPr>
              <w:t>集聚企业</w:t>
            </w:r>
          </w:p>
        </w:tc>
        <w:tc>
          <w:tcPr>
            <w:tcW w:type="dxa" w:w="3118"/>
          </w:tcPr>
          <w:p>
            <w:pPr>
              <w:spacing w:lineRule="exact" w:line="600"/>
              <w:jc w:val="center"/>
            </w:pPr>
            <w:r/>
            <w:r>
              <w:rPr>
                <w:rFonts w:ascii="仿宋_GB2312" w:hAnsi="仿宋_GB2312" w:eastAsia="仿宋_GB2312"/>
                <w:b w:val="0"/>
                <w:color w:val="000000"/>
                <w:sz w:val="32"/>
              </w:rPr>
              <w:t>130家</w:t>
            </w:r>
          </w:p>
        </w:tc>
        <w:tc>
          <w:tcPr>
            <w:tcW w:type="dxa" w:w="3685"/>
          </w:tcPr>
          <w:p>
            <w:pPr>
              <w:spacing w:lineRule="exact" w:line="600"/>
              <w:jc w:val="center"/>
            </w:pPr>
            <w:r/>
            <w:r>
              <w:rPr>
                <w:rFonts w:ascii="仿宋_GB2312" w:hAnsi="仿宋_GB2312" w:eastAsia="仿宋_GB2312"/>
                <w:b w:val="0"/>
                <w:color w:val="000000"/>
                <w:sz w:val="32"/>
              </w:rPr>
              <w:t>高新区，2023</w:t>
            </w:r>
          </w:p>
        </w:tc>
      </w:tr>
      <w:tr>
        <w:tc>
          <w:tcPr>
            <w:tcW w:type="dxa" w:w="1984"/>
          </w:tcPr>
          <w:p>
            <w:pPr>
              <w:spacing w:lineRule="exact" w:line="600"/>
              <w:jc w:val="center"/>
            </w:pPr>
            <w:r/>
            <w:r>
              <w:rPr>
                <w:rFonts w:ascii="仿宋_GB2312" w:hAnsi="仿宋_GB2312" w:eastAsia="仿宋_GB2312"/>
                <w:b w:val="0"/>
                <w:color w:val="000000"/>
                <w:sz w:val="32"/>
              </w:rPr>
              <w:t>高新技术企业</w:t>
            </w:r>
          </w:p>
        </w:tc>
        <w:tc>
          <w:tcPr>
            <w:tcW w:type="dxa" w:w="3118"/>
          </w:tcPr>
          <w:p>
            <w:pPr>
              <w:spacing w:lineRule="exact" w:line="600"/>
              <w:jc w:val="center"/>
            </w:pPr>
            <w:r/>
            <w:r>
              <w:rPr>
                <w:rFonts w:ascii="仿宋_GB2312" w:hAnsi="仿宋_GB2312" w:eastAsia="仿宋_GB2312"/>
                <w:b w:val="0"/>
                <w:color w:val="000000"/>
                <w:sz w:val="32"/>
              </w:rPr>
              <w:t>65家</w:t>
            </w:r>
          </w:p>
        </w:tc>
        <w:tc>
          <w:tcPr>
            <w:tcW w:type="dxa" w:w="3685"/>
          </w:tcPr>
          <w:p>
            <w:pPr>
              <w:spacing w:lineRule="exact" w:line="600"/>
              <w:jc w:val="center"/>
            </w:pPr>
            <w:r/>
            <w:r>
              <w:rPr>
                <w:rFonts w:ascii="仿宋_GB2312" w:hAnsi="仿宋_GB2312" w:eastAsia="仿宋_GB2312"/>
                <w:b w:val="0"/>
                <w:color w:val="000000"/>
                <w:sz w:val="32"/>
              </w:rPr>
              <w:t>高新区，2023</w:t>
            </w:r>
          </w:p>
        </w:tc>
      </w:tr>
      <w:tr>
        <w:tc>
          <w:tcPr>
            <w:tcW w:type="dxa" w:w="1984"/>
          </w:tcPr>
          <w:p>
            <w:pPr>
              <w:spacing w:lineRule="exact" w:line="600"/>
              <w:jc w:val="center"/>
            </w:pPr>
            <w:r/>
            <w:r>
              <w:rPr>
                <w:rFonts w:ascii="仿宋_GB2312" w:hAnsi="仿宋_GB2312" w:eastAsia="仿宋_GB2312"/>
                <w:b w:val="0"/>
                <w:color w:val="000000"/>
                <w:sz w:val="32"/>
              </w:rPr>
              <w:t>大健康营收</w:t>
            </w:r>
          </w:p>
        </w:tc>
        <w:tc>
          <w:tcPr>
            <w:tcW w:type="dxa" w:w="3118"/>
          </w:tcPr>
          <w:p>
            <w:pPr>
              <w:spacing w:lineRule="exact" w:line="600"/>
              <w:jc w:val="center"/>
            </w:pPr>
            <w:r/>
            <w:r>
              <w:rPr>
                <w:rFonts w:ascii="仿宋_GB2312" w:hAnsi="仿宋_GB2312" w:eastAsia="仿宋_GB2312"/>
                <w:b w:val="0"/>
                <w:color w:val="000000"/>
                <w:sz w:val="32"/>
              </w:rPr>
              <w:t>186亿元</w:t>
            </w:r>
          </w:p>
        </w:tc>
        <w:tc>
          <w:tcPr>
            <w:tcW w:type="dxa" w:w="3685"/>
          </w:tcPr>
          <w:p>
            <w:pPr>
              <w:spacing w:lineRule="exact" w:line="600"/>
              <w:jc w:val="center"/>
            </w:pPr>
            <w:r/>
            <w:r>
              <w:rPr>
                <w:rFonts w:ascii="仿宋_GB2312" w:hAnsi="仿宋_GB2312" w:eastAsia="仿宋_GB2312"/>
                <w:b w:val="0"/>
                <w:color w:val="000000"/>
                <w:sz w:val="32"/>
              </w:rPr>
              <w:t>市政府，2024</w:t>
            </w:r>
          </w:p>
        </w:tc>
      </w:tr>
      <w:tr>
        <w:tc>
          <w:tcPr>
            <w:tcW w:type="dxa" w:w="1984"/>
          </w:tcPr>
          <w:p>
            <w:pPr>
              <w:spacing w:lineRule="exact" w:line="600"/>
              <w:jc w:val="center"/>
            </w:pPr>
            <w:r/>
            <w:r>
              <w:rPr>
                <w:rFonts w:ascii="仿宋_GB2312" w:hAnsi="仿宋_GB2312" w:eastAsia="仿宋_GB2312"/>
                <w:b w:val="0"/>
                <w:color w:val="000000"/>
                <w:sz w:val="32"/>
              </w:rPr>
              <w:t>器械覆盖</w:t>
            </w:r>
          </w:p>
        </w:tc>
        <w:tc>
          <w:tcPr>
            <w:tcW w:type="dxa" w:w="3118"/>
          </w:tcPr>
          <w:p>
            <w:pPr>
              <w:spacing w:lineRule="exact" w:line="600"/>
              <w:jc w:val="center"/>
            </w:pPr>
            <w:r/>
            <w:r>
              <w:rPr>
                <w:rFonts w:ascii="仿宋_GB2312" w:hAnsi="仿宋_GB2312" w:eastAsia="仿宋_GB2312"/>
                <w:b w:val="0"/>
                <w:color w:val="000000"/>
                <w:sz w:val="32"/>
              </w:rPr>
              <w:t>7/8小类</w:t>
            </w:r>
          </w:p>
        </w:tc>
        <w:tc>
          <w:tcPr>
            <w:tcW w:type="dxa" w:w="3685"/>
          </w:tcPr>
          <w:p>
            <w:pPr>
              <w:spacing w:lineRule="exact" w:line="600"/>
              <w:jc w:val="center"/>
            </w:pPr>
            <w:r/>
            <w:r>
              <w:rPr>
                <w:rFonts w:ascii="仿宋_GB2312" w:hAnsi="仿宋_GB2312" w:eastAsia="仿宋_GB2312"/>
                <w:b w:val="0"/>
                <w:color w:val="000000"/>
                <w:sz w:val="32"/>
              </w:rPr>
              <w:t>高新区</w:t>
            </w:r>
          </w:p>
        </w:tc>
      </w:tr>
    </w:tbl>
    <w:p>
      <w:pPr>
        <w:spacing w:lineRule="exact" w:line="600" w:before="120" w:after="120"/>
        <w:ind w:firstLine="420"/>
        <w:jc w:val="left"/>
      </w:pPr>
      <w:r>
        <w:rPr>
          <w:rFonts w:ascii="楷体_GB2312" w:hAnsi="楷体_GB2312" w:eastAsia="楷体_GB2312"/>
          <w:b w:val="0"/>
          <w:color w:val="000000"/>
          <w:sz w:val="32"/>
        </w:rPr>
        <w:t>（二）链主企业与带动</w:t>
      </w:r>
    </w:p>
    <w:p>
      <w:pPr>
        <w:spacing w:lineRule="exact" w:line="600" w:before="0" w:after="0"/>
        <w:ind w:firstLine="420"/>
        <w:jc w:val="both"/>
      </w:pPr>
      <w:r>
        <w:rPr>
          <w:rFonts w:ascii="仿宋_GB2312" w:hAnsi="仿宋_GB2312" w:eastAsia="仿宋_GB2312"/>
          <w:b w:val="0"/>
          <w:color w:val="000000"/>
          <w:sz w:val="32"/>
        </w:rPr>
        <w:t>新华医疗为医疗器械链主，感染控制、放射诊疗、制药装备技术水平全国前列（来源：淄博高新区）。公司是中国医疗器械行业协会会长单位，依托70余年技术积淀（来源：新华医疗年报）。作为链主带动安得医疗、新马药机、贝朗等配套，形成「零部件上下游相互配套」的产业链韧性（来源：淄博高新区）。</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链主</w:t>
            </w:r>
          </w:p>
        </w:tc>
        <w:tc>
          <w:tcPr>
            <w:tcW w:type="dxa" w:w="3402"/>
          </w:tcPr>
          <w:p>
            <w:pPr>
              <w:spacing w:lineRule="exact" w:line="600"/>
              <w:jc w:val="center"/>
            </w:pPr>
            <w:r/>
            <w:r>
              <w:rPr>
                <w:rFonts w:ascii="黑体" w:hAnsi="黑体" w:eastAsia="黑体"/>
                <w:b/>
                <w:color w:val="000000"/>
                <w:sz w:val="32"/>
              </w:rPr>
              <w:t>角色</w:t>
            </w:r>
          </w:p>
        </w:tc>
        <w:tc>
          <w:tcPr>
            <w:tcW w:type="dxa" w:w="3685"/>
          </w:tcPr>
          <w:p>
            <w:pPr>
              <w:spacing w:lineRule="exact" w:line="600"/>
              <w:jc w:val="center"/>
            </w:pPr>
            <w:r/>
            <w:r>
              <w:rPr>
                <w:rFonts w:ascii="黑体" w:hAnsi="黑体" w:eastAsia="黑体"/>
                <w:b/>
                <w:color w:val="000000"/>
                <w:sz w:val="32"/>
              </w:rPr>
              <w:t>带动</w:t>
            </w:r>
          </w:p>
        </w:tc>
      </w:tr>
      <w:tr>
        <w:tc>
          <w:tcPr>
            <w:tcW w:type="dxa" w:w="1701"/>
          </w:tcPr>
          <w:p>
            <w:pPr>
              <w:spacing w:lineRule="exact" w:line="600"/>
              <w:jc w:val="center"/>
            </w:pPr>
            <w:r/>
            <w:r>
              <w:rPr>
                <w:rFonts w:ascii="仿宋_GB2312" w:hAnsi="仿宋_GB2312" w:eastAsia="仿宋_GB2312"/>
                <w:b w:val="0"/>
                <w:color w:val="000000"/>
                <w:sz w:val="32"/>
              </w:rPr>
              <w:t>新华医疗</w:t>
            </w:r>
          </w:p>
        </w:tc>
        <w:tc>
          <w:tcPr>
            <w:tcW w:type="dxa" w:w="3402"/>
          </w:tcPr>
          <w:p>
            <w:pPr>
              <w:spacing w:lineRule="exact" w:line="600"/>
              <w:jc w:val="center"/>
            </w:pPr>
            <w:r/>
            <w:r>
              <w:rPr>
                <w:rFonts w:ascii="仿宋_GB2312" w:hAnsi="仿宋_GB2312" w:eastAsia="仿宋_GB2312"/>
                <w:b w:val="0"/>
                <w:color w:val="000000"/>
                <w:sz w:val="32"/>
              </w:rPr>
              <w:t>器械链主</w:t>
            </w:r>
          </w:p>
        </w:tc>
        <w:tc>
          <w:tcPr>
            <w:tcW w:type="dxa" w:w="3685"/>
          </w:tcPr>
          <w:p>
            <w:pPr>
              <w:spacing w:lineRule="exact" w:line="600"/>
              <w:jc w:val="center"/>
            </w:pPr>
            <w:r/>
            <w:r>
              <w:rPr>
                <w:rFonts w:ascii="仿宋_GB2312" w:hAnsi="仿宋_GB2312" w:eastAsia="仿宋_GB2312"/>
                <w:b w:val="0"/>
                <w:color w:val="000000"/>
                <w:sz w:val="32"/>
              </w:rPr>
              <w:t>感染/放疗/装备</w:t>
            </w:r>
          </w:p>
        </w:tc>
      </w:tr>
      <w:tr>
        <w:tc>
          <w:tcPr>
            <w:tcW w:type="dxa" w:w="1701"/>
          </w:tcPr>
          <w:p>
            <w:pPr>
              <w:spacing w:lineRule="exact" w:line="600"/>
              <w:jc w:val="center"/>
            </w:pPr>
            <w:r/>
            <w:r>
              <w:rPr>
                <w:rFonts w:ascii="仿宋_GB2312" w:hAnsi="仿宋_GB2312" w:eastAsia="仿宋_GB2312"/>
                <w:b w:val="0"/>
                <w:color w:val="000000"/>
                <w:sz w:val="32"/>
              </w:rPr>
              <w:t>协会会长</w:t>
            </w:r>
          </w:p>
        </w:tc>
        <w:tc>
          <w:tcPr>
            <w:tcW w:type="dxa" w:w="3402"/>
          </w:tcPr>
          <w:p>
            <w:pPr>
              <w:spacing w:lineRule="exact" w:line="600"/>
              <w:jc w:val="center"/>
            </w:pPr>
            <w:r/>
            <w:r>
              <w:rPr>
                <w:rFonts w:ascii="仿宋_GB2312" w:hAnsi="仿宋_GB2312" w:eastAsia="仿宋_GB2312"/>
                <w:b w:val="0"/>
                <w:color w:val="000000"/>
                <w:sz w:val="32"/>
              </w:rPr>
              <w:t>行业引领</w:t>
            </w:r>
          </w:p>
        </w:tc>
        <w:tc>
          <w:tcPr>
            <w:tcW w:type="dxa" w:w="3685"/>
          </w:tcPr>
          <w:p>
            <w:pPr>
              <w:spacing w:lineRule="exact" w:line="600"/>
              <w:jc w:val="center"/>
            </w:pPr>
            <w:r/>
            <w:r>
              <w:rPr>
                <w:rFonts w:ascii="仿宋_GB2312" w:hAnsi="仿宋_GB2312" w:eastAsia="仿宋_GB2312"/>
                <w:b w:val="0"/>
                <w:color w:val="000000"/>
                <w:sz w:val="32"/>
              </w:rPr>
              <w:t>标准</w:t>
            </w:r>
          </w:p>
        </w:tc>
      </w:tr>
      <w:tr>
        <w:tc>
          <w:tcPr>
            <w:tcW w:type="dxa" w:w="1701"/>
          </w:tcPr>
          <w:p>
            <w:pPr>
              <w:spacing w:lineRule="exact" w:line="600"/>
              <w:jc w:val="center"/>
            </w:pPr>
            <w:r/>
            <w:r>
              <w:rPr>
                <w:rFonts w:ascii="仿宋_GB2312" w:hAnsi="仿宋_GB2312" w:eastAsia="仿宋_GB2312"/>
                <w:b w:val="0"/>
                <w:color w:val="000000"/>
                <w:sz w:val="32"/>
              </w:rPr>
              <w:t>配套</w:t>
            </w:r>
          </w:p>
        </w:tc>
        <w:tc>
          <w:tcPr>
            <w:tcW w:type="dxa" w:w="3402"/>
          </w:tcPr>
          <w:p>
            <w:pPr>
              <w:spacing w:lineRule="exact" w:line="600"/>
              <w:jc w:val="center"/>
            </w:pPr>
            <w:r/>
            <w:r>
              <w:rPr>
                <w:rFonts w:ascii="仿宋_GB2312" w:hAnsi="仿宋_GB2312" w:eastAsia="仿宋_GB2312"/>
                <w:b w:val="0"/>
                <w:color w:val="000000"/>
                <w:sz w:val="32"/>
              </w:rPr>
              <w:t>安得/新马/贝朗</w:t>
            </w:r>
          </w:p>
        </w:tc>
        <w:tc>
          <w:tcPr>
            <w:tcW w:type="dxa" w:w="3685"/>
          </w:tcPr>
          <w:p>
            <w:pPr>
              <w:spacing w:lineRule="exact" w:line="600"/>
              <w:jc w:val="center"/>
            </w:pPr>
            <w:r/>
            <w:r>
              <w:rPr>
                <w:rFonts w:ascii="仿宋_GB2312" w:hAnsi="仿宋_GB2312" w:eastAsia="仿宋_GB2312"/>
                <w:b w:val="0"/>
                <w:color w:val="000000"/>
                <w:sz w:val="32"/>
              </w:rPr>
              <w:t>相互配套</w:t>
            </w:r>
          </w:p>
        </w:tc>
      </w:tr>
      <w:tr>
        <w:tc>
          <w:tcPr>
            <w:tcW w:type="dxa" w:w="1701"/>
          </w:tcPr>
          <w:p>
            <w:pPr>
              <w:spacing w:lineRule="exact" w:line="600"/>
              <w:jc w:val="center"/>
            </w:pPr>
            <w:r/>
            <w:r>
              <w:rPr>
                <w:rFonts w:ascii="仿宋_GB2312" w:hAnsi="仿宋_GB2312" w:eastAsia="仿宋_GB2312"/>
                <w:b w:val="0"/>
                <w:color w:val="000000"/>
                <w:sz w:val="32"/>
              </w:rPr>
              <w:t>韧性</w:t>
            </w:r>
          </w:p>
        </w:tc>
        <w:tc>
          <w:tcPr>
            <w:tcW w:type="dxa" w:w="3402"/>
          </w:tcPr>
          <w:p>
            <w:pPr>
              <w:spacing w:lineRule="exact" w:line="600"/>
              <w:jc w:val="center"/>
            </w:pPr>
            <w:r/>
            <w:r>
              <w:rPr>
                <w:rFonts w:ascii="仿宋_GB2312" w:hAnsi="仿宋_GB2312" w:eastAsia="仿宋_GB2312"/>
                <w:b w:val="0"/>
                <w:color w:val="000000"/>
                <w:sz w:val="32"/>
              </w:rPr>
              <w:t>零部件配套</w:t>
            </w:r>
          </w:p>
        </w:tc>
        <w:tc>
          <w:tcPr>
            <w:tcW w:type="dxa" w:w="3685"/>
          </w:tcPr>
          <w:p>
            <w:pPr>
              <w:spacing w:lineRule="exact" w:line="600"/>
              <w:jc w:val="center"/>
            </w:pPr>
            <w:r/>
            <w:r>
              <w:rPr>
                <w:rFonts w:ascii="仿宋_GB2312" w:hAnsi="仿宋_GB2312" w:eastAsia="仿宋_GB2312"/>
                <w:b w:val="0"/>
                <w:color w:val="000000"/>
                <w:sz w:val="32"/>
              </w:rPr>
              <w:t>强链</w:t>
            </w:r>
          </w:p>
        </w:tc>
      </w:tr>
    </w:tbl>
    <w:p>
      <w:pPr>
        <w:spacing w:lineRule="exact" w:line="600" w:before="120" w:after="120"/>
        <w:ind w:firstLine="420"/>
        <w:jc w:val="left"/>
      </w:pPr>
      <w:r>
        <w:rPr>
          <w:rFonts w:ascii="楷体_GB2312" w:hAnsi="楷体_GB2312" w:eastAsia="楷体_GB2312"/>
          <w:b w:val="0"/>
          <w:color w:val="000000"/>
          <w:sz w:val="32"/>
        </w:rPr>
        <w:t>（三）中小企业与专精特新</w:t>
      </w:r>
    </w:p>
    <w:p>
      <w:pPr>
        <w:spacing w:lineRule="exact" w:line="600" w:before="0" w:after="0"/>
        <w:ind w:firstLine="420"/>
        <w:jc w:val="both"/>
      </w:pPr>
      <w:r>
        <w:rPr>
          <w:rFonts w:ascii="仿宋_GB2312" w:hAnsi="仿宋_GB2312" w:eastAsia="仿宋_GB2312"/>
          <w:b w:val="0"/>
          <w:color w:val="000000"/>
          <w:sz w:val="32"/>
        </w:rPr>
        <w:t>安得医疗TPE输液器技术全球领先，新马药机固体制剂装备国内市占70%，贝朗医疗为外资配套，构成专精特新梯队（来源：淄博高新区官网，2026）。中小企业覆盖输注耗材、制药装备、生物材料等环节，与链主协同形成完整大健康体系。</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中小企业</w:t>
            </w:r>
          </w:p>
        </w:tc>
        <w:tc>
          <w:tcPr>
            <w:tcW w:type="dxa" w:w="3402"/>
          </w:tcPr>
          <w:p>
            <w:pPr>
              <w:spacing w:lineRule="exact" w:line="600"/>
              <w:jc w:val="center"/>
            </w:pPr>
            <w:r/>
            <w:r>
              <w:rPr>
                <w:rFonts w:ascii="黑体" w:hAnsi="黑体" w:eastAsia="黑体"/>
                <w:b/>
                <w:color w:val="000000"/>
                <w:sz w:val="32"/>
              </w:rPr>
              <w:t>地位</w:t>
            </w:r>
          </w:p>
        </w:tc>
        <w:tc>
          <w:tcPr>
            <w:tcW w:type="dxa" w:w="3685"/>
          </w:tcPr>
          <w:p>
            <w:pPr>
              <w:spacing w:lineRule="exact" w:line="600"/>
              <w:jc w:val="center"/>
            </w:pPr>
            <w:r/>
            <w:r>
              <w:rPr>
                <w:rFonts w:ascii="黑体" w:hAnsi="黑体" w:eastAsia="黑体"/>
                <w:b/>
                <w:color w:val="000000"/>
                <w:sz w:val="32"/>
              </w:rPr>
              <w:t>环节</w:t>
            </w:r>
          </w:p>
        </w:tc>
      </w:tr>
      <w:tr>
        <w:tc>
          <w:tcPr>
            <w:tcW w:type="dxa" w:w="1701"/>
          </w:tcPr>
          <w:p>
            <w:pPr>
              <w:spacing w:lineRule="exact" w:line="600"/>
              <w:jc w:val="center"/>
            </w:pPr>
            <w:r/>
            <w:r>
              <w:rPr>
                <w:rFonts w:ascii="仿宋_GB2312" w:hAnsi="仿宋_GB2312" w:eastAsia="仿宋_GB2312"/>
                <w:b w:val="0"/>
                <w:color w:val="000000"/>
                <w:sz w:val="32"/>
              </w:rPr>
              <w:t>安得医疗</w:t>
            </w:r>
          </w:p>
        </w:tc>
        <w:tc>
          <w:tcPr>
            <w:tcW w:type="dxa" w:w="3402"/>
          </w:tcPr>
          <w:p>
            <w:pPr>
              <w:spacing w:lineRule="exact" w:line="600"/>
              <w:jc w:val="center"/>
            </w:pPr>
            <w:r/>
            <w:r>
              <w:rPr>
                <w:rFonts w:ascii="仿宋_GB2312" w:hAnsi="仿宋_GB2312" w:eastAsia="仿宋_GB2312"/>
                <w:b w:val="0"/>
                <w:color w:val="000000"/>
                <w:sz w:val="32"/>
              </w:rPr>
              <w:t>TPE输液器全球领先</w:t>
            </w:r>
          </w:p>
        </w:tc>
        <w:tc>
          <w:tcPr>
            <w:tcW w:type="dxa" w:w="3685"/>
          </w:tcPr>
          <w:p>
            <w:pPr>
              <w:spacing w:lineRule="exact" w:line="600"/>
              <w:jc w:val="center"/>
            </w:pPr>
            <w:r/>
            <w:r>
              <w:rPr>
                <w:rFonts w:ascii="仿宋_GB2312" w:hAnsi="仿宋_GB2312" w:eastAsia="仿宋_GB2312"/>
                <w:b w:val="0"/>
                <w:color w:val="000000"/>
                <w:sz w:val="32"/>
              </w:rPr>
              <w:t>耗材</w:t>
            </w:r>
          </w:p>
        </w:tc>
      </w:tr>
      <w:tr>
        <w:tc>
          <w:tcPr>
            <w:tcW w:type="dxa" w:w="1701"/>
          </w:tcPr>
          <w:p>
            <w:pPr>
              <w:spacing w:lineRule="exact" w:line="600"/>
              <w:jc w:val="center"/>
            </w:pPr>
            <w:r/>
            <w:r>
              <w:rPr>
                <w:rFonts w:ascii="仿宋_GB2312" w:hAnsi="仿宋_GB2312" w:eastAsia="仿宋_GB2312"/>
                <w:b w:val="0"/>
                <w:color w:val="000000"/>
                <w:sz w:val="32"/>
              </w:rPr>
              <w:t>新马药机</w:t>
            </w:r>
          </w:p>
        </w:tc>
        <w:tc>
          <w:tcPr>
            <w:tcW w:type="dxa" w:w="3402"/>
          </w:tcPr>
          <w:p>
            <w:pPr>
              <w:spacing w:lineRule="exact" w:line="600"/>
              <w:jc w:val="center"/>
            </w:pPr>
            <w:r/>
            <w:r>
              <w:rPr>
                <w:rFonts w:ascii="仿宋_GB2312" w:hAnsi="仿宋_GB2312" w:eastAsia="仿宋_GB2312"/>
                <w:b w:val="0"/>
                <w:color w:val="000000"/>
                <w:sz w:val="32"/>
              </w:rPr>
              <w:t>固体制剂装备70%</w:t>
            </w:r>
          </w:p>
        </w:tc>
        <w:tc>
          <w:tcPr>
            <w:tcW w:type="dxa" w:w="3685"/>
          </w:tcPr>
          <w:p>
            <w:pPr>
              <w:spacing w:lineRule="exact" w:line="600"/>
              <w:jc w:val="center"/>
            </w:pPr>
            <w:r/>
            <w:r>
              <w:rPr>
                <w:rFonts w:ascii="仿宋_GB2312" w:hAnsi="仿宋_GB2312" w:eastAsia="仿宋_GB2312"/>
                <w:b w:val="0"/>
                <w:color w:val="000000"/>
                <w:sz w:val="32"/>
              </w:rPr>
              <w:t>装备</w:t>
            </w:r>
          </w:p>
        </w:tc>
      </w:tr>
      <w:tr>
        <w:tc>
          <w:tcPr>
            <w:tcW w:type="dxa" w:w="1701"/>
          </w:tcPr>
          <w:p>
            <w:pPr>
              <w:spacing w:lineRule="exact" w:line="600"/>
              <w:jc w:val="center"/>
            </w:pPr>
            <w:r/>
            <w:r>
              <w:rPr>
                <w:rFonts w:ascii="仿宋_GB2312" w:hAnsi="仿宋_GB2312" w:eastAsia="仿宋_GB2312"/>
                <w:b w:val="0"/>
                <w:color w:val="000000"/>
                <w:sz w:val="32"/>
              </w:rPr>
              <w:t>贝朗医疗</w:t>
            </w:r>
          </w:p>
        </w:tc>
        <w:tc>
          <w:tcPr>
            <w:tcW w:type="dxa" w:w="3402"/>
          </w:tcPr>
          <w:p>
            <w:pPr>
              <w:spacing w:lineRule="exact" w:line="600"/>
              <w:jc w:val="center"/>
            </w:pPr>
            <w:r/>
            <w:r>
              <w:rPr>
                <w:rFonts w:ascii="仿宋_GB2312" w:hAnsi="仿宋_GB2312" w:eastAsia="仿宋_GB2312"/>
                <w:b w:val="0"/>
                <w:color w:val="000000"/>
                <w:sz w:val="32"/>
              </w:rPr>
              <w:t>外资配套</w:t>
            </w:r>
          </w:p>
        </w:tc>
        <w:tc>
          <w:tcPr>
            <w:tcW w:type="dxa" w:w="3685"/>
          </w:tcPr>
          <w:p>
            <w:pPr>
              <w:spacing w:lineRule="exact" w:line="600"/>
              <w:jc w:val="center"/>
            </w:pPr>
            <w:r/>
            <w:r>
              <w:rPr>
                <w:rFonts w:ascii="仿宋_GB2312" w:hAnsi="仿宋_GB2312" w:eastAsia="仿宋_GB2312"/>
                <w:b w:val="0"/>
                <w:color w:val="000000"/>
                <w:sz w:val="32"/>
              </w:rPr>
              <w:t>器械</w:t>
            </w:r>
          </w:p>
        </w:tc>
      </w:tr>
      <w:tr>
        <w:tc>
          <w:tcPr>
            <w:tcW w:type="dxa" w:w="1701"/>
          </w:tcPr>
          <w:p>
            <w:pPr>
              <w:spacing w:lineRule="exact" w:line="600"/>
              <w:jc w:val="center"/>
            </w:pPr>
            <w:r/>
            <w:r>
              <w:rPr>
                <w:rFonts w:ascii="仿宋_GB2312" w:hAnsi="仿宋_GB2312" w:eastAsia="仿宋_GB2312"/>
                <w:b w:val="0"/>
                <w:color w:val="000000"/>
                <w:sz w:val="32"/>
              </w:rPr>
              <w:t>生物材料</w:t>
            </w:r>
          </w:p>
        </w:tc>
        <w:tc>
          <w:tcPr>
            <w:tcW w:type="dxa" w:w="3402"/>
          </w:tcPr>
          <w:p>
            <w:pPr>
              <w:spacing w:lineRule="exact" w:line="600"/>
              <w:jc w:val="center"/>
            </w:pPr>
            <w:r/>
            <w:r>
              <w:rPr>
                <w:rFonts w:ascii="仿宋_GB2312" w:hAnsi="仿宋_GB2312" w:eastAsia="仿宋_GB2312"/>
                <w:b w:val="0"/>
                <w:color w:val="000000"/>
                <w:sz w:val="32"/>
              </w:rPr>
              <w:t>配套</w:t>
            </w:r>
          </w:p>
        </w:tc>
        <w:tc>
          <w:tcPr>
            <w:tcW w:type="dxa" w:w="3685"/>
          </w:tcPr>
          <w:p>
            <w:pPr>
              <w:spacing w:lineRule="exact" w:line="600"/>
              <w:jc w:val="center"/>
            </w:pPr>
            <w:r/>
            <w:r>
              <w:rPr>
                <w:rFonts w:ascii="仿宋_GB2312" w:hAnsi="仿宋_GB2312" w:eastAsia="仿宋_GB2312"/>
                <w:b w:val="0"/>
                <w:color w:val="000000"/>
                <w:sz w:val="32"/>
              </w:rPr>
              <w:t>材料</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（一）首台套与高端装备</w:t>
      </w:r>
    </w:p>
    <w:p>
      <w:pPr>
        <w:spacing w:lineRule="exact" w:line="600" w:before="0" w:after="0"/>
        <w:ind w:firstLine="420"/>
        <w:jc w:val="both"/>
      </w:pPr>
      <w:r>
        <w:rPr>
          <w:rFonts w:ascii="仿宋_GB2312" w:hAnsi="仿宋_GB2312" w:eastAsia="仿宋_GB2312"/>
          <w:b w:val="0"/>
          <w:color w:val="000000"/>
          <w:sz w:val="32"/>
        </w:rPr>
        <w:t>新华医疗研制全球第一台过氧乙酸低温灭菌器、国内首台高能医用电子直线加速器、首台脉动真空灭菌器、首套医院消毒供应中心整体解决方案（来源：淄博高新区官网）。最新智能环形加速器实现第三代数字化平台迭代，旋转精度从1毫米提升至0.5毫米（来源：淄博高新区，2026）。技术实力行业领先，突破「卡脖子」装备。</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首台套产品</w:t>
            </w:r>
          </w:p>
        </w:tc>
        <w:tc>
          <w:tcPr>
            <w:tcW w:type="dxa" w:w="3118"/>
          </w:tcPr>
          <w:p>
            <w:pPr>
              <w:spacing w:lineRule="exact" w:line="600"/>
              <w:jc w:val="center"/>
            </w:pPr>
            <w:r/>
            <w:r>
              <w:rPr>
                <w:rFonts w:ascii="黑体" w:hAnsi="黑体" w:eastAsia="黑体"/>
                <w:b/>
                <w:color w:val="000000"/>
                <w:sz w:val="32"/>
              </w:rPr>
              <w:t>水平</w:t>
            </w:r>
          </w:p>
        </w:tc>
        <w:tc>
          <w:tcPr>
            <w:tcW w:type="dxa" w:w="3685"/>
          </w:tcPr>
          <w:p>
            <w:pPr>
              <w:spacing w:lineRule="exact" w:line="600"/>
              <w:jc w:val="center"/>
            </w:pPr>
            <w:r/>
            <w:r>
              <w:rPr>
                <w:rFonts w:ascii="黑体" w:hAnsi="黑体" w:eastAsia="黑体"/>
                <w:b/>
                <w:color w:val="000000"/>
                <w:sz w:val="32"/>
              </w:rPr>
              <w:t>突破</w:t>
            </w:r>
          </w:p>
        </w:tc>
      </w:tr>
      <w:tr>
        <w:tc>
          <w:tcPr>
            <w:tcW w:type="dxa" w:w="1984"/>
          </w:tcPr>
          <w:p>
            <w:pPr>
              <w:spacing w:lineRule="exact" w:line="600"/>
              <w:jc w:val="center"/>
            </w:pPr>
            <w:r/>
            <w:r>
              <w:rPr>
                <w:rFonts w:ascii="仿宋_GB2312" w:hAnsi="仿宋_GB2312" w:eastAsia="仿宋_GB2312"/>
                <w:b w:val="0"/>
                <w:color w:val="000000"/>
                <w:sz w:val="32"/>
              </w:rPr>
              <w:t>过氧乙酸低温灭菌器</w:t>
            </w:r>
          </w:p>
        </w:tc>
        <w:tc>
          <w:tcPr>
            <w:tcW w:type="dxa" w:w="3118"/>
          </w:tcPr>
          <w:p>
            <w:pPr>
              <w:spacing w:lineRule="exact" w:line="600"/>
              <w:jc w:val="center"/>
            </w:pPr>
            <w:r/>
            <w:r>
              <w:rPr>
                <w:rFonts w:ascii="仿宋_GB2312" w:hAnsi="仿宋_GB2312" w:eastAsia="仿宋_GB2312"/>
                <w:b w:val="0"/>
                <w:color w:val="000000"/>
                <w:sz w:val="32"/>
              </w:rPr>
              <w:t>全球第一</w:t>
            </w:r>
          </w:p>
        </w:tc>
        <w:tc>
          <w:tcPr>
            <w:tcW w:type="dxa" w:w="3685"/>
          </w:tcPr>
          <w:p>
            <w:pPr>
              <w:spacing w:lineRule="exact" w:line="600"/>
              <w:jc w:val="center"/>
            </w:pPr>
            <w:r/>
            <w:r>
              <w:rPr>
                <w:rFonts w:ascii="仿宋_GB2312" w:hAnsi="仿宋_GB2312" w:eastAsia="仿宋_GB2312"/>
                <w:b w:val="0"/>
                <w:color w:val="000000"/>
                <w:sz w:val="32"/>
              </w:rPr>
              <w:t>低温灭菌</w:t>
            </w:r>
          </w:p>
        </w:tc>
      </w:tr>
      <w:tr>
        <w:tc>
          <w:tcPr>
            <w:tcW w:type="dxa" w:w="1984"/>
          </w:tcPr>
          <w:p>
            <w:pPr>
              <w:spacing w:lineRule="exact" w:line="600"/>
              <w:jc w:val="center"/>
            </w:pPr>
            <w:r/>
            <w:r>
              <w:rPr>
                <w:rFonts w:ascii="仿宋_GB2312" w:hAnsi="仿宋_GB2312" w:eastAsia="仿宋_GB2312"/>
                <w:b w:val="0"/>
                <w:color w:val="000000"/>
                <w:sz w:val="32"/>
              </w:rPr>
              <w:t>高能电子直线加速器</w:t>
            </w:r>
          </w:p>
        </w:tc>
        <w:tc>
          <w:tcPr>
            <w:tcW w:type="dxa" w:w="3118"/>
          </w:tcPr>
          <w:p>
            <w:pPr>
              <w:spacing w:lineRule="exact" w:line="600"/>
              <w:jc w:val="center"/>
            </w:pPr>
            <w:r/>
            <w:r>
              <w:rPr>
                <w:rFonts w:ascii="仿宋_GB2312" w:hAnsi="仿宋_GB2312" w:eastAsia="仿宋_GB2312"/>
                <w:b w:val="0"/>
                <w:color w:val="000000"/>
                <w:sz w:val="32"/>
              </w:rPr>
              <w:t>国内首台</w:t>
            </w:r>
          </w:p>
        </w:tc>
        <w:tc>
          <w:tcPr>
            <w:tcW w:type="dxa" w:w="3685"/>
          </w:tcPr>
          <w:p>
            <w:pPr>
              <w:spacing w:lineRule="exact" w:line="600"/>
              <w:jc w:val="center"/>
            </w:pPr>
            <w:r/>
            <w:r>
              <w:rPr>
                <w:rFonts w:ascii="仿宋_GB2312" w:hAnsi="仿宋_GB2312" w:eastAsia="仿宋_GB2312"/>
                <w:b w:val="0"/>
                <w:color w:val="000000"/>
                <w:sz w:val="32"/>
              </w:rPr>
              <w:t>放疗</w:t>
            </w:r>
          </w:p>
        </w:tc>
      </w:tr>
      <w:tr>
        <w:tc>
          <w:tcPr>
            <w:tcW w:type="dxa" w:w="1984"/>
          </w:tcPr>
          <w:p>
            <w:pPr>
              <w:spacing w:lineRule="exact" w:line="600"/>
              <w:jc w:val="center"/>
            </w:pPr>
            <w:r/>
            <w:r>
              <w:rPr>
                <w:rFonts w:ascii="仿宋_GB2312" w:hAnsi="仿宋_GB2312" w:eastAsia="仿宋_GB2312"/>
                <w:b w:val="0"/>
                <w:color w:val="000000"/>
                <w:sz w:val="32"/>
              </w:rPr>
              <w:t>脉动真空灭菌器</w:t>
            </w:r>
          </w:p>
        </w:tc>
        <w:tc>
          <w:tcPr>
            <w:tcW w:type="dxa" w:w="3118"/>
          </w:tcPr>
          <w:p>
            <w:pPr>
              <w:spacing w:lineRule="exact" w:line="600"/>
              <w:jc w:val="center"/>
            </w:pPr>
            <w:r/>
            <w:r>
              <w:rPr>
                <w:rFonts w:ascii="仿宋_GB2312" w:hAnsi="仿宋_GB2312" w:eastAsia="仿宋_GB2312"/>
                <w:b w:val="0"/>
                <w:color w:val="000000"/>
                <w:sz w:val="32"/>
              </w:rPr>
              <w:t>国内首台</w:t>
            </w:r>
          </w:p>
        </w:tc>
        <w:tc>
          <w:tcPr>
            <w:tcW w:type="dxa" w:w="3685"/>
          </w:tcPr>
          <w:p>
            <w:pPr>
              <w:spacing w:lineRule="exact" w:line="600"/>
              <w:jc w:val="center"/>
            </w:pPr>
            <w:r/>
            <w:r>
              <w:rPr>
                <w:rFonts w:ascii="仿宋_GB2312" w:hAnsi="仿宋_GB2312" w:eastAsia="仿宋_GB2312"/>
                <w:b w:val="0"/>
                <w:color w:val="000000"/>
                <w:sz w:val="32"/>
              </w:rPr>
              <w:t>灭菌</w:t>
            </w:r>
          </w:p>
        </w:tc>
      </w:tr>
      <w:tr>
        <w:tc>
          <w:tcPr>
            <w:tcW w:type="dxa" w:w="1984"/>
          </w:tcPr>
          <w:p>
            <w:pPr>
              <w:spacing w:lineRule="exact" w:line="600"/>
              <w:jc w:val="center"/>
            </w:pPr>
            <w:r/>
            <w:r>
              <w:rPr>
                <w:rFonts w:ascii="仿宋_GB2312" w:hAnsi="仿宋_GB2312" w:eastAsia="仿宋_GB2312"/>
                <w:b w:val="0"/>
                <w:color w:val="000000"/>
                <w:sz w:val="32"/>
              </w:rPr>
              <w:t>智能环形加速器</w:t>
            </w:r>
          </w:p>
        </w:tc>
        <w:tc>
          <w:tcPr>
            <w:tcW w:type="dxa" w:w="3118"/>
          </w:tcPr>
          <w:p>
            <w:pPr>
              <w:spacing w:lineRule="exact" w:line="600"/>
              <w:jc w:val="center"/>
            </w:pPr>
            <w:r/>
            <w:r>
              <w:rPr>
                <w:rFonts w:ascii="仿宋_GB2312" w:hAnsi="仿宋_GB2312" w:eastAsia="仿宋_GB2312"/>
                <w:b w:val="0"/>
                <w:color w:val="000000"/>
                <w:sz w:val="32"/>
              </w:rPr>
              <w:t>精度0.5mm</w:t>
            </w:r>
          </w:p>
        </w:tc>
        <w:tc>
          <w:tcPr>
            <w:tcW w:type="dxa" w:w="3685"/>
          </w:tcPr>
          <w:p>
            <w:pPr>
              <w:spacing w:lineRule="exact" w:line="600"/>
              <w:jc w:val="center"/>
            </w:pPr>
            <w:r/>
            <w:r>
              <w:rPr>
                <w:rFonts w:ascii="仿宋_GB2312" w:hAnsi="仿宋_GB2312" w:eastAsia="仿宋_GB2312"/>
                <w:b w:val="0"/>
                <w:color w:val="000000"/>
                <w:sz w:val="32"/>
              </w:rPr>
              <w:t>数字化</w:t>
            </w:r>
          </w:p>
        </w:tc>
      </w:tr>
    </w:tbl>
    <w:p>
      <w:pPr>
        <w:spacing w:lineRule="exact" w:line="600" w:before="120" w:after="120"/>
        <w:ind w:firstLine="420"/>
        <w:jc w:val="left"/>
      </w:pPr>
      <w:r>
        <w:rPr>
          <w:rFonts w:ascii="楷体_GB2312" w:hAnsi="楷体_GB2312" w:eastAsia="楷体_GB2312"/>
          <w:b w:val="0"/>
          <w:color w:val="000000"/>
          <w:sz w:val="32"/>
        </w:rPr>
        <w:t>（二）研发体系与投入</w:t>
      </w:r>
    </w:p>
    <w:p>
      <w:pPr>
        <w:spacing w:lineRule="exact" w:line="600" w:before="0" w:after="0"/>
        <w:ind w:firstLine="420"/>
        <w:jc w:val="both"/>
      </w:pPr>
      <w:r>
        <w:rPr>
          <w:rFonts w:ascii="仿宋_GB2312" w:hAnsi="仿宋_GB2312" w:eastAsia="仿宋_GB2312"/>
          <w:b w:val="0"/>
          <w:color w:val="000000"/>
          <w:sz w:val="32"/>
        </w:rPr>
        <w:t>新华医疗2024年研发费用4.36亿元、占营收4.35%，研发人员1110人（占13.73%，含博士5、硕士316）（来源：新华医疗年报）。攻关130余项重点创新项目，突破高温灭菌超快速生物监测、三维体数据配准等60余项关键技术，推出全院物流机器人、血液透析管路等20余款新产品（来源：新华医疗年报）。新增对外技术合作同比增60%（来源：新华医疗年报）。</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研发指标</w:t>
            </w:r>
          </w:p>
        </w:tc>
        <w:tc>
          <w:tcPr>
            <w:tcW w:type="dxa" w:w="3118"/>
          </w:tcPr>
          <w:p>
            <w:pPr>
              <w:spacing w:lineRule="exact" w:line="600"/>
              <w:jc w:val="center"/>
            </w:pPr>
            <w:r/>
            <w:r>
              <w:rPr>
                <w:rFonts w:ascii="黑体" w:hAnsi="黑体" w:eastAsia="黑体"/>
                <w:b/>
                <w:color w:val="000000"/>
                <w:sz w:val="32"/>
              </w:rPr>
              <w:t>2024年</w:t>
            </w:r>
          </w:p>
        </w:tc>
        <w:tc>
          <w:tcPr>
            <w:tcW w:type="dxa" w:w="3685"/>
          </w:tcPr>
          <w:p>
            <w:pPr>
              <w:spacing w:lineRule="exact" w:line="600"/>
              <w:jc w:val="center"/>
            </w:pPr>
            <w:r/>
            <w:r>
              <w:rPr>
                <w:rFonts w:ascii="黑体" w:hAnsi="黑体" w:eastAsia="黑体"/>
                <w:b/>
                <w:color w:val="000000"/>
                <w:sz w:val="32"/>
              </w:rPr>
              <w:t>说明</w:t>
            </w:r>
          </w:p>
        </w:tc>
      </w:tr>
      <w:tr>
        <w:tc>
          <w:tcPr>
            <w:tcW w:type="dxa" w:w="1984"/>
          </w:tcPr>
          <w:p>
            <w:pPr>
              <w:spacing w:lineRule="exact" w:line="600"/>
              <w:jc w:val="center"/>
            </w:pPr>
            <w:r/>
            <w:r>
              <w:rPr>
                <w:rFonts w:ascii="仿宋_GB2312" w:hAnsi="仿宋_GB2312" w:eastAsia="仿宋_GB2312"/>
                <w:b w:val="0"/>
                <w:color w:val="000000"/>
                <w:sz w:val="32"/>
              </w:rPr>
              <w:t>研发费用</w:t>
            </w:r>
          </w:p>
        </w:tc>
        <w:tc>
          <w:tcPr>
            <w:tcW w:type="dxa" w:w="3118"/>
          </w:tcPr>
          <w:p>
            <w:pPr>
              <w:spacing w:lineRule="exact" w:line="600"/>
              <w:jc w:val="center"/>
            </w:pPr>
            <w:r/>
            <w:r>
              <w:rPr>
                <w:rFonts w:ascii="仿宋_GB2312" w:hAnsi="仿宋_GB2312" w:eastAsia="仿宋_GB2312"/>
                <w:b w:val="0"/>
                <w:color w:val="000000"/>
                <w:sz w:val="32"/>
              </w:rPr>
              <w:t>4.36亿元(4.35%)</w:t>
            </w:r>
          </w:p>
        </w:tc>
        <w:tc>
          <w:tcPr>
            <w:tcW w:type="dxa" w:w="3685"/>
          </w:tcPr>
          <w:p>
            <w:pPr>
              <w:spacing w:lineRule="exact" w:line="600"/>
              <w:jc w:val="center"/>
            </w:pPr>
            <w:r/>
            <w:r>
              <w:rPr>
                <w:rFonts w:ascii="仿宋_GB2312" w:hAnsi="仿宋_GB2312" w:eastAsia="仿宋_GB2312"/>
                <w:b w:val="0"/>
                <w:color w:val="000000"/>
                <w:sz w:val="32"/>
              </w:rPr>
              <w:t>持续投入</w:t>
            </w:r>
          </w:p>
        </w:tc>
      </w:tr>
      <w:tr>
        <w:tc>
          <w:tcPr>
            <w:tcW w:type="dxa" w:w="1984"/>
          </w:tcPr>
          <w:p>
            <w:pPr>
              <w:spacing w:lineRule="exact" w:line="600"/>
              <w:jc w:val="center"/>
            </w:pPr>
            <w:r/>
            <w:r>
              <w:rPr>
                <w:rFonts w:ascii="仿宋_GB2312" w:hAnsi="仿宋_GB2312" w:eastAsia="仿宋_GB2312"/>
                <w:b w:val="0"/>
                <w:color w:val="000000"/>
                <w:sz w:val="32"/>
              </w:rPr>
              <w:t>研发人员</w:t>
            </w:r>
          </w:p>
        </w:tc>
        <w:tc>
          <w:tcPr>
            <w:tcW w:type="dxa" w:w="3118"/>
          </w:tcPr>
          <w:p>
            <w:pPr>
              <w:spacing w:lineRule="exact" w:line="600"/>
              <w:jc w:val="center"/>
            </w:pPr>
            <w:r/>
            <w:r>
              <w:rPr>
                <w:rFonts w:ascii="仿宋_GB2312" w:hAnsi="仿宋_GB2312" w:eastAsia="仿宋_GB2312"/>
                <w:b w:val="0"/>
                <w:color w:val="000000"/>
                <w:sz w:val="32"/>
              </w:rPr>
              <w:t>1110人(13.73%)</w:t>
            </w:r>
          </w:p>
        </w:tc>
        <w:tc>
          <w:tcPr>
            <w:tcW w:type="dxa" w:w="3685"/>
          </w:tcPr>
          <w:p>
            <w:pPr>
              <w:spacing w:lineRule="exact" w:line="600"/>
              <w:jc w:val="center"/>
            </w:pPr>
            <w:r/>
            <w:r>
              <w:rPr>
                <w:rFonts w:ascii="仿宋_GB2312" w:hAnsi="仿宋_GB2312" w:eastAsia="仿宋_GB2312"/>
                <w:b w:val="0"/>
                <w:color w:val="000000"/>
                <w:sz w:val="32"/>
              </w:rPr>
              <w:t>梯队列</w:t>
            </w:r>
          </w:p>
        </w:tc>
      </w:tr>
      <w:tr>
        <w:tc>
          <w:tcPr>
            <w:tcW w:type="dxa" w:w="1984"/>
          </w:tcPr>
          <w:p>
            <w:pPr>
              <w:spacing w:lineRule="exact" w:line="600"/>
              <w:jc w:val="center"/>
            </w:pPr>
            <w:r/>
            <w:r>
              <w:rPr>
                <w:rFonts w:ascii="仿宋_GB2312" w:hAnsi="仿宋_GB2312" w:eastAsia="仿宋_GB2312"/>
                <w:b w:val="0"/>
                <w:color w:val="000000"/>
                <w:sz w:val="32"/>
              </w:rPr>
              <w:t>重点攻关</w:t>
            </w:r>
          </w:p>
        </w:tc>
        <w:tc>
          <w:tcPr>
            <w:tcW w:type="dxa" w:w="3118"/>
          </w:tcPr>
          <w:p>
            <w:pPr>
              <w:spacing w:lineRule="exact" w:line="600"/>
              <w:jc w:val="center"/>
            </w:pPr>
            <w:r/>
            <w:r>
              <w:rPr>
                <w:rFonts w:ascii="仿宋_GB2312" w:hAnsi="仿宋_GB2312" w:eastAsia="仿宋_GB2312"/>
                <w:b w:val="0"/>
                <w:color w:val="000000"/>
                <w:sz w:val="32"/>
              </w:rPr>
              <w:t>130余项</w:t>
            </w:r>
          </w:p>
        </w:tc>
        <w:tc>
          <w:tcPr>
            <w:tcW w:type="dxa" w:w="3685"/>
          </w:tcPr>
          <w:p>
            <w:pPr>
              <w:spacing w:lineRule="exact" w:line="600"/>
              <w:jc w:val="center"/>
            </w:pPr>
            <w:r/>
            <w:r>
              <w:rPr>
                <w:rFonts w:ascii="仿宋_GB2312" w:hAnsi="仿宋_GB2312" w:eastAsia="仿宋_GB2312"/>
                <w:b w:val="0"/>
                <w:color w:val="000000"/>
                <w:sz w:val="32"/>
              </w:rPr>
              <w:t>60余项突破</w:t>
            </w:r>
          </w:p>
        </w:tc>
      </w:tr>
      <w:tr>
        <w:tc>
          <w:tcPr>
            <w:tcW w:type="dxa" w:w="1984"/>
          </w:tcPr>
          <w:p>
            <w:pPr>
              <w:spacing w:lineRule="exact" w:line="600"/>
              <w:jc w:val="center"/>
            </w:pPr>
            <w:r/>
            <w:r>
              <w:rPr>
                <w:rFonts w:ascii="仿宋_GB2312" w:hAnsi="仿宋_GB2312" w:eastAsia="仿宋_GB2312"/>
                <w:b w:val="0"/>
                <w:color w:val="000000"/>
                <w:sz w:val="32"/>
              </w:rPr>
              <w:t>新产品</w:t>
            </w:r>
          </w:p>
        </w:tc>
        <w:tc>
          <w:tcPr>
            <w:tcW w:type="dxa" w:w="3118"/>
          </w:tcPr>
          <w:p>
            <w:pPr>
              <w:spacing w:lineRule="exact" w:line="600"/>
              <w:jc w:val="center"/>
            </w:pPr>
            <w:r/>
            <w:r>
              <w:rPr>
                <w:rFonts w:ascii="仿宋_GB2312" w:hAnsi="仿宋_GB2312" w:eastAsia="仿宋_GB2312"/>
                <w:b w:val="0"/>
                <w:color w:val="000000"/>
                <w:sz w:val="32"/>
              </w:rPr>
              <w:t>20余款</w:t>
            </w:r>
          </w:p>
        </w:tc>
        <w:tc>
          <w:tcPr>
            <w:tcW w:type="dxa" w:w="3685"/>
          </w:tcPr>
          <w:p>
            <w:pPr>
              <w:spacing w:lineRule="exact" w:line="600"/>
              <w:jc w:val="center"/>
            </w:pPr>
            <w:r/>
            <w:r>
              <w:rPr>
                <w:rFonts w:ascii="仿宋_GB2312" w:hAnsi="仿宋_GB2312" w:eastAsia="仿宋_GB2312"/>
                <w:b w:val="0"/>
                <w:color w:val="000000"/>
                <w:sz w:val="32"/>
              </w:rPr>
              <w:t>物流/血透</w:t>
            </w:r>
          </w:p>
        </w:tc>
      </w:tr>
    </w:tbl>
    <w:p>
      <w:pPr>
        <w:spacing w:lineRule="exact" w:line="600" w:before="120" w:after="120"/>
        <w:ind w:firstLine="420"/>
        <w:jc w:val="left"/>
      </w:pPr>
      <w:r>
        <w:rPr>
          <w:rFonts w:ascii="楷体_GB2312" w:hAnsi="楷体_GB2312" w:eastAsia="楷体_GB2312"/>
          <w:b w:val="0"/>
          <w:color w:val="000000"/>
          <w:sz w:val="32"/>
        </w:rPr>
        <w:t>（三）注册与国际化认证</w:t>
      </w:r>
    </w:p>
    <w:p>
      <w:pPr>
        <w:spacing w:lineRule="exact" w:line="600" w:before="0" w:after="0"/>
        <w:ind w:firstLine="420"/>
        <w:jc w:val="both"/>
      </w:pPr>
      <w:r>
        <w:rPr>
          <w:rFonts w:ascii="仿宋_GB2312" w:hAnsi="仿宋_GB2312" w:eastAsia="仿宋_GB2312"/>
          <w:b w:val="0"/>
          <w:color w:val="000000"/>
          <w:sz w:val="32"/>
        </w:rPr>
        <w:t>2024年新华医疗新增医疗器械注册证33个（三类6个），8个产品取得欧盟MDR认证，高端产品竞争力提升（来源：新华医疗年报）。与中科院香港创新研究院、济南超算中心等签订合作，产学研深化（来源：新华医疗年报）。注册与认证体系支撑全球化市场准入。</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认证/注册</w:t>
            </w:r>
          </w:p>
        </w:tc>
        <w:tc>
          <w:tcPr>
            <w:tcW w:type="dxa" w:w="3118"/>
          </w:tcPr>
          <w:p>
            <w:pPr>
              <w:spacing w:lineRule="exact" w:line="600"/>
              <w:jc w:val="center"/>
            </w:pPr>
            <w:r/>
            <w:r>
              <w:rPr>
                <w:rFonts w:ascii="黑体" w:hAnsi="黑体" w:eastAsia="黑体"/>
                <w:b/>
                <w:color w:val="000000"/>
                <w:sz w:val="32"/>
              </w:rPr>
              <w:t>数量</w:t>
            </w:r>
          </w:p>
        </w:tc>
        <w:tc>
          <w:tcPr>
            <w:tcW w:type="dxa" w:w="3685"/>
          </w:tcPr>
          <w:p>
            <w:pPr>
              <w:spacing w:lineRule="exact" w:line="600"/>
              <w:jc w:val="center"/>
            </w:pPr>
            <w:r/>
            <w:r>
              <w:rPr>
                <w:rFonts w:ascii="黑体" w:hAnsi="黑体" w:eastAsia="黑体"/>
                <w:b/>
                <w:color w:val="000000"/>
                <w:sz w:val="32"/>
              </w:rPr>
              <w:t>作用</w:t>
            </w:r>
          </w:p>
        </w:tc>
      </w:tr>
      <w:tr>
        <w:tc>
          <w:tcPr>
            <w:tcW w:type="dxa" w:w="1984"/>
          </w:tcPr>
          <w:p>
            <w:pPr>
              <w:spacing w:lineRule="exact" w:line="600"/>
              <w:jc w:val="center"/>
            </w:pPr>
            <w:r/>
            <w:r>
              <w:rPr>
                <w:rFonts w:ascii="仿宋_GB2312" w:hAnsi="仿宋_GB2312" w:eastAsia="仿宋_GB2312"/>
                <w:b w:val="0"/>
                <w:color w:val="000000"/>
                <w:sz w:val="32"/>
              </w:rPr>
              <w:t>注册证</w:t>
            </w:r>
          </w:p>
        </w:tc>
        <w:tc>
          <w:tcPr>
            <w:tcW w:type="dxa" w:w="3118"/>
          </w:tcPr>
          <w:p>
            <w:pPr>
              <w:spacing w:lineRule="exact" w:line="600"/>
              <w:jc w:val="center"/>
            </w:pPr>
            <w:r/>
            <w:r>
              <w:rPr>
                <w:rFonts w:ascii="仿宋_GB2312" w:hAnsi="仿宋_GB2312" w:eastAsia="仿宋_GB2312"/>
                <w:b w:val="0"/>
                <w:color w:val="000000"/>
                <w:sz w:val="32"/>
              </w:rPr>
              <w:t>33个(三类6)</w:t>
            </w:r>
          </w:p>
        </w:tc>
        <w:tc>
          <w:tcPr>
            <w:tcW w:type="dxa" w:w="3685"/>
          </w:tcPr>
          <w:p>
            <w:pPr>
              <w:spacing w:lineRule="exact" w:line="600"/>
              <w:jc w:val="center"/>
            </w:pPr>
            <w:r/>
            <w:r>
              <w:rPr>
                <w:rFonts w:ascii="仿宋_GB2312" w:hAnsi="仿宋_GB2312" w:eastAsia="仿宋_GB2312"/>
                <w:b w:val="0"/>
                <w:color w:val="000000"/>
                <w:sz w:val="32"/>
              </w:rPr>
              <w:t>国内准入</w:t>
            </w:r>
          </w:p>
        </w:tc>
      </w:tr>
      <w:tr>
        <w:tc>
          <w:tcPr>
            <w:tcW w:type="dxa" w:w="1984"/>
          </w:tcPr>
          <w:p>
            <w:pPr>
              <w:spacing w:lineRule="exact" w:line="600"/>
              <w:jc w:val="center"/>
            </w:pPr>
            <w:r/>
            <w:r>
              <w:rPr>
                <w:rFonts w:ascii="仿宋_GB2312" w:hAnsi="仿宋_GB2312" w:eastAsia="仿宋_GB2312"/>
                <w:b w:val="0"/>
                <w:color w:val="000000"/>
                <w:sz w:val="32"/>
              </w:rPr>
              <w:t>欧盟MDR</w:t>
            </w:r>
          </w:p>
        </w:tc>
        <w:tc>
          <w:tcPr>
            <w:tcW w:type="dxa" w:w="3118"/>
          </w:tcPr>
          <w:p>
            <w:pPr>
              <w:spacing w:lineRule="exact" w:line="600"/>
              <w:jc w:val="center"/>
            </w:pPr>
            <w:r/>
            <w:r>
              <w:rPr>
                <w:rFonts w:ascii="仿宋_GB2312" w:hAnsi="仿宋_GB2312" w:eastAsia="仿宋_GB2312"/>
                <w:b w:val="0"/>
                <w:color w:val="000000"/>
                <w:sz w:val="32"/>
              </w:rPr>
              <w:t>8个产品</w:t>
            </w:r>
          </w:p>
        </w:tc>
        <w:tc>
          <w:tcPr>
            <w:tcW w:type="dxa" w:w="3685"/>
          </w:tcPr>
          <w:p>
            <w:pPr>
              <w:spacing w:lineRule="exact" w:line="600"/>
              <w:jc w:val="center"/>
            </w:pPr>
            <w:r/>
            <w:r>
              <w:rPr>
                <w:rFonts w:ascii="仿宋_GB2312" w:hAnsi="仿宋_GB2312" w:eastAsia="仿宋_GB2312"/>
                <w:b w:val="0"/>
                <w:color w:val="000000"/>
                <w:sz w:val="32"/>
              </w:rPr>
              <w:t>高端出海</w:t>
            </w:r>
          </w:p>
        </w:tc>
      </w:tr>
      <w:tr>
        <w:tc>
          <w:tcPr>
            <w:tcW w:type="dxa" w:w="1984"/>
          </w:tcPr>
          <w:p>
            <w:pPr>
              <w:spacing w:lineRule="exact" w:line="600"/>
              <w:jc w:val="center"/>
            </w:pPr>
            <w:r/>
            <w:r>
              <w:rPr>
                <w:rFonts w:ascii="仿宋_GB2312" w:hAnsi="仿宋_GB2312" w:eastAsia="仿宋_GB2312"/>
                <w:b w:val="0"/>
                <w:color w:val="000000"/>
                <w:sz w:val="32"/>
              </w:rPr>
              <w:t>技术合作</w:t>
            </w:r>
          </w:p>
        </w:tc>
        <w:tc>
          <w:tcPr>
            <w:tcW w:type="dxa" w:w="3118"/>
          </w:tcPr>
          <w:p>
            <w:pPr>
              <w:spacing w:lineRule="exact" w:line="600"/>
              <w:jc w:val="center"/>
            </w:pPr>
            <w:r/>
            <w:r>
              <w:rPr>
                <w:rFonts w:ascii="仿宋_GB2312" w:hAnsi="仿宋_GB2312" w:eastAsia="仿宋_GB2312"/>
                <w:b w:val="0"/>
                <w:color w:val="000000"/>
                <w:sz w:val="32"/>
              </w:rPr>
              <w:t>+60%</w:t>
            </w:r>
          </w:p>
        </w:tc>
        <w:tc>
          <w:tcPr>
            <w:tcW w:type="dxa" w:w="3685"/>
          </w:tcPr>
          <w:p>
            <w:pPr>
              <w:spacing w:lineRule="exact" w:line="600"/>
              <w:jc w:val="center"/>
            </w:pPr>
            <w:r/>
            <w:r>
              <w:rPr>
                <w:rFonts w:ascii="仿宋_GB2312" w:hAnsi="仿宋_GB2312" w:eastAsia="仿宋_GB2312"/>
                <w:b w:val="0"/>
                <w:color w:val="000000"/>
                <w:sz w:val="32"/>
              </w:rPr>
              <w:t>产学研</w:t>
            </w:r>
          </w:p>
        </w:tc>
      </w:tr>
      <w:tr>
        <w:tc>
          <w:tcPr>
            <w:tcW w:type="dxa" w:w="1984"/>
          </w:tcPr>
          <w:p>
            <w:pPr>
              <w:spacing w:lineRule="exact" w:line="600"/>
              <w:jc w:val="center"/>
            </w:pPr>
            <w:r/>
            <w:r>
              <w:rPr>
                <w:rFonts w:ascii="仿宋_GB2312" w:hAnsi="仿宋_GB2312" w:eastAsia="仿宋_GB2312"/>
                <w:b w:val="0"/>
                <w:color w:val="000000"/>
                <w:sz w:val="32"/>
              </w:rPr>
              <w:t>超算合作</w:t>
            </w:r>
          </w:p>
        </w:tc>
        <w:tc>
          <w:tcPr>
            <w:tcW w:type="dxa" w:w="3118"/>
          </w:tcPr>
          <w:p>
            <w:pPr>
              <w:spacing w:lineRule="exact" w:line="600"/>
              <w:jc w:val="center"/>
            </w:pPr>
            <w:r/>
            <w:r>
              <w:rPr>
                <w:rFonts w:ascii="仿宋_GB2312" w:hAnsi="仿宋_GB2312" w:eastAsia="仿宋_GB2312"/>
                <w:b w:val="0"/>
                <w:color w:val="000000"/>
                <w:sz w:val="32"/>
              </w:rPr>
              <w:t>济南超算</w:t>
            </w:r>
          </w:p>
        </w:tc>
        <w:tc>
          <w:tcPr>
            <w:tcW w:type="dxa" w:w="3685"/>
          </w:tcPr>
          <w:p>
            <w:pPr>
              <w:spacing w:lineRule="exact" w:line="600"/>
              <w:jc w:val="center"/>
            </w:pPr>
            <w:r/>
            <w:r>
              <w:rPr>
                <w:rFonts w:ascii="仿宋_GB2312" w:hAnsi="仿宋_GB2312" w:eastAsia="仿宋_GB2312"/>
                <w:b w:val="0"/>
                <w:color w:val="000000"/>
                <w:sz w:val="32"/>
              </w:rPr>
              <w:t>研发</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（一）要素成本</w:t>
      </w:r>
    </w:p>
    <w:p>
      <w:pPr>
        <w:spacing w:lineRule="exact" w:line="600" w:before="0" w:after="0"/>
        <w:ind w:firstLine="420"/>
        <w:jc w:val="both"/>
      </w:pPr>
      <w:r>
        <w:rPr>
          <w:rFonts w:ascii="仿宋_GB2312" w:hAnsi="仿宋_GB2312" w:eastAsia="仿宋_GB2312"/>
          <w:b w:val="0"/>
          <w:color w:val="000000"/>
          <w:sz w:val="32"/>
        </w:rPr>
        <w:t>淄博高新区为国家级绿色工业园区，拥有生物医药产业创新园等国家级孵化器、36家孵化载体（来源：淄博市政府，2026）。人才引育国家重点63人、泰山102人，要素与智力保障充足（来源：淄博市政府）。用地与用工成本低于一线城市，利于装备与耗材制造落地。</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要素</w:t>
            </w:r>
          </w:p>
        </w:tc>
        <w:tc>
          <w:tcPr>
            <w:tcW w:type="dxa" w:w="3402"/>
          </w:tcPr>
          <w:p>
            <w:pPr>
              <w:spacing w:lineRule="exact" w:line="600"/>
              <w:jc w:val="center"/>
            </w:pPr>
            <w:r/>
            <w:r>
              <w:rPr>
                <w:rFonts w:ascii="黑体" w:hAnsi="黑体" w:eastAsia="黑体"/>
                <w:b/>
                <w:color w:val="000000"/>
                <w:sz w:val="32"/>
              </w:rPr>
              <w:t>规模</w:t>
            </w:r>
          </w:p>
        </w:tc>
        <w:tc>
          <w:tcPr>
            <w:tcW w:type="dxa" w:w="3685"/>
          </w:tcPr>
          <w:p>
            <w:pPr>
              <w:spacing w:lineRule="exact" w:line="600"/>
              <w:jc w:val="center"/>
            </w:pPr>
            <w:r/>
            <w:r>
              <w:rPr>
                <w:rFonts w:ascii="黑体" w:hAnsi="黑体" w:eastAsia="黑体"/>
                <w:b/>
                <w:color w:val="000000"/>
                <w:sz w:val="32"/>
              </w:rPr>
              <w:t>保障</w:t>
            </w:r>
          </w:p>
        </w:tc>
      </w:tr>
      <w:tr>
        <w:tc>
          <w:tcPr>
            <w:tcW w:type="dxa" w:w="1701"/>
          </w:tcPr>
          <w:p>
            <w:pPr>
              <w:spacing w:lineRule="exact" w:line="600"/>
              <w:jc w:val="center"/>
            </w:pPr>
            <w:r/>
            <w:r>
              <w:rPr>
                <w:rFonts w:ascii="仿宋_GB2312" w:hAnsi="仿宋_GB2312" w:eastAsia="仿宋_GB2312"/>
                <w:b w:val="0"/>
                <w:color w:val="000000"/>
                <w:sz w:val="32"/>
              </w:rPr>
              <w:t>绿色园区</w:t>
            </w:r>
          </w:p>
        </w:tc>
        <w:tc>
          <w:tcPr>
            <w:tcW w:type="dxa" w:w="3402"/>
          </w:tcPr>
          <w:p>
            <w:pPr>
              <w:spacing w:lineRule="exact" w:line="600"/>
              <w:jc w:val="center"/>
            </w:pPr>
            <w:r/>
            <w:r>
              <w:rPr>
                <w:rFonts w:ascii="仿宋_GB2312" w:hAnsi="仿宋_GB2312" w:eastAsia="仿宋_GB2312"/>
                <w:b w:val="0"/>
                <w:color w:val="000000"/>
                <w:sz w:val="32"/>
              </w:rPr>
              <w:t>国家级</w:t>
            </w:r>
          </w:p>
        </w:tc>
        <w:tc>
          <w:tcPr>
            <w:tcW w:type="dxa" w:w="3685"/>
          </w:tcPr>
          <w:p>
            <w:pPr>
              <w:spacing w:lineRule="exact" w:line="600"/>
              <w:jc w:val="center"/>
            </w:pPr>
            <w:r/>
            <w:r>
              <w:rPr>
                <w:rFonts w:ascii="仿宋_GB2312" w:hAnsi="仿宋_GB2312" w:eastAsia="仿宋_GB2312"/>
                <w:b w:val="0"/>
                <w:color w:val="000000"/>
                <w:sz w:val="32"/>
              </w:rPr>
              <w:t>配套</w:t>
            </w:r>
          </w:p>
        </w:tc>
      </w:tr>
      <w:tr>
        <w:tc>
          <w:tcPr>
            <w:tcW w:type="dxa" w:w="1701"/>
          </w:tcPr>
          <w:p>
            <w:pPr>
              <w:spacing w:lineRule="exact" w:line="600"/>
              <w:jc w:val="center"/>
            </w:pPr>
            <w:r/>
            <w:r>
              <w:rPr>
                <w:rFonts w:ascii="仿宋_GB2312" w:hAnsi="仿宋_GB2312" w:eastAsia="仿宋_GB2312"/>
                <w:b w:val="0"/>
                <w:color w:val="000000"/>
                <w:sz w:val="32"/>
              </w:rPr>
              <w:t>孵化器</w:t>
            </w:r>
          </w:p>
        </w:tc>
        <w:tc>
          <w:tcPr>
            <w:tcW w:type="dxa" w:w="3402"/>
          </w:tcPr>
          <w:p>
            <w:pPr>
              <w:spacing w:lineRule="exact" w:line="600"/>
              <w:jc w:val="center"/>
            </w:pPr>
            <w:r/>
            <w:r>
              <w:rPr>
                <w:rFonts w:ascii="仿宋_GB2312" w:hAnsi="仿宋_GB2312" w:eastAsia="仿宋_GB2312"/>
                <w:b w:val="0"/>
                <w:color w:val="000000"/>
                <w:sz w:val="32"/>
              </w:rPr>
              <w:t>36家(国家级10)</w:t>
            </w:r>
          </w:p>
        </w:tc>
        <w:tc>
          <w:tcPr>
            <w:tcW w:type="dxa" w:w="3685"/>
          </w:tcPr>
          <w:p>
            <w:pPr>
              <w:spacing w:lineRule="exact" w:line="600"/>
              <w:jc w:val="center"/>
            </w:pPr>
            <w:r/>
            <w:r>
              <w:rPr>
                <w:rFonts w:ascii="仿宋_GB2312" w:hAnsi="仿宋_GB2312" w:eastAsia="仿宋_GB2312"/>
                <w:b w:val="0"/>
                <w:color w:val="000000"/>
                <w:sz w:val="32"/>
              </w:rPr>
              <w:t>创新</w:t>
            </w:r>
          </w:p>
        </w:tc>
      </w:tr>
      <w:tr>
        <w:tc>
          <w:tcPr>
            <w:tcW w:type="dxa" w:w="1701"/>
          </w:tcPr>
          <w:p>
            <w:pPr>
              <w:spacing w:lineRule="exact" w:line="600"/>
              <w:jc w:val="center"/>
            </w:pPr>
            <w:r/>
            <w:r>
              <w:rPr>
                <w:rFonts w:ascii="仿宋_GB2312" w:hAnsi="仿宋_GB2312" w:eastAsia="仿宋_GB2312"/>
                <w:b w:val="0"/>
                <w:color w:val="000000"/>
                <w:sz w:val="32"/>
              </w:rPr>
              <w:t>人才</w:t>
            </w:r>
          </w:p>
        </w:tc>
        <w:tc>
          <w:tcPr>
            <w:tcW w:type="dxa" w:w="3402"/>
          </w:tcPr>
          <w:p>
            <w:pPr>
              <w:spacing w:lineRule="exact" w:line="600"/>
              <w:jc w:val="center"/>
            </w:pPr>
            <w:r/>
            <w:r>
              <w:rPr>
                <w:rFonts w:ascii="仿宋_GB2312" w:hAnsi="仿宋_GB2312" w:eastAsia="仿宋_GB2312"/>
                <w:b w:val="0"/>
                <w:color w:val="000000"/>
                <w:sz w:val="32"/>
              </w:rPr>
              <w:t>国家重点63/泰山102</w:t>
            </w:r>
          </w:p>
        </w:tc>
        <w:tc>
          <w:tcPr>
            <w:tcW w:type="dxa" w:w="3685"/>
          </w:tcPr>
          <w:p>
            <w:pPr>
              <w:spacing w:lineRule="exact" w:line="600"/>
              <w:jc w:val="center"/>
            </w:pPr>
            <w:r/>
            <w:r>
              <w:rPr>
                <w:rFonts w:ascii="仿宋_GB2312" w:hAnsi="仿宋_GB2312" w:eastAsia="仿宋_GB2312"/>
                <w:b w:val="0"/>
                <w:color w:val="000000"/>
                <w:sz w:val="32"/>
              </w:rPr>
              <w:t>智力</w:t>
            </w:r>
          </w:p>
        </w:tc>
      </w:tr>
      <w:tr>
        <w:tc>
          <w:tcPr>
            <w:tcW w:type="dxa" w:w="1701"/>
          </w:tcPr>
          <w:p>
            <w:pPr>
              <w:spacing w:lineRule="exact" w:line="600"/>
              <w:jc w:val="center"/>
            </w:pPr>
            <w:r/>
            <w:r>
              <w:rPr>
                <w:rFonts w:ascii="仿宋_GB2312" w:hAnsi="仿宋_GB2312" w:eastAsia="仿宋_GB2312"/>
                <w:b w:val="0"/>
                <w:color w:val="000000"/>
                <w:sz w:val="32"/>
              </w:rPr>
              <w:t>成本</w:t>
            </w:r>
          </w:p>
        </w:tc>
        <w:tc>
          <w:tcPr>
            <w:tcW w:type="dxa" w:w="3402"/>
          </w:tcPr>
          <w:p>
            <w:pPr>
              <w:spacing w:lineRule="exact" w:line="600"/>
              <w:jc w:val="center"/>
            </w:pPr>
            <w:r/>
            <w:r>
              <w:rPr>
                <w:rFonts w:ascii="仿宋_GB2312" w:hAnsi="仿宋_GB2312" w:eastAsia="仿宋_GB2312"/>
                <w:b w:val="0"/>
                <w:color w:val="000000"/>
                <w:sz w:val="32"/>
              </w:rPr>
              <w:t>低于一线</w:t>
            </w:r>
          </w:p>
        </w:tc>
        <w:tc>
          <w:tcPr>
            <w:tcW w:type="dxa" w:w="3685"/>
          </w:tcPr>
          <w:p>
            <w:pPr>
              <w:spacing w:lineRule="exact" w:line="600"/>
              <w:jc w:val="center"/>
            </w:pPr>
            <w:r/>
            <w:r>
              <w:rPr>
                <w:rFonts w:ascii="仿宋_GB2312" w:hAnsi="仿宋_GB2312" w:eastAsia="仿宋_GB2312"/>
                <w:b w:val="0"/>
                <w:color w:val="000000"/>
                <w:sz w:val="32"/>
              </w:rPr>
              <w:t>落地</w:t>
            </w:r>
          </w:p>
        </w:tc>
      </w:tr>
    </w:tbl>
    <w:p>
      <w:pPr>
        <w:spacing w:lineRule="exact" w:line="600" w:before="120" w:after="120"/>
        <w:ind w:firstLine="420"/>
        <w:jc w:val="left"/>
      </w:pPr>
      <w:r>
        <w:rPr>
          <w:rFonts w:ascii="楷体_GB2312" w:hAnsi="楷体_GB2312" w:eastAsia="楷体_GB2312"/>
          <w:b w:val="0"/>
          <w:color w:val="000000"/>
          <w:sz w:val="32"/>
        </w:rPr>
        <w:t>（二）企业盈利状况</w:t>
      </w:r>
    </w:p>
    <w:p>
      <w:pPr>
        <w:spacing w:lineRule="exact" w:line="600" w:before="0" w:after="0"/>
        <w:ind w:firstLine="420"/>
        <w:jc w:val="both"/>
      </w:pPr>
      <w:r>
        <w:rPr>
          <w:rFonts w:ascii="仿宋_GB2312" w:hAnsi="仿宋_GB2312" w:eastAsia="仿宋_GB2312"/>
          <w:b w:val="0"/>
          <w:color w:val="000000"/>
          <w:sz w:val="32"/>
        </w:rPr>
        <w:t>新华医疗2024年营收100.21亿元（+0.09%）、归母净利润6.92亿元（+5.75%），利润增速快于收入，主因降本增效、期间费用率改善（来源：新华医疗年报）。毛利率26.06%（-1.31pct），其中医疗器械制造毛利率42.17%（+2.49pct）（来源：新浪财经）。制药装备收入21.71亿元（+12.90%）引领增长（来源：新华医疗年报）。</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新华医疗指标</w:t>
            </w:r>
          </w:p>
        </w:tc>
        <w:tc>
          <w:tcPr>
            <w:tcW w:type="dxa" w:w="3118"/>
          </w:tcPr>
          <w:p>
            <w:pPr>
              <w:spacing w:lineRule="exact" w:line="600"/>
              <w:jc w:val="center"/>
            </w:pPr>
            <w:r/>
            <w:r>
              <w:rPr>
                <w:rFonts w:ascii="黑体" w:hAnsi="黑体" w:eastAsia="黑体"/>
                <w:b/>
                <w:color w:val="000000"/>
                <w:sz w:val="32"/>
              </w:rPr>
              <w:t>2024年</w:t>
            </w:r>
          </w:p>
        </w:tc>
        <w:tc>
          <w:tcPr>
            <w:tcW w:type="dxa" w:w="3402"/>
          </w:tcPr>
          <w:p>
            <w:pPr>
              <w:spacing w:lineRule="exact" w:line="600"/>
              <w:jc w:val="center"/>
            </w:pPr>
            <w:r/>
            <w:r>
              <w:rPr>
                <w:rFonts w:ascii="黑体" w:hAnsi="黑体" w:eastAsia="黑体"/>
                <w:b/>
                <w:color w:val="000000"/>
                <w:sz w:val="32"/>
              </w:rPr>
              <w:t>同比</w:t>
            </w:r>
          </w:p>
        </w:tc>
      </w:tr>
      <w:tr>
        <w:tc>
          <w:tcPr>
            <w:tcW w:type="dxa" w:w="1984"/>
          </w:tcPr>
          <w:p>
            <w:pPr>
              <w:spacing w:lineRule="exact" w:line="600"/>
              <w:jc w:val="center"/>
            </w:pPr>
            <w:r/>
            <w:r>
              <w:rPr>
                <w:rFonts w:ascii="仿宋_GB2312" w:hAnsi="仿宋_GB2312" w:eastAsia="仿宋_GB2312"/>
                <w:b w:val="0"/>
                <w:color w:val="000000"/>
                <w:sz w:val="32"/>
              </w:rPr>
              <w:t>营业收入</w:t>
            </w:r>
          </w:p>
        </w:tc>
        <w:tc>
          <w:tcPr>
            <w:tcW w:type="dxa" w:w="3118"/>
          </w:tcPr>
          <w:p>
            <w:pPr>
              <w:spacing w:lineRule="exact" w:line="600"/>
              <w:jc w:val="center"/>
            </w:pPr>
            <w:r/>
            <w:r>
              <w:rPr>
                <w:rFonts w:ascii="仿宋_GB2312" w:hAnsi="仿宋_GB2312" w:eastAsia="仿宋_GB2312"/>
                <w:b w:val="0"/>
                <w:color w:val="000000"/>
                <w:sz w:val="32"/>
              </w:rPr>
              <w:t>100.21亿元</w:t>
            </w:r>
          </w:p>
        </w:tc>
        <w:tc>
          <w:tcPr>
            <w:tcW w:type="dxa" w:w="3402"/>
          </w:tcPr>
          <w:p>
            <w:pPr>
              <w:spacing w:lineRule="exact" w:line="600"/>
              <w:jc w:val="center"/>
            </w:pPr>
            <w:r/>
            <w:r>
              <w:rPr>
                <w:rFonts w:ascii="仿宋_GB2312" w:hAnsi="仿宋_GB2312" w:eastAsia="仿宋_GB2312"/>
                <w:b w:val="0"/>
                <w:color w:val="000000"/>
                <w:sz w:val="32"/>
              </w:rPr>
              <w:t>+0.09%</w:t>
            </w:r>
          </w:p>
        </w:tc>
      </w:tr>
      <w:tr>
        <w:tc>
          <w:tcPr>
            <w:tcW w:type="dxa" w:w="1984"/>
          </w:tcPr>
          <w:p>
            <w:pPr>
              <w:spacing w:lineRule="exact" w:line="600"/>
              <w:jc w:val="center"/>
            </w:pPr>
            <w:r/>
            <w:r>
              <w:rPr>
                <w:rFonts w:ascii="仿宋_GB2312" w:hAnsi="仿宋_GB2312" w:eastAsia="仿宋_GB2312"/>
                <w:b w:val="0"/>
                <w:color w:val="000000"/>
                <w:sz w:val="32"/>
              </w:rPr>
              <w:t>归母净利润</w:t>
            </w:r>
          </w:p>
        </w:tc>
        <w:tc>
          <w:tcPr>
            <w:tcW w:type="dxa" w:w="3118"/>
          </w:tcPr>
          <w:p>
            <w:pPr>
              <w:spacing w:lineRule="exact" w:line="600"/>
              <w:jc w:val="center"/>
            </w:pPr>
            <w:r/>
            <w:r>
              <w:rPr>
                <w:rFonts w:ascii="仿宋_GB2312" w:hAnsi="仿宋_GB2312" w:eastAsia="仿宋_GB2312"/>
                <w:b w:val="0"/>
                <w:color w:val="000000"/>
                <w:sz w:val="32"/>
              </w:rPr>
              <w:t>6.92亿元</w:t>
            </w:r>
          </w:p>
        </w:tc>
        <w:tc>
          <w:tcPr>
            <w:tcW w:type="dxa" w:w="3402"/>
          </w:tcPr>
          <w:p>
            <w:pPr>
              <w:spacing w:lineRule="exact" w:line="600"/>
              <w:jc w:val="center"/>
            </w:pPr>
            <w:r/>
            <w:r>
              <w:rPr>
                <w:rFonts w:ascii="仿宋_GB2312" w:hAnsi="仿宋_GB2312" w:eastAsia="仿宋_GB2312"/>
                <w:b w:val="0"/>
                <w:color w:val="000000"/>
                <w:sz w:val="32"/>
              </w:rPr>
              <w:t>+5.75%</w:t>
            </w:r>
          </w:p>
        </w:tc>
      </w:tr>
      <w:tr>
        <w:tc>
          <w:tcPr>
            <w:tcW w:type="dxa" w:w="1984"/>
          </w:tcPr>
          <w:p>
            <w:pPr>
              <w:spacing w:lineRule="exact" w:line="600"/>
              <w:jc w:val="center"/>
            </w:pPr>
            <w:r/>
            <w:r>
              <w:rPr>
                <w:rFonts w:ascii="仿宋_GB2312" w:hAnsi="仿宋_GB2312" w:eastAsia="仿宋_GB2312"/>
                <w:b w:val="0"/>
                <w:color w:val="000000"/>
                <w:sz w:val="32"/>
              </w:rPr>
              <w:t>医疗器械制造毛利率</w:t>
            </w:r>
          </w:p>
        </w:tc>
        <w:tc>
          <w:tcPr>
            <w:tcW w:type="dxa" w:w="3118"/>
          </w:tcPr>
          <w:p>
            <w:pPr>
              <w:spacing w:lineRule="exact" w:line="600"/>
              <w:jc w:val="center"/>
            </w:pPr>
            <w:r/>
            <w:r>
              <w:rPr>
                <w:rFonts w:ascii="仿宋_GB2312" w:hAnsi="仿宋_GB2312" w:eastAsia="仿宋_GB2312"/>
                <w:b w:val="0"/>
                <w:color w:val="000000"/>
                <w:sz w:val="32"/>
              </w:rPr>
              <w:t>42.17%</w:t>
            </w:r>
          </w:p>
        </w:tc>
        <w:tc>
          <w:tcPr>
            <w:tcW w:type="dxa" w:w="3402"/>
          </w:tcPr>
          <w:p>
            <w:pPr>
              <w:spacing w:lineRule="exact" w:line="600"/>
              <w:jc w:val="center"/>
            </w:pPr>
            <w:r/>
            <w:r>
              <w:rPr>
                <w:rFonts w:ascii="仿宋_GB2312" w:hAnsi="仿宋_GB2312" w:eastAsia="仿宋_GB2312"/>
                <w:b w:val="0"/>
                <w:color w:val="000000"/>
                <w:sz w:val="32"/>
              </w:rPr>
              <w:t>+2.49pct</w:t>
            </w:r>
          </w:p>
        </w:tc>
      </w:tr>
      <w:tr>
        <w:tc>
          <w:tcPr>
            <w:tcW w:type="dxa" w:w="1984"/>
          </w:tcPr>
          <w:p>
            <w:pPr>
              <w:spacing w:lineRule="exact" w:line="600"/>
              <w:jc w:val="center"/>
            </w:pPr>
            <w:r/>
            <w:r>
              <w:rPr>
                <w:rFonts w:ascii="仿宋_GB2312" w:hAnsi="仿宋_GB2312" w:eastAsia="仿宋_GB2312"/>
                <w:b w:val="0"/>
                <w:color w:val="000000"/>
                <w:sz w:val="32"/>
              </w:rPr>
              <w:t>制药装备收入</w:t>
            </w:r>
          </w:p>
        </w:tc>
        <w:tc>
          <w:tcPr>
            <w:tcW w:type="dxa" w:w="3118"/>
          </w:tcPr>
          <w:p>
            <w:pPr>
              <w:spacing w:lineRule="exact" w:line="600"/>
              <w:jc w:val="center"/>
            </w:pPr>
            <w:r/>
            <w:r>
              <w:rPr>
                <w:rFonts w:ascii="仿宋_GB2312" w:hAnsi="仿宋_GB2312" w:eastAsia="仿宋_GB2312"/>
                <w:b w:val="0"/>
                <w:color w:val="000000"/>
                <w:sz w:val="32"/>
              </w:rPr>
              <w:t>21.71亿元</w:t>
            </w:r>
          </w:p>
        </w:tc>
        <w:tc>
          <w:tcPr>
            <w:tcW w:type="dxa" w:w="3402"/>
          </w:tcPr>
          <w:p>
            <w:pPr>
              <w:spacing w:lineRule="exact" w:line="600"/>
              <w:jc w:val="center"/>
            </w:pPr>
            <w:r/>
            <w:r>
              <w:rPr>
                <w:rFonts w:ascii="仿宋_GB2312" w:hAnsi="仿宋_GB2312" w:eastAsia="仿宋_GB2312"/>
                <w:b w:val="0"/>
                <w:color w:val="000000"/>
                <w:sz w:val="32"/>
              </w:rPr>
              <w:t>+12.90%</w:t>
            </w:r>
          </w:p>
        </w:tc>
      </w:tr>
    </w:tbl>
    <w:p>
      <w:pPr>
        <w:spacing w:lineRule="exact" w:line="600" w:before="120" w:after="120"/>
        <w:ind w:firstLine="420"/>
        <w:jc w:val="left"/>
      </w:pPr>
      <w:r>
        <w:rPr>
          <w:rFonts w:ascii="楷体_GB2312" w:hAnsi="楷体_GB2312" w:eastAsia="楷体_GB2312"/>
          <w:b w:val="0"/>
          <w:color w:val="000000"/>
          <w:sz w:val="32"/>
        </w:rPr>
        <w:t>（三）基础设施保障</w:t>
      </w:r>
    </w:p>
    <w:p>
      <w:pPr>
        <w:spacing w:lineRule="exact" w:line="600" w:before="0" w:after="0"/>
        <w:ind w:firstLine="420"/>
        <w:jc w:val="both"/>
      </w:pPr>
      <w:r>
        <w:rPr>
          <w:rFonts w:ascii="仿宋_GB2312" w:hAnsi="仿宋_GB2312" w:eastAsia="仿宋_GB2312"/>
          <w:b w:val="0"/>
          <w:color w:val="000000"/>
          <w:sz w:val="32"/>
        </w:rPr>
        <w:t>高新区建设淄博科学城、中国育奇谷（25万㎡标准厂房），为高端制剂、高值耗材医疗器械提供空间（来源：淄博市政府，2026）。五大公共技术服务平台年均服务3万余家次（来源：淄博市政府）。基础设施完善支撑器械企业研发与产业化。</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保障</w:t>
            </w:r>
          </w:p>
        </w:tc>
        <w:tc>
          <w:tcPr>
            <w:tcW w:type="dxa" w:w="3402"/>
          </w:tcPr>
          <w:p>
            <w:pPr>
              <w:spacing w:lineRule="exact" w:line="600"/>
              <w:jc w:val="center"/>
            </w:pPr>
            <w:r/>
            <w:r>
              <w:rPr>
                <w:rFonts w:ascii="黑体" w:hAnsi="黑体" w:eastAsia="黑体"/>
                <w:b/>
                <w:color w:val="000000"/>
                <w:sz w:val="32"/>
              </w:rPr>
              <w:t>项目</w:t>
            </w:r>
          </w:p>
        </w:tc>
        <w:tc>
          <w:tcPr>
            <w:tcW w:type="dxa" w:w="3685"/>
          </w:tcPr>
          <w:p>
            <w:pPr>
              <w:spacing w:lineRule="exact" w:line="600"/>
              <w:jc w:val="center"/>
            </w:pPr>
            <w:r/>
            <w:r>
              <w:rPr>
                <w:rFonts w:ascii="黑体" w:hAnsi="黑体" w:eastAsia="黑体"/>
                <w:b/>
                <w:color w:val="000000"/>
                <w:sz w:val="32"/>
              </w:rPr>
              <w:t>状态</w:t>
            </w:r>
          </w:p>
        </w:tc>
      </w:tr>
      <w:tr>
        <w:tc>
          <w:tcPr>
            <w:tcW w:type="dxa" w:w="1701"/>
          </w:tcPr>
          <w:p>
            <w:pPr>
              <w:spacing w:lineRule="exact" w:line="600"/>
              <w:jc w:val="center"/>
            </w:pPr>
            <w:r/>
            <w:r>
              <w:rPr>
                <w:rFonts w:ascii="仿宋_GB2312" w:hAnsi="仿宋_GB2312" w:eastAsia="仿宋_GB2312"/>
                <w:b w:val="0"/>
                <w:color w:val="000000"/>
                <w:sz w:val="32"/>
              </w:rPr>
              <w:t>科学城</w:t>
            </w:r>
          </w:p>
        </w:tc>
        <w:tc>
          <w:tcPr>
            <w:tcW w:type="dxa" w:w="3402"/>
          </w:tcPr>
          <w:p>
            <w:pPr>
              <w:spacing w:lineRule="exact" w:line="600"/>
              <w:jc w:val="center"/>
            </w:pPr>
            <w:r/>
            <w:r>
              <w:rPr>
                <w:rFonts w:ascii="仿宋_GB2312" w:hAnsi="仿宋_GB2312" w:eastAsia="仿宋_GB2312"/>
                <w:b w:val="0"/>
                <w:color w:val="000000"/>
                <w:sz w:val="32"/>
              </w:rPr>
              <w:t>淄博科学城</w:t>
            </w:r>
          </w:p>
        </w:tc>
        <w:tc>
          <w:tcPr>
            <w:tcW w:type="dxa" w:w="3685"/>
          </w:tcPr>
          <w:p>
            <w:pPr>
              <w:spacing w:lineRule="exact" w:line="600"/>
              <w:jc w:val="center"/>
            </w:pPr>
            <w:r/>
            <w:r>
              <w:rPr>
                <w:rFonts w:ascii="仿宋_GB2312" w:hAnsi="仿宋_GB2312" w:eastAsia="仿宋_GB2312"/>
                <w:b w:val="0"/>
                <w:color w:val="000000"/>
                <w:sz w:val="32"/>
              </w:rPr>
              <w:t>建设</w:t>
            </w:r>
          </w:p>
        </w:tc>
      </w:tr>
      <w:tr>
        <w:tc>
          <w:tcPr>
            <w:tcW w:type="dxa" w:w="1701"/>
          </w:tcPr>
          <w:p>
            <w:pPr>
              <w:spacing w:lineRule="exact" w:line="600"/>
              <w:jc w:val="center"/>
            </w:pPr>
            <w:r/>
            <w:r>
              <w:rPr>
                <w:rFonts w:ascii="仿宋_GB2312" w:hAnsi="仿宋_GB2312" w:eastAsia="仿宋_GB2312"/>
                <w:b w:val="0"/>
                <w:color w:val="000000"/>
                <w:sz w:val="32"/>
              </w:rPr>
              <w:t>育奇谷</w:t>
            </w:r>
          </w:p>
        </w:tc>
        <w:tc>
          <w:tcPr>
            <w:tcW w:type="dxa" w:w="3402"/>
          </w:tcPr>
          <w:p>
            <w:pPr>
              <w:spacing w:lineRule="exact" w:line="600"/>
              <w:jc w:val="center"/>
            </w:pPr>
            <w:r/>
            <w:r>
              <w:rPr>
                <w:rFonts w:ascii="仿宋_GB2312" w:hAnsi="仿宋_GB2312" w:eastAsia="仿宋_GB2312"/>
                <w:b w:val="0"/>
                <w:color w:val="000000"/>
                <w:sz w:val="32"/>
              </w:rPr>
              <w:t>25万㎡厂房</w:t>
            </w:r>
          </w:p>
        </w:tc>
        <w:tc>
          <w:tcPr>
            <w:tcW w:type="dxa" w:w="3685"/>
          </w:tcPr>
          <w:p>
            <w:pPr>
              <w:spacing w:lineRule="exact" w:line="600"/>
              <w:jc w:val="center"/>
            </w:pPr>
            <w:r/>
            <w:r>
              <w:rPr>
                <w:rFonts w:ascii="仿宋_GB2312" w:hAnsi="仿宋_GB2312" w:eastAsia="仿宋_GB2312"/>
                <w:b w:val="0"/>
                <w:color w:val="000000"/>
                <w:sz w:val="32"/>
              </w:rPr>
              <w:t>可提供</w:t>
            </w:r>
          </w:p>
        </w:tc>
      </w:tr>
      <w:tr>
        <w:tc>
          <w:tcPr>
            <w:tcW w:type="dxa" w:w="1701"/>
          </w:tcPr>
          <w:p>
            <w:pPr>
              <w:spacing w:lineRule="exact" w:line="600"/>
              <w:jc w:val="center"/>
            </w:pPr>
            <w:r/>
            <w:r>
              <w:rPr>
                <w:rFonts w:ascii="仿宋_GB2312" w:hAnsi="仿宋_GB2312" w:eastAsia="仿宋_GB2312"/>
                <w:b w:val="0"/>
                <w:color w:val="000000"/>
                <w:sz w:val="32"/>
              </w:rPr>
              <w:t>公共平台</w:t>
            </w:r>
          </w:p>
        </w:tc>
        <w:tc>
          <w:tcPr>
            <w:tcW w:type="dxa" w:w="3402"/>
          </w:tcPr>
          <w:p>
            <w:pPr>
              <w:spacing w:lineRule="exact" w:line="600"/>
              <w:jc w:val="center"/>
            </w:pPr>
            <w:r/>
            <w:r>
              <w:rPr>
                <w:rFonts w:ascii="仿宋_GB2312" w:hAnsi="仿宋_GB2312" w:eastAsia="仿宋_GB2312"/>
                <w:b w:val="0"/>
                <w:color w:val="000000"/>
                <w:sz w:val="32"/>
              </w:rPr>
              <w:t>5大</w:t>
            </w:r>
          </w:p>
        </w:tc>
        <w:tc>
          <w:tcPr>
            <w:tcW w:type="dxa" w:w="3685"/>
          </w:tcPr>
          <w:p>
            <w:pPr>
              <w:spacing w:lineRule="exact" w:line="600"/>
              <w:jc w:val="center"/>
            </w:pPr>
            <w:r/>
            <w:r>
              <w:rPr>
                <w:rFonts w:ascii="仿宋_GB2312" w:hAnsi="仿宋_GB2312" w:eastAsia="仿宋_GB2312"/>
                <w:b w:val="0"/>
                <w:color w:val="000000"/>
                <w:sz w:val="32"/>
              </w:rPr>
              <w:t>3万家次</w:t>
            </w:r>
          </w:p>
        </w:tc>
      </w:tr>
      <w:tr>
        <w:tc>
          <w:tcPr>
            <w:tcW w:type="dxa" w:w="1701"/>
          </w:tcPr>
          <w:p>
            <w:pPr>
              <w:spacing w:lineRule="exact" w:line="600"/>
              <w:jc w:val="center"/>
            </w:pPr>
            <w:r/>
            <w:r>
              <w:rPr>
                <w:rFonts w:ascii="仿宋_GB2312" w:hAnsi="仿宋_GB2312" w:eastAsia="仿宋_GB2312"/>
                <w:b w:val="0"/>
                <w:color w:val="000000"/>
                <w:sz w:val="32"/>
              </w:rPr>
              <w:t>孵化器</w:t>
            </w:r>
          </w:p>
        </w:tc>
        <w:tc>
          <w:tcPr>
            <w:tcW w:type="dxa" w:w="3402"/>
          </w:tcPr>
          <w:p>
            <w:pPr>
              <w:spacing w:lineRule="exact" w:line="600"/>
              <w:jc w:val="center"/>
            </w:pPr>
            <w:r/>
            <w:r>
              <w:rPr>
                <w:rFonts w:ascii="仿宋_GB2312" w:hAnsi="仿宋_GB2312" w:eastAsia="仿宋_GB2312"/>
                <w:b w:val="0"/>
                <w:color w:val="000000"/>
                <w:sz w:val="32"/>
              </w:rPr>
              <w:t>国家级10</w:t>
            </w:r>
          </w:p>
        </w:tc>
        <w:tc>
          <w:tcPr>
            <w:tcW w:type="dxa" w:w="3685"/>
          </w:tcPr>
          <w:p>
            <w:pPr>
              <w:spacing w:lineRule="exact" w:line="600"/>
              <w:jc w:val="center"/>
            </w:pPr>
            <w:r/>
            <w:r>
              <w:rPr>
                <w:rFonts w:ascii="仿宋_GB2312" w:hAnsi="仿宋_GB2312" w:eastAsia="仿宋_GB2312"/>
                <w:b w:val="0"/>
                <w:color w:val="000000"/>
                <w:sz w:val="32"/>
              </w:rPr>
              <w:t>运营</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机遇一：国家设备更新与县域医疗建设拉动高端设备需求。机遇二：国产替代加速，新华医疗感染控制、放疗市占领先（来源：新华医疗年报）。机遇三：出海成效显著，国外自营+12.43%、8个MDR认证、AKD模式布局印尼沙特（来源：新华医疗年报）。机遇四：高新区「四链共进」与中试平台支持（来源：淄博高新区）。</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机遇</w:t>
            </w:r>
          </w:p>
        </w:tc>
        <w:tc>
          <w:tcPr>
            <w:tcW w:type="dxa" w:w="3118"/>
          </w:tcPr>
          <w:p>
            <w:pPr>
              <w:spacing w:lineRule="exact" w:line="600"/>
              <w:jc w:val="center"/>
            </w:pPr>
            <w:r/>
            <w:r>
              <w:rPr>
                <w:rFonts w:ascii="黑体" w:hAnsi="黑体" w:eastAsia="黑体"/>
                <w:b/>
                <w:color w:val="000000"/>
                <w:sz w:val="32"/>
              </w:rPr>
              <w:t>依据</w:t>
            </w:r>
          </w:p>
        </w:tc>
        <w:tc>
          <w:tcPr>
            <w:tcW w:type="dxa" w:w="3402"/>
          </w:tcPr>
          <w:p>
            <w:pPr>
              <w:spacing w:lineRule="exact" w:line="600"/>
              <w:jc w:val="center"/>
            </w:pPr>
            <w:r/>
            <w:r>
              <w:rPr>
                <w:rFonts w:ascii="黑体" w:hAnsi="黑体" w:eastAsia="黑体"/>
                <w:b/>
                <w:color w:val="000000"/>
                <w:sz w:val="32"/>
              </w:rPr>
              <w:t>收益</w:t>
            </w:r>
          </w:p>
        </w:tc>
      </w:tr>
      <w:tr>
        <w:tc>
          <w:tcPr>
            <w:tcW w:type="dxa" w:w="1984"/>
          </w:tcPr>
          <w:p>
            <w:pPr>
              <w:spacing w:lineRule="exact" w:line="600"/>
              <w:jc w:val="center"/>
            </w:pPr>
            <w:r/>
            <w:r>
              <w:rPr>
                <w:rFonts w:ascii="仿宋_GB2312" w:hAnsi="仿宋_GB2312" w:eastAsia="仿宋_GB2312"/>
                <w:b w:val="0"/>
                <w:color w:val="000000"/>
                <w:sz w:val="32"/>
              </w:rPr>
              <w:t>设备更新</w:t>
            </w:r>
          </w:p>
        </w:tc>
        <w:tc>
          <w:tcPr>
            <w:tcW w:type="dxa" w:w="3118"/>
          </w:tcPr>
          <w:p>
            <w:pPr>
              <w:spacing w:lineRule="exact" w:line="600"/>
              <w:jc w:val="center"/>
            </w:pPr>
            <w:r/>
            <w:r>
              <w:rPr>
                <w:rFonts w:ascii="仿宋_GB2312" w:hAnsi="仿宋_GB2312" w:eastAsia="仿宋_GB2312"/>
                <w:b w:val="0"/>
                <w:color w:val="000000"/>
                <w:sz w:val="32"/>
              </w:rPr>
              <w:t>国产替代</w:t>
            </w:r>
          </w:p>
        </w:tc>
        <w:tc>
          <w:tcPr>
            <w:tcW w:type="dxa" w:w="3402"/>
          </w:tcPr>
          <w:p>
            <w:pPr>
              <w:spacing w:lineRule="exact" w:line="600"/>
              <w:jc w:val="center"/>
            </w:pPr>
            <w:r/>
            <w:r>
              <w:rPr>
                <w:rFonts w:ascii="仿宋_GB2312" w:hAnsi="仿宋_GB2312" w:eastAsia="仿宋_GB2312"/>
                <w:b w:val="0"/>
                <w:color w:val="000000"/>
                <w:sz w:val="32"/>
              </w:rPr>
              <w:t>高端需求</w:t>
            </w:r>
          </w:p>
        </w:tc>
      </w:tr>
      <w:tr>
        <w:tc>
          <w:tcPr>
            <w:tcW w:type="dxa" w:w="1984"/>
          </w:tcPr>
          <w:p>
            <w:pPr>
              <w:spacing w:lineRule="exact" w:line="600"/>
              <w:jc w:val="center"/>
            </w:pPr>
            <w:r/>
            <w:r>
              <w:rPr>
                <w:rFonts w:ascii="仿宋_GB2312" w:hAnsi="仿宋_GB2312" w:eastAsia="仿宋_GB2312"/>
                <w:b w:val="0"/>
                <w:color w:val="000000"/>
                <w:sz w:val="32"/>
              </w:rPr>
              <w:t>出海</w:t>
            </w:r>
          </w:p>
        </w:tc>
        <w:tc>
          <w:tcPr>
            <w:tcW w:type="dxa" w:w="3118"/>
          </w:tcPr>
          <w:p>
            <w:pPr>
              <w:spacing w:lineRule="exact" w:line="600"/>
              <w:jc w:val="center"/>
            </w:pPr>
            <w:r/>
            <w:r>
              <w:rPr>
                <w:rFonts w:ascii="仿宋_GB2312" w:hAnsi="仿宋_GB2312" w:eastAsia="仿宋_GB2312"/>
                <w:b w:val="0"/>
                <w:color w:val="000000"/>
                <w:sz w:val="32"/>
              </w:rPr>
              <w:t>+12.43%/MDR8</w:t>
            </w:r>
          </w:p>
        </w:tc>
        <w:tc>
          <w:tcPr>
            <w:tcW w:type="dxa" w:w="3402"/>
          </w:tcPr>
          <w:p>
            <w:pPr>
              <w:spacing w:lineRule="exact" w:line="600"/>
              <w:jc w:val="center"/>
            </w:pPr>
            <w:r/>
            <w:r>
              <w:rPr>
                <w:rFonts w:ascii="仿宋_GB2312" w:hAnsi="仿宋_GB2312" w:eastAsia="仿宋_GB2312"/>
                <w:b w:val="0"/>
                <w:color w:val="000000"/>
                <w:sz w:val="32"/>
              </w:rPr>
              <w:t>国际</w:t>
            </w:r>
          </w:p>
        </w:tc>
      </w:tr>
      <w:tr>
        <w:tc>
          <w:tcPr>
            <w:tcW w:type="dxa" w:w="1984"/>
          </w:tcPr>
          <w:p>
            <w:pPr>
              <w:spacing w:lineRule="exact" w:line="600"/>
              <w:jc w:val="center"/>
            </w:pPr>
            <w:r/>
            <w:r>
              <w:rPr>
                <w:rFonts w:ascii="仿宋_GB2312" w:hAnsi="仿宋_GB2312" w:eastAsia="仿宋_GB2312"/>
                <w:b w:val="0"/>
                <w:color w:val="000000"/>
                <w:sz w:val="32"/>
              </w:rPr>
              <w:t>AKD模式</w:t>
            </w:r>
          </w:p>
        </w:tc>
        <w:tc>
          <w:tcPr>
            <w:tcW w:type="dxa" w:w="3118"/>
          </w:tcPr>
          <w:p>
            <w:pPr>
              <w:spacing w:lineRule="exact" w:line="600"/>
              <w:jc w:val="center"/>
            </w:pPr>
            <w:r/>
            <w:r>
              <w:rPr>
                <w:rFonts w:ascii="仿宋_GB2312" w:hAnsi="仿宋_GB2312" w:eastAsia="仿宋_GB2312"/>
                <w:b w:val="0"/>
                <w:color w:val="000000"/>
                <w:sz w:val="32"/>
              </w:rPr>
              <w:t>印尼/沙特</w:t>
            </w:r>
          </w:p>
        </w:tc>
        <w:tc>
          <w:tcPr>
            <w:tcW w:type="dxa" w:w="3402"/>
          </w:tcPr>
          <w:p>
            <w:pPr>
              <w:spacing w:lineRule="exact" w:line="600"/>
              <w:jc w:val="center"/>
            </w:pPr>
            <w:r/>
            <w:r>
              <w:rPr>
                <w:rFonts w:ascii="仿宋_GB2312" w:hAnsi="仿宋_GB2312" w:eastAsia="仿宋_GB2312"/>
                <w:b w:val="0"/>
                <w:color w:val="000000"/>
                <w:sz w:val="32"/>
              </w:rPr>
              <w:t>本地化</w:t>
            </w:r>
          </w:p>
        </w:tc>
      </w:tr>
      <w:tr>
        <w:tc>
          <w:tcPr>
            <w:tcW w:type="dxa" w:w="1984"/>
          </w:tcPr>
          <w:p>
            <w:pPr>
              <w:spacing w:lineRule="exact" w:line="600"/>
              <w:jc w:val="center"/>
            </w:pPr>
            <w:r/>
            <w:r>
              <w:rPr>
                <w:rFonts w:ascii="仿宋_GB2312" w:hAnsi="仿宋_GB2312" w:eastAsia="仿宋_GB2312"/>
                <w:b w:val="0"/>
                <w:color w:val="000000"/>
                <w:sz w:val="32"/>
              </w:rPr>
              <w:t>四链共进</w:t>
            </w:r>
          </w:p>
        </w:tc>
        <w:tc>
          <w:tcPr>
            <w:tcW w:type="dxa" w:w="3118"/>
          </w:tcPr>
          <w:p>
            <w:pPr>
              <w:spacing w:lineRule="exact" w:line="600"/>
              <w:jc w:val="center"/>
            </w:pPr>
            <w:r/>
            <w:r>
              <w:rPr>
                <w:rFonts w:ascii="仿宋_GB2312" w:hAnsi="仿宋_GB2312" w:eastAsia="仿宋_GB2312"/>
                <w:b w:val="0"/>
                <w:color w:val="000000"/>
                <w:sz w:val="32"/>
              </w:rPr>
              <w:t>政策</w:t>
            </w:r>
          </w:p>
        </w:tc>
        <w:tc>
          <w:tcPr>
            <w:tcW w:type="dxa" w:w="3402"/>
          </w:tcPr>
          <w:p>
            <w:pPr>
              <w:spacing w:lineRule="exact" w:line="600"/>
              <w:jc w:val="center"/>
            </w:pPr>
            <w:r/>
            <w:r>
              <w:rPr>
                <w:rFonts w:ascii="仿宋_GB2312" w:hAnsi="仿宋_GB2312" w:eastAsia="仿宋_GB2312"/>
                <w:b w:val="0"/>
                <w:color w:val="000000"/>
                <w:sz w:val="32"/>
              </w:rPr>
              <w:t>强链</w:t>
            </w:r>
          </w:p>
        </w:tc>
      </w:tr>
    </w:tbl>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挑战一：医疗器械制造收入2024年同比下降10.37%，价格与集采压力显现（来源：新华医疗年报、新浪财经）。挑战二：与迈瑞、联影、医科达等国内外巨头竞争加剧。挑战三：2025Q1营收23.08亿元（-8.74%）、净利-23.97%，短期承压（来源：新浪财经）。挑战四：高端核心部件（芯片、传感器）仍部分外购。</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挑战</w:t>
            </w:r>
          </w:p>
        </w:tc>
        <w:tc>
          <w:tcPr>
            <w:tcW w:type="dxa" w:w="3402"/>
          </w:tcPr>
          <w:p>
            <w:pPr>
              <w:spacing w:lineRule="exact" w:line="600"/>
              <w:jc w:val="center"/>
            </w:pPr>
            <w:r/>
            <w:r>
              <w:rPr>
                <w:rFonts w:ascii="黑体" w:hAnsi="黑体" w:eastAsia="黑体"/>
                <w:b/>
                <w:color w:val="000000"/>
                <w:sz w:val="32"/>
              </w:rPr>
              <w:t>表现</w:t>
            </w:r>
          </w:p>
        </w:tc>
        <w:tc>
          <w:tcPr>
            <w:tcW w:type="dxa" w:w="3685"/>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制造收入</w:t>
            </w:r>
          </w:p>
        </w:tc>
        <w:tc>
          <w:tcPr>
            <w:tcW w:type="dxa" w:w="3402"/>
          </w:tcPr>
          <w:p>
            <w:pPr>
              <w:spacing w:lineRule="exact" w:line="600"/>
              <w:jc w:val="center"/>
            </w:pPr>
            <w:r/>
            <w:r>
              <w:rPr>
                <w:rFonts w:ascii="仿宋_GB2312" w:hAnsi="仿宋_GB2312" w:eastAsia="仿宋_GB2312"/>
                <w:b w:val="0"/>
                <w:color w:val="000000"/>
                <w:sz w:val="32"/>
              </w:rPr>
              <w:t>-10.37%</w:t>
            </w:r>
          </w:p>
        </w:tc>
        <w:tc>
          <w:tcPr>
            <w:tcW w:type="dxa" w:w="3685"/>
          </w:tcPr>
          <w:p>
            <w:pPr>
              <w:spacing w:lineRule="exact" w:line="600"/>
              <w:jc w:val="center"/>
            </w:pPr>
            <w:r/>
            <w:r>
              <w:rPr>
                <w:rFonts w:ascii="仿宋_GB2312" w:hAnsi="仿宋_GB2312" w:eastAsia="仿宋_GB2312"/>
                <w:b w:val="0"/>
                <w:color w:val="000000"/>
                <w:sz w:val="32"/>
              </w:rPr>
              <w:t>价格压</w:t>
            </w:r>
          </w:p>
        </w:tc>
      </w:tr>
      <w:tr>
        <w:tc>
          <w:tcPr>
            <w:tcW w:type="dxa" w:w="1701"/>
          </w:tcPr>
          <w:p>
            <w:pPr>
              <w:spacing w:lineRule="exact" w:line="600"/>
              <w:jc w:val="center"/>
            </w:pPr>
            <w:r/>
            <w:r>
              <w:rPr>
                <w:rFonts w:ascii="仿宋_GB2312" w:hAnsi="仿宋_GB2312" w:eastAsia="仿宋_GB2312"/>
                <w:b w:val="0"/>
                <w:color w:val="000000"/>
                <w:sz w:val="32"/>
              </w:rPr>
              <w:t>巨头竞争</w:t>
            </w:r>
          </w:p>
        </w:tc>
        <w:tc>
          <w:tcPr>
            <w:tcW w:type="dxa" w:w="3402"/>
          </w:tcPr>
          <w:p>
            <w:pPr>
              <w:spacing w:lineRule="exact" w:line="600"/>
              <w:jc w:val="center"/>
            </w:pPr>
            <w:r/>
            <w:r>
              <w:rPr>
                <w:rFonts w:ascii="仿宋_GB2312" w:hAnsi="仿宋_GB2312" w:eastAsia="仿宋_GB2312"/>
                <w:b w:val="0"/>
                <w:color w:val="000000"/>
                <w:sz w:val="32"/>
              </w:rPr>
              <w:t>迈瑞/联影</w:t>
            </w:r>
          </w:p>
        </w:tc>
        <w:tc>
          <w:tcPr>
            <w:tcW w:type="dxa" w:w="3685"/>
          </w:tcPr>
          <w:p>
            <w:pPr>
              <w:spacing w:lineRule="exact" w:line="600"/>
              <w:jc w:val="center"/>
            </w:pPr>
            <w:r/>
            <w:r>
              <w:rPr>
                <w:rFonts w:ascii="仿宋_GB2312" w:hAnsi="仿宋_GB2312" w:eastAsia="仿宋_GB2312"/>
                <w:b w:val="0"/>
                <w:color w:val="000000"/>
                <w:sz w:val="32"/>
              </w:rPr>
              <w:t>份额</w:t>
            </w:r>
          </w:p>
        </w:tc>
      </w:tr>
      <w:tr>
        <w:tc>
          <w:tcPr>
            <w:tcW w:type="dxa" w:w="1701"/>
          </w:tcPr>
          <w:p>
            <w:pPr>
              <w:spacing w:lineRule="exact" w:line="600"/>
              <w:jc w:val="center"/>
            </w:pPr>
            <w:r/>
            <w:r>
              <w:rPr>
                <w:rFonts w:ascii="仿宋_GB2312" w:hAnsi="仿宋_GB2312" w:eastAsia="仿宋_GB2312"/>
                <w:b w:val="0"/>
                <w:color w:val="000000"/>
                <w:sz w:val="32"/>
              </w:rPr>
              <w:t>2025Q1</w:t>
            </w:r>
          </w:p>
        </w:tc>
        <w:tc>
          <w:tcPr>
            <w:tcW w:type="dxa" w:w="3402"/>
          </w:tcPr>
          <w:p>
            <w:pPr>
              <w:spacing w:lineRule="exact" w:line="600"/>
              <w:jc w:val="center"/>
            </w:pPr>
            <w:r/>
            <w:r>
              <w:rPr>
                <w:rFonts w:ascii="仿宋_GB2312" w:hAnsi="仿宋_GB2312" w:eastAsia="仿宋_GB2312"/>
                <w:b w:val="0"/>
                <w:color w:val="000000"/>
                <w:sz w:val="32"/>
              </w:rPr>
              <w:t>营收-8.74%</w:t>
            </w:r>
          </w:p>
        </w:tc>
        <w:tc>
          <w:tcPr>
            <w:tcW w:type="dxa" w:w="3685"/>
          </w:tcPr>
          <w:p>
            <w:pPr>
              <w:spacing w:lineRule="exact" w:line="600"/>
              <w:jc w:val="center"/>
            </w:pPr>
            <w:r/>
            <w:r>
              <w:rPr>
                <w:rFonts w:ascii="仿宋_GB2312" w:hAnsi="仿宋_GB2312" w:eastAsia="仿宋_GB2312"/>
                <w:b w:val="0"/>
                <w:color w:val="000000"/>
                <w:sz w:val="32"/>
              </w:rPr>
              <w:t>承压</w:t>
            </w:r>
          </w:p>
        </w:tc>
      </w:tr>
      <w:tr>
        <w:tc>
          <w:tcPr>
            <w:tcW w:type="dxa" w:w="1701"/>
          </w:tcPr>
          <w:p>
            <w:pPr>
              <w:spacing w:lineRule="exact" w:line="600"/>
              <w:jc w:val="center"/>
            </w:pPr>
            <w:r/>
            <w:r>
              <w:rPr>
                <w:rFonts w:ascii="仿宋_GB2312" w:hAnsi="仿宋_GB2312" w:eastAsia="仿宋_GB2312"/>
                <w:b w:val="0"/>
                <w:color w:val="000000"/>
                <w:sz w:val="32"/>
              </w:rPr>
              <w:t>核心部件</w:t>
            </w:r>
          </w:p>
        </w:tc>
        <w:tc>
          <w:tcPr>
            <w:tcW w:type="dxa" w:w="3402"/>
          </w:tcPr>
          <w:p>
            <w:pPr>
              <w:spacing w:lineRule="exact" w:line="600"/>
              <w:jc w:val="center"/>
            </w:pPr>
            <w:r/>
            <w:r>
              <w:rPr>
                <w:rFonts w:ascii="仿宋_GB2312" w:hAnsi="仿宋_GB2312" w:eastAsia="仿宋_GB2312"/>
                <w:b w:val="0"/>
                <w:color w:val="000000"/>
                <w:sz w:val="32"/>
              </w:rPr>
              <w:t>外购</w:t>
            </w:r>
          </w:p>
        </w:tc>
        <w:tc>
          <w:tcPr>
            <w:tcW w:type="dxa" w:w="3685"/>
          </w:tcPr>
          <w:p>
            <w:pPr>
              <w:spacing w:lineRule="exact" w:line="600"/>
              <w:jc w:val="center"/>
            </w:pPr>
            <w:r/>
            <w:r>
              <w:rPr>
                <w:rFonts w:ascii="仿宋_GB2312" w:hAnsi="仿宋_GB2312" w:eastAsia="仿宋_GB2312"/>
                <w:b w:val="0"/>
                <w:color w:val="000000"/>
                <w:sz w:val="32"/>
              </w:rPr>
              <w:t>短板</w:t>
            </w:r>
          </w:p>
        </w:tc>
      </w:tr>
    </w:tbl>
    <w:p>
      <w:pPr>
        <w:spacing w:lineRule="exact" w:line="600" w:before="120" w:after="120"/>
        <w:ind w:firstLine="420"/>
        <w:jc w:val="left"/>
      </w:pPr>
      <w:r>
        <w:rPr>
          <w:rFonts w:ascii="楷体_GB2312" w:hAnsi="楷体_GB2312" w:eastAsia="楷体_GB2312"/>
          <w:b w:val="0"/>
          <w:color w:val="000000"/>
          <w:sz w:val="32"/>
        </w:rPr>
        <w:t>（三）潜在风险</w:t>
      </w:r>
    </w:p>
    <w:p>
      <w:pPr>
        <w:spacing w:lineRule="exact" w:line="600" w:before="0" w:after="0"/>
        <w:ind w:firstLine="420"/>
        <w:jc w:val="both"/>
      </w:pPr>
      <w:r>
        <w:rPr>
          <w:rFonts w:ascii="仿宋_GB2312" w:hAnsi="仿宋_GB2312" w:eastAsia="仿宋_GB2312"/>
          <w:b w:val="0"/>
          <w:color w:val="000000"/>
          <w:sz w:val="32"/>
        </w:rPr>
        <w:t>风险一：集采扩围至设备与耗材，价格下行持续。风险二：国际贸易摩擦与欧盟MDR合规成本上升。风险三：研发投入回报周期长，新技术商业化不及预期。风险四：医疗反腐与医院采购节奏放缓。需以高端化、全球化与成本管控应对。</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w:t>
            </w:r>
          </w:p>
        </w:tc>
        <w:tc>
          <w:tcPr>
            <w:tcW w:type="dxa" w:w="3402"/>
          </w:tcPr>
          <w:p>
            <w:pPr>
              <w:spacing w:lineRule="exact" w:line="600"/>
              <w:jc w:val="center"/>
            </w:pPr>
            <w:r/>
            <w:r>
              <w:rPr>
                <w:rFonts w:ascii="黑体" w:hAnsi="黑体" w:eastAsia="黑体"/>
                <w:b/>
                <w:color w:val="000000"/>
                <w:sz w:val="32"/>
              </w:rPr>
              <w:t>触发</w:t>
            </w:r>
          </w:p>
        </w:tc>
        <w:tc>
          <w:tcPr>
            <w:tcW w:type="dxa" w:w="3685"/>
          </w:tcPr>
          <w:p>
            <w:pPr>
              <w:spacing w:lineRule="exact" w:line="600"/>
              <w:jc w:val="center"/>
            </w:pPr>
            <w:r/>
            <w:r>
              <w:rPr>
                <w:rFonts w:ascii="黑体" w:hAnsi="黑体" w:eastAsia="黑体"/>
                <w:b/>
                <w:color w:val="000000"/>
                <w:sz w:val="32"/>
              </w:rPr>
              <w:t>应对</w:t>
            </w:r>
          </w:p>
        </w:tc>
      </w:tr>
      <w:tr>
        <w:tc>
          <w:tcPr>
            <w:tcW w:type="dxa" w:w="1701"/>
          </w:tcPr>
          <w:p>
            <w:pPr>
              <w:spacing w:lineRule="exact" w:line="600"/>
              <w:jc w:val="center"/>
            </w:pPr>
            <w:r/>
            <w:r>
              <w:rPr>
                <w:rFonts w:ascii="仿宋_GB2312" w:hAnsi="仿宋_GB2312" w:eastAsia="仿宋_GB2312"/>
                <w:b w:val="0"/>
                <w:color w:val="000000"/>
                <w:sz w:val="32"/>
              </w:rPr>
              <w:t>集采扩围</w:t>
            </w:r>
          </w:p>
        </w:tc>
        <w:tc>
          <w:tcPr>
            <w:tcW w:type="dxa" w:w="3402"/>
          </w:tcPr>
          <w:p>
            <w:pPr>
              <w:spacing w:lineRule="exact" w:line="600"/>
              <w:jc w:val="center"/>
            </w:pPr>
            <w:r/>
            <w:r>
              <w:rPr>
                <w:rFonts w:ascii="仿宋_GB2312" w:hAnsi="仿宋_GB2312" w:eastAsia="仿宋_GB2312"/>
                <w:b w:val="0"/>
                <w:color w:val="000000"/>
                <w:sz w:val="32"/>
              </w:rPr>
              <w:t>设备/耗材</w:t>
            </w:r>
          </w:p>
        </w:tc>
        <w:tc>
          <w:tcPr>
            <w:tcW w:type="dxa" w:w="3685"/>
          </w:tcPr>
          <w:p>
            <w:pPr>
              <w:spacing w:lineRule="exact" w:line="600"/>
              <w:jc w:val="center"/>
            </w:pPr>
            <w:r/>
            <w:r>
              <w:rPr>
                <w:rFonts w:ascii="仿宋_GB2312" w:hAnsi="仿宋_GB2312" w:eastAsia="仿宋_GB2312"/>
                <w:b w:val="0"/>
                <w:color w:val="000000"/>
                <w:sz w:val="32"/>
              </w:rPr>
              <w:t>高端化</w:t>
            </w:r>
          </w:p>
        </w:tc>
      </w:tr>
      <w:tr>
        <w:tc>
          <w:tcPr>
            <w:tcW w:type="dxa" w:w="1701"/>
          </w:tcPr>
          <w:p>
            <w:pPr>
              <w:spacing w:lineRule="exact" w:line="600"/>
              <w:jc w:val="center"/>
            </w:pPr>
            <w:r/>
            <w:r>
              <w:rPr>
                <w:rFonts w:ascii="仿宋_GB2312" w:hAnsi="仿宋_GB2312" w:eastAsia="仿宋_GB2312"/>
                <w:b w:val="0"/>
                <w:color w:val="000000"/>
                <w:sz w:val="32"/>
              </w:rPr>
              <w:t>贸易摩擦</w:t>
            </w:r>
          </w:p>
        </w:tc>
        <w:tc>
          <w:tcPr>
            <w:tcW w:type="dxa" w:w="3402"/>
          </w:tcPr>
          <w:p>
            <w:pPr>
              <w:spacing w:lineRule="exact" w:line="600"/>
              <w:jc w:val="center"/>
            </w:pPr>
            <w:r/>
            <w:r>
              <w:rPr>
                <w:rFonts w:ascii="仿宋_GB2312" w:hAnsi="仿宋_GB2312" w:eastAsia="仿宋_GB2312"/>
                <w:b w:val="0"/>
                <w:color w:val="000000"/>
                <w:sz w:val="32"/>
              </w:rPr>
              <w:t>MDR成本</w:t>
            </w:r>
          </w:p>
        </w:tc>
        <w:tc>
          <w:tcPr>
            <w:tcW w:type="dxa" w:w="3685"/>
          </w:tcPr>
          <w:p>
            <w:pPr>
              <w:spacing w:lineRule="exact" w:line="600"/>
              <w:jc w:val="center"/>
            </w:pPr>
            <w:r/>
            <w:r>
              <w:rPr>
                <w:rFonts w:ascii="仿宋_GB2312" w:hAnsi="仿宋_GB2312" w:eastAsia="仿宋_GB2312"/>
                <w:b w:val="0"/>
                <w:color w:val="000000"/>
                <w:sz w:val="32"/>
              </w:rPr>
              <w:t>多元市场</w:t>
            </w:r>
          </w:p>
        </w:tc>
      </w:tr>
      <w:tr>
        <w:tc>
          <w:tcPr>
            <w:tcW w:type="dxa" w:w="1701"/>
          </w:tcPr>
          <w:p>
            <w:pPr>
              <w:spacing w:lineRule="exact" w:line="600"/>
              <w:jc w:val="center"/>
            </w:pPr>
            <w:r/>
            <w:r>
              <w:rPr>
                <w:rFonts w:ascii="仿宋_GB2312" w:hAnsi="仿宋_GB2312" w:eastAsia="仿宋_GB2312"/>
                <w:b w:val="0"/>
                <w:color w:val="000000"/>
                <w:sz w:val="32"/>
              </w:rPr>
              <w:t>研发回报</w:t>
            </w:r>
          </w:p>
        </w:tc>
        <w:tc>
          <w:tcPr>
            <w:tcW w:type="dxa" w:w="3402"/>
          </w:tcPr>
          <w:p>
            <w:pPr>
              <w:spacing w:lineRule="exact" w:line="600"/>
              <w:jc w:val="center"/>
            </w:pPr>
            <w:r/>
            <w:r>
              <w:rPr>
                <w:rFonts w:ascii="仿宋_GB2312" w:hAnsi="仿宋_GB2312" w:eastAsia="仿宋_GB2312"/>
                <w:b w:val="0"/>
                <w:color w:val="000000"/>
                <w:sz w:val="32"/>
              </w:rPr>
              <w:t>周期长</w:t>
            </w:r>
          </w:p>
        </w:tc>
        <w:tc>
          <w:tcPr>
            <w:tcW w:type="dxa" w:w="3685"/>
          </w:tcPr>
          <w:p>
            <w:pPr>
              <w:spacing w:lineRule="exact" w:line="600"/>
              <w:jc w:val="center"/>
            </w:pPr>
            <w:r/>
            <w:r>
              <w:rPr>
                <w:rFonts w:ascii="仿宋_GB2312" w:hAnsi="仿宋_GB2312" w:eastAsia="仿宋_GB2312"/>
                <w:b w:val="0"/>
                <w:color w:val="000000"/>
                <w:sz w:val="32"/>
              </w:rPr>
              <w:t>耐心资本</w:t>
            </w:r>
          </w:p>
        </w:tc>
      </w:tr>
      <w:tr>
        <w:tc>
          <w:tcPr>
            <w:tcW w:type="dxa" w:w="1701"/>
          </w:tcPr>
          <w:p>
            <w:pPr>
              <w:spacing w:lineRule="exact" w:line="600"/>
              <w:jc w:val="center"/>
            </w:pPr>
            <w:r/>
            <w:r>
              <w:rPr>
                <w:rFonts w:ascii="仿宋_GB2312" w:hAnsi="仿宋_GB2312" w:eastAsia="仿宋_GB2312"/>
                <w:b w:val="0"/>
                <w:color w:val="000000"/>
                <w:sz w:val="32"/>
              </w:rPr>
              <w:t>采购放缓</w:t>
            </w:r>
          </w:p>
        </w:tc>
        <w:tc>
          <w:tcPr>
            <w:tcW w:type="dxa" w:w="3402"/>
          </w:tcPr>
          <w:p>
            <w:pPr>
              <w:spacing w:lineRule="exact" w:line="600"/>
              <w:jc w:val="center"/>
            </w:pPr>
            <w:r/>
            <w:r>
              <w:rPr>
                <w:rFonts w:ascii="仿宋_GB2312" w:hAnsi="仿宋_GB2312" w:eastAsia="仿宋_GB2312"/>
                <w:b w:val="0"/>
                <w:color w:val="000000"/>
                <w:sz w:val="32"/>
              </w:rPr>
              <w:t>反腐</w:t>
            </w:r>
          </w:p>
        </w:tc>
        <w:tc>
          <w:tcPr>
            <w:tcW w:type="dxa" w:w="3685"/>
          </w:tcPr>
          <w:p>
            <w:pPr>
              <w:spacing w:lineRule="exact" w:line="600"/>
              <w:jc w:val="center"/>
            </w:pPr>
            <w:r/>
            <w:r>
              <w:rPr>
                <w:rFonts w:ascii="仿宋_GB2312" w:hAnsi="仿宋_GB2312" w:eastAsia="仿宋_GB2312"/>
                <w:b w:val="0"/>
                <w:color w:val="000000"/>
                <w:sz w:val="32"/>
              </w:rPr>
              <w:t>拓海外</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（一）高端化与首台套突破</w:t>
      </w:r>
    </w:p>
    <w:p>
      <w:pPr>
        <w:spacing w:lineRule="exact" w:line="600" w:before="0" w:after="0"/>
        <w:ind w:firstLine="420"/>
        <w:jc w:val="both"/>
      </w:pPr>
      <w:r>
        <w:rPr>
          <w:rFonts w:ascii="仿宋_GB2312" w:hAnsi="仿宋_GB2312" w:eastAsia="仿宋_GB2312"/>
          <w:b w:val="0"/>
          <w:color w:val="000000"/>
          <w:sz w:val="32"/>
        </w:rPr>
        <w:t>路径一：延续首台套优势，攻关智能环形加速器、过氧乙酸低温灭菌器等高端装备，提升放射治疗、感染控制全球地位（来源：淄博高新区）。路径二：扩展高端影像、手术机器人、IVD（全自动糖化、血栓弹力图设备取证）（来源：新华医疗年报）。路径三：以「科技范串产业链」强链补链延链（来源：淄博高新区）。</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举措</w:t>
            </w:r>
          </w:p>
        </w:tc>
        <w:tc>
          <w:tcPr>
            <w:tcW w:type="dxa" w:w="3402"/>
          </w:tcPr>
          <w:p>
            <w:pPr>
              <w:spacing w:lineRule="exact" w:line="600"/>
              <w:jc w:val="center"/>
            </w:pPr>
            <w:r/>
            <w:r>
              <w:rPr>
                <w:rFonts w:ascii="黑体" w:hAnsi="黑体" w:eastAsia="黑体"/>
                <w:b/>
                <w:color w:val="000000"/>
                <w:sz w:val="32"/>
              </w:rPr>
              <w:t>目标</w:t>
            </w:r>
          </w:p>
        </w:tc>
      </w:tr>
      <w:tr>
        <w:tc>
          <w:tcPr>
            <w:tcW w:type="dxa" w:w="1701"/>
          </w:tcPr>
          <w:p>
            <w:pPr>
              <w:spacing w:lineRule="exact" w:line="600"/>
              <w:jc w:val="center"/>
            </w:pPr>
            <w:r/>
            <w:r>
              <w:rPr>
                <w:rFonts w:ascii="仿宋_GB2312" w:hAnsi="仿宋_GB2312" w:eastAsia="仿宋_GB2312"/>
                <w:b w:val="0"/>
                <w:color w:val="000000"/>
                <w:sz w:val="32"/>
              </w:rPr>
              <w:t>首台套</w:t>
            </w:r>
          </w:p>
        </w:tc>
        <w:tc>
          <w:tcPr>
            <w:tcW w:type="dxa" w:w="3685"/>
          </w:tcPr>
          <w:p>
            <w:pPr>
              <w:spacing w:lineRule="exact" w:line="600"/>
              <w:jc w:val="center"/>
            </w:pPr>
            <w:r/>
            <w:r>
              <w:rPr>
                <w:rFonts w:ascii="仿宋_GB2312" w:hAnsi="仿宋_GB2312" w:eastAsia="仿宋_GB2312"/>
                <w:b w:val="0"/>
                <w:color w:val="000000"/>
                <w:sz w:val="32"/>
              </w:rPr>
              <w:t>加速器/灭菌器</w:t>
            </w:r>
          </w:p>
        </w:tc>
        <w:tc>
          <w:tcPr>
            <w:tcW w:type="dxa" w:w="3402"/>
          </w:tcPr>
          <w:p>
            <w:pPr>
              <w:spacing w:lineRule="exact" w:line="600"/>
              <w:jc w:val="center"/>
            </w:pPr>
            <w:r/>
            <w:r>
              <w:rPr>
                <w:rFonts w:ascii="仿宋_GB2312" w:hAnsi="仿宋_GB2312" w:eastAsia="仿宋_GB2312"/>
                <w:b w:val="0"/>
                <w:color w:val="000000"/>
                <w:sz w:val="32"/>
              </w:rPr>
              <w:t>全球领先</w:t>
            </w:r>
          </w:p>
        </w:tc>
      </w:tr>
      <w:tr>
        <w:tc>
          <w:tcPr>
            <w:tcW w:type="dxa" w:w="1701"/>
          </w:tcPr>
          <w:p>
            <w:pPr>
              <w:spacing w:lineRule="exact" w:line="600"/>
              <w:jc w:val="center"/>
            </w:pPr>
            <w:r/>
            <w:r>
              <w:rPr>
                <w:rFonts w:ascii="仿宋_GB2312" w:hAnsi="仿宋_GB2312" w:eastAsia="仿宋_GB2312"/>
                <w:b w:val="0"/>
                <w:color w:val="000000"/>
                <w:sz w:val="32"/>
              </w:rPr>
              <w:t>高端扩展</w:t>
            </w:r>
          </w:p>
        </w:tc>
        <w:tc>
          <w:tcPr>
            <w:tcW w:type="dxa" w:w="3685"/>
          </w:tcPr>
          <w:p>
            <w:pPr>
              <w:spacing w:lineRule="exact" w:line="600"/>
              <w:jc w:val="center"/>
            </w:pPr>
            <w:r/>
            <w:r>
              <w:rPr>
                <w:rFonts w:ascii="仿宋_GB2312" w:hAnsi="仿宋_GB2312" w:eastAsia="仿宋_GB2312"/>
                <w:b w:val="0"/>
                <w:color w:val="000000"/>
                <w:sz w:val="32"/>
              </w:rPr>
              <w:t>影像/机器人/IVD</w:t>
            </w:r>
          </w:p>
        </w:tc>
        <w:tc>
          <w:tcPr>
            <w:tcW w:type="dxa" w:w="3402"/>
          </w:tcPr>
          <w:p>
            <w:pPr>
              <w:spacing w:lineRule="exact" w:line="600"/>
              <w:jc w:val="center"/>
            </w:pPr>
            <w:r/>
            <w:r>
              <w:rPr>
                <w:rFonts w:ascii="仿宋_GB2312" w:hAnsi="仿宋_GB2312" w:eastAsia="仿宋_GB2312"/>
                <w:b w:val="0"/>
                <w:color w:val="000000"/>
                <w:sz w:val="32"/>
              </w:rPr>
              <w:t>新增长</w:t>
            </w:r>
          </w:p>
        </w:tc>
      </w:tr>
      <w:tr>
        <w:tc>
          <w:tcPr>
            <w:tcW w:type="dxa" w:w="1701"/>
          </w:tcPr>
          <w:p>
            <w:pPr>
              <w:spacing w:lineRule="exact" w:line="600"/>
              <w:jc w:val="center"/>
            </w:pPr>
            <w:r/>
            <w:r>
              <w:rPr>
                <w:rFonts w:ascii="仿宋_GB2312" w:hAnsi="仿宋_GB2312" w:eastAsia="仿宋_GB2312"/>
                <w:b w:val="0"/>
                <w:color w:val="000000"/>
                <w:sz w:val="32"/>
              </w:rPr>
              <w:t>强链</w:t>
            </w:r>
          </w:p>
        </w:tc>
        <w:tc>
          <w:tcPr>
            <w:tcW w:type="dxa" w:w="3685"/>
          </w:tcPr>
          <w:p>
            <w:pPr>
              <w:spacing w:lineRule="exact" w:line="600"/>
              <w:jc w:val="center"/>
            </w:pPr>
            <w:r/>
            <w:r>
              <w:rPr>
                <w:rFonts w:ascii="仿宋_GB2312" w:hAnsi="仿宋_GB2312" w:eastAsia="仿宋_GB2312"/>
                <w:b w:val="0"/>
                <w:color w:val="000000"/>
                <w:sz w:val="32"/>
              </w:rPr>
              <w:t>科技串链</w:t>
            </w:r>
          </w:p>
        </w:tc>
        <w:tc>
          <w:tcPr>
            <w:tcW w:type="dxa" w:w="3402"/>
          </w:tcPr>
          <w:p>
            <w:pPr>
              <w:spacing w:lineRule="exact" w:line="600"/>
              <w:jc w:val="center"/>
            </w:pPr>
            <w:r/>
            <w:r>
              <w:rPr>
                <w:rFonts w:ascii="仿宋_GB2312" w:hAnsi="仿宋_GB2312" w:eastAsia="仿宋_GB2312"/>
                <w:b w:val="0"/>
                <w:color w:val="000000"/>
                <w:sz w:val="32"/>
              </w:rPr>
              <w:t>韧性</w:t>
            </w:r>
          </w:p>
        </w:tc>
      </w:tr>
    </w:tbl>
    <w:p>
      <w:pPr>
        <w:spacing w:lineRule="exact" w:line="600" w:before="120" w:after="120"/>
        <w:ind w:firstLine="420"/>
        <w:jc w:val="left"/>
      </w:pPr>
      <w:r>
        <w:rPr>
          <w:rFonts w:ascii="楷体_GB2312" w:hAnsi="楷体_GB2312" w:eastAsia="楷体_GB2312"/>
          <w:b w:val="0"/>
          <w:color w:val="000000"/>
          <w:sz w:val="32"/>
        </w:rPr>
        <w:t>（二）全球化与认证体系</w:t>
      </w:r>
    </w:p>
    <w:p>
      <w:pPr>
        <w:spacing w:lineRule="exact" w:line="600" w:before="0" w:after="0"/>
        <w:ind w:firstLine="420"/>
        <w:jc w:val="both"/>
      </w:pPr>
      <w:r>
        <w:rPr>
          <w:rFonts w:ascii="仿宋_GB2312" w:hAnsi="仿宋_GB2312" w:eastAsia="仿宋_GB2312"/>
          <w:b w:val="0"/>
          <w:color w:val="000000"/>
          <w:sz w:val="32"/>
        </w:rPr>
        <w:t>路径一：扩大欧盟MDR认证产品（已8个），深化AKD模式在印尼、沙特建伙伴工厂（来源：新华医疗年报）。路径二：感控、口腔、洁净产品线打入欧盟高端市场，国外自营收入维持增长（来源：新华医疗年报）。路径三：借一带一路拓展发展中国家医院整体解决方案出口。</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内容</w:t>
            </w:r>
          </w:p>
        </w:tc>
        <w:tc>
          <w:tcPr>
            <w:tcW w:type="dxa" w:w="3402"/>
          </w:tcPr>
          <w:p>
            <w:pPr>
              <w:spacing w:lineRule="exact" w:line="600"/>
              <w:jc w:val="center"/>
            </w:pPr>
            <w:r/>
            <w:r>
              <w:rPr>
                <w:rFonts w:ascii="黑体" w:hAnsi="黑体" w:eastAsia="黑体"/>
                <w:b/>
                <w:color w:val="000000"/>
                <w:sz w:val="32"/>
              </w:rPr>
              <w:t>指标</w:t>
            </w:r>
          </w:p>
        </w:tc>
      </w:tr>
      <w:tr>
        <w:tc>
          <w:tcPr>
            <w:tcW w:type="dxa" w:w="1701"/>
          </w:tcPr>
          <w:p>
            <w:pPr>
              <w:spacing w:lineRule="exact" w:line="600"/>
              <w:jc w:val="center"/>
            </w:pPr>
            <w:r/>
            <w:r>
              <w:rPr>
                <w:rFonts w:ascii="仿宋_GB2312" w:hAnsi="仿宋_GB2312" w:eastAsia="仿宋_GB2312"/>
                <w:b w:val="0"/>
                <w:color w:val="000000"/>
                <w:sz w:val="32"/>
              </w:rPr>
              <w:t>MDR</w:t>
            </w:r>
          </w:p>
        </w:tc>
        <w:tc>
          <w:tcPr>
            <w:tcW w:type="dxa" w:w="3685"/>
          </w:tcPr>
          <w:p>
            <w:pPr>
              <w:spacing w:lineRule="exact" w:line="600"/>
              <w:jc w:val="center"/>
            </w:pPr>
            <w:r/>
            <w:r>
              <w:rPr>
                <w:rFonts w:ascii="仿宋_GB2312" w:hAnsi="仿宋_GB2312" w:eastAsia="仿宋_GB2312"/>
                <w:b w:val="0"/>
                <w:color w:val="000000"/>
                <w:sz w:val="32"/>
              </w:rPr>
              <w:t>8产品+扩</w:t>
            </w:r>
          </w:p>
        </w:tc>
        <w:tc>
          <w:tcPr>
            <w:tcW w:type="dxa" w:w="3402"/>
          </w:tcPr>
          <w:p>
            <w:pPr>
              <w:spacing w:lineRule="exact" w:line="600"/>
              <w:jc w:val="center"/>
            </w:pPr>
            <w:r/>
            <w:r>
              <w:rPr>
                <w:rFonts w:ascii="仿宋_GB2312" w:hAnsi="仿宋_GB2312" w:eastAsia="仿宋_GB2312"/>
                <w:b w:val="0"/>
                <w:color w:val="000000"/>
                <w:sz w:val="32"/>
              </w:rPr>
              <w:t>欧盟</w:t>
            </w:r>
          </w:p>
        </w:tc>
      </w:tr>
      <w:tr>
        <w:tc>
          <w:tcPr>
            <w:tcW w:type="dxa" w:w="1701"/>
          </w:tcPr>
          <w:p>
            <w:pPr>
              <w:spacing w:lineRule="exact" w:line="600"/>
              <w:jc w:val="center"/>
            </w:pPr>
            <w:r/>
            <w:r>
              <w:rPr>
                <w:rFonts w:ascii="仿宋_GB2312" w:hAnsi="仿宋_GB2312" w:eastAsia="仿宋_GB2312"/>
                <w:b w:val="0"/>
                <w:color w:val="000000"/>
                <w:sz w:val="32"/>
              </w:rPr>
              <w:t>AKD</w:t>
            </w:r>
          </w:p>
        </w:tc>
        <w:tc>
          <w:tcPr>
            <w:tcW w:type="dxa" w:w="3685"/>
          </w:tcPr>
          <w:p>
            <w:pPr>
              <w:spacing w:lineRule="exact" w:line="600"/>
              <w:jc w:val="center"/>
            </w:pPr>
            <w:r/>
            <w:r>
              <w:rPr>
                <w:rFonts w:ascii="仿宋_GB2312" w:hAnsi="仿宋_GB2312" w:eastAsia="仿宋_GB2312"/>
                <w:b w:val="0"/>
                <w:color w:val="000000"/>
                <w:sz w:val="32"/>
              </w:rPr>
              <w:t>印尼/沙特</w:t>
            </w:r>
          </w:p>
        </w:tc>
        <w:tc>
          <w:tcPr>
            <w:tcW w:type="dxa" w:w="3402"/>
          </w:tcPr>
          <w:p>
            <w:pPr>
              <w:spacing w:lineRule="exact" w:line="600"/>
              <w:jc w:val="center"/>
            </w:pPr>
            <w:r/>
            <w:r>
              <w:rPr>
                <w:rFonts w:ascii="仿宋_GB2312" w:hAnsi="仿宋_GB2312" w:eastAsia="仿宋_GB2312"/>
                <w:b w:val="0"/>
                <w:color w:val="000000"/>
                <w:sz w:val="32"/>
              </w:rPr>
              <w:t>本地化</w:t>
            </w:r>
          </w:p>
        </w:tc>
      </w:tr>
      <w:tr>
        <w:tc>
          <w:tcPr>
            <w:tcW w:type="dxa" w:w="1701"/>
          </w:tcPr>
          <w:p>
            <w:pPr>
              <w:spacing w:lineRule="exact" w:line="600"/>
              <w:jc w:val="center"/>
            </w:pPr>
            <w:r/>
            <w:r>
              <w:rPr>
                <w:rFonts w:ascii="仿宋_GB2312" w:hAnsi="仿宋_GB2312" w:eastAsia="仿宋_GB2312"/>
                <w:b w:val="0"/>
                <w:color w:val="000000"/>
                <w:sz w:val="32"/>
              </w:rPr>
              <w:t>一带一路</w:t>
            </w:r>
          </w:p>
        </w:tc>
        <w:tc>
          <w:tcPr>
            <w:tcW w:type="dxa" w:w="3685"/>
          </w:tcPr>
          <w:p>
            <w:pPr>
              <w:spacing w:lineRule="exact" w:line="600"/>
              <w:jc w:val="center"/>
            </w:pPr>
            <w:r/>
            <w:r>
              <w:rPr>
                <w:rFonts w:ascii="仿宋_GB2312" w:hAnsi="仿宋_GB2312" w:eastAsia="仿宋_GB2312"/>
                <w:b w:val="0"/>
                <w:color w:val="000000"/>
                <w:sz w:val="32"/>
              </w:rPr>
              <w:t>整体方案</w:t>
            </w:r>
          </w:p>
        </w:tc>
        <w:tc>
          <w:tcPr>
            <w:tcW w:type="dxa" w:w="3402"/>
          </w:tcPr>
          <w:p>
            <w:pPr>
              <w:spacing w:lineRule="exact" w:line="600"/>
              <w:jc w:val="center"/>
            </w:pPr>
            <w:r/>
            <w:r>
              <w:rPr>
                <w:rFonts w:ascii="仿宋_GB2312" w:hAnsi="仿宋_GB2312" w:eastAsia="仿宋_GB2312"/>
                <w:b w:val="0"/>
                <w:color w:val="000000"/>
                <w:sz w:val="32"/>
              </w:rPr>
              <w:t>新市</w:t>
            </w:r>
          </w:p>
        </w:tc>
      </w:tr>
    </w:tbl>
    <w:p>
      <w:pPr>
        <w:spacing w:lineRule="exact" w:line="600" w:before="120" w:after="120"/>
        <w:ind w:firstLine="420"/>
        <w:jc w:val="left"/>
      </w:pPr>
      <w:r>
        <w:rPr>
          <w:rFonts w:ascii="楷体_GB2312" w:hAnsi="楷体_GB2312" w:eastAsia="楷体_GB2312"/>
          <w:b w:val="0"/>
          <w:color w:val="000000"/>
          <w:sz w:val="32"/>
        </w:rPr>
        <w:t>（三）集群生态与平台赋能</w:t>
      </w:r>
    </w:p>
    <w:p>
      <w:pPr>
        <w:spacing w:lineRule="exact" w:line="600" w:before="0" w:after="0"/>
        <w:ind w:firstLine="420"/>
        <w:jc w:val="both"/>
      </w:pPr>
      <w:r>
        <w:rPr>
          <w:rFonts w:ascii="仿宋_GB2312" w:hAnsi="仿宋_GB2312" w:eastAsia="仿宋_GB2312"/>
          <w:b w:val="0"/>
          <w:color w:val="000000"/>
          <w:sz w:val="32"/>
        </w:rPr>
        <w:t>路径一：依托高新区「技术中心+平台+孵化器+加速器+产业园」体系加速器械成果转化（来源：淄博高新区）。路径二：链主带动安得、新马等专精特新融通（来源：淄博高新区）。路径三：建设国家创新型产业集群试点，提升全国第27位竞争力（来源：淄博高新区）。</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内容</w:t>
            </w:r>
          </w:p>
        </w:tc>
        <w:tc>
          <w:tcPr>
            <w:tcW w:type="dxa" w:w="3402"/>
          </w:tcPr>
          <w:p>
            <w:pPr>
              <w:spacing w:lineRule="exact" w:line="600"/>
              <w:jc w:val="center"/>
            </w:pPr>
            <w:r/>
            <w:r>
              <w:rPr>
                <w:rFonts w:ascii="黑体" w:hAnsi="黑体" w:eastAsia="黑体"/>
                <w:b/>
                <w:color w:val="000000"/>
                <w:sz w:val="32"/>
              </w:rPr>
              <w:t>效果</w:t>
            </w:r>
          </w:p>
        </w:tc>
      </w:tr>
      <w:tr>
        <w:tc>
          <w:tcPr>
            <w:tcW w:type="dxa" w:w="1701"/>
          </w:tcPr>
          <w:p>
            <w:pPr>
              <w:spacing w:lineRule="exact" w:line="600"/>
              <w:jc w:val="center"/>
            </w:pPr>
            <w:r/>
            <w:r>
              <w:rPr>
                <w:rFonts w:ascii="仿宋_GB2312" w:hAnsi="仿宋_GB2312" w:eastAsia="仿宋_GB2312"/>
                <w:b w:val="0"/>
                <w:color w:val="000000"/>
                <w:sz w:val="32"/>
              </w:rPr>
              <w:t>创新体系</w:t>
            </w:r>
          </w:p>
        </w:tc>
        <w:tc>
          <w:tcPr>
            <w:tcW w:type="dxa" w:w="3685"/>
          </w:tcPr>
          <w:p>
            <w:pPr>
              <w:spacing w:lineRule="exact" w:line="600"/>
              <w:jc w:val="center"/>
            </w:pPr>
            <w:r/>
            <w:r>
              <w:rPr>
                <w:rFonts w:ascii="仿宋_GB2312" w:hAnsi="仿宋_GB2312" w:eastAsia="仿宋_GB2312"/>
                <w:b w:val="0"/>
                <w:color w:val="000000"/>
                <w:sz w:val="32"/>
              </w:rPr>
              <w:t>全链条载体</w:t>
            </w:r>
          </w:p>
        </w:tc>
        <w:tc>
          <w:tcPr>
            <w:tcW w:type="dxa" w:w="3402"/>
          </w:tcPr>
          <w:p>
            <w:pPr>
              <w:spacing w:lineRule="exact" w:line="600"/>
              <w:jc w:val="center"/>
            </w:pPr>
            <w:r/>
            <w:r>
              <w:rPr>
                <w:rFonts w:ascii="仿宋_GB2312" w:hAnsi="仿宋_GB2312" w:eastAsia="仿宋_GB2312"/>
                <w:b w:val="0"/>
                <w:color w:val="000000"/>
                <w:sz w:val="32"/>
              </w:rPr>
              <w:t>转化快</w:t>
            </w:r>
          </w:p>
        </w:tc>
      </w:tr>
      <w:tr>
        <w:tc>
          <w:tcPr>
            <w:tcW w:type="dxa" w:w="1701"/>
          </w:tcPr>
          <w:p>
            <w:pPr>
              <w:spacing w:lineRule="exact" w:line="600"/>
              <w:jc w:val="center"/>
            </w:pPr>
            <w:r/>
            <w:r>
              <w:rPr>
                <w:rFonts w:ascii="仿宋_GB2312" w:hAnsi="仿宋_GB2312" w:eastAsia="仿宋_GB2312"/>
                <w:b w:val="0"/>
                <w:color w:val="000000"/>
                <w:sz w:val="32"/>
              </w:rPr>
              <w:t>融通</w:t>
            </w:r>
          </w:p>
        </w:tc>
        <w:tc>
          <w:tcPr>
            <w:tcW w:type="dxa" w:w="3685"/>
          </w:tcPr>
          <w:p>
            <w:pPr>
              <w:spacing w:lineRule="exact" w:line="600"/>
              <w:jc w:val="center"/>
            </w:pPr>
            <w:r/>
            <w:r>
              <w:rPr>
                <w:rFonts w:ascii="仿宋_GB2312" w:hAnsi="仿宋_GB2312" w:eastAsia="仿宋_GB2312"/>
                <w:b w:val="0"/>
                <w:color w:val="000000"/>
                <w:sz w:val="32"/>
              </w:rPr>
              <w:t>链主带中小</w:t>
            </w:r>
          </w:p>
        </w:tc>
        <w:tc>
          <w:tcPr>
            <w:tcW w:type="dxa" w:w="3402"/>
          </w:tcPr>
          <w:p>
            <w:pPr>
              <w:spacing w:lineRule="exact" w:line="600"/>
              <w:jc w:val="center"/>
            </w:pPr>
            <w:r/>
            <w:r>
              <w:rPr>
                <w:rFonts w:ascii="仿宋_GB2312" w:hAnsi="仿宋_GB2312" w:eastAsia="仿宋_GB2312"/>
                <w:b w:val="0"/>
                <w:color w:val="000000"/>
                <w:sz w:val="32"/>
              </w:rPr>
              <w:t>生态</w:t>
            </w:r>
          </w:p>
        </w:tc>
      </w:tr>
      <w:tr>
        <w:tc>
          <w:tcPr>
            <w:tcW w:type="dxa" w:w="1701"/>
          </w:tcPr>
          <w:p>
            <w:pPr>
              <w:spacing w:lineRule="exact" w:line="600"/>
              <w:jc w:val="center"/>
            </w:pPr>
            <w:r/>
            <w:r>
              <w:rPr>
                <w:rFonts w:ascii="仿宋_GB2312" w:hAnsi="仿宋_GB2312" w:eastAsia="仿宋_GB2312"/>
                <w:b w:val="0"/>
                <w:color w:val="000000"/>
                <w:sz w:val="32"/>
              </w:rPr>
              <w:t>试点</w:t>
            </w:r>
          </w:p>
        </w:tc>
        <w:tc>
          <w:tcPr>
            <w:tcW w:type="dxa" w:w="3685"/>
          </w:tcPr>
          <w:p>
            <w:pPr>
              <w:spacing w:lineRule="exact" w:line="600"/>
              <w:jc w:val="center"/>
            </w:pPr>
            <w:r/>
            <w:r>
              <w:rPr>
                <w:rFonts w:ascii="仿宋_GB2312" w:hAnsi="仿宋_GB2312" w:eastAsia="仿宋_GB2312"/>
                <w:b w:val="0"/>
                <w:color w:val="000000"/>
                <w:sz w:val="32"/>
              </w:rPr>
              <w:t>国家创新型</w:t>
            </w:r>
          </w:p>
        </w:tc>
        <w:tc>
          <w:tcPr>
            <w:tcW w:type="dxa" w:w="3402"/>
          </w:tcPr>
          <w:p>
            <w:pPr>
              <w:spacing w:lineRule="exact" w:line="600"/>
              <w:jc w:val="center"/>
            </w:pPr>
            <w:r/>
            <w:r>
              <w:rPr>
                <w:rFonts w:ascii="仿宋_GB2312" w:hAnsi="仿宋_GB2312" w:eastAsia="仿宋_GB2312"/>
                <w:b w:val="0"/>
                <w:color w:val="000000"/>
                <w:sz w:val="32"/>
              </w:rPr>
              <w:t>竞争力</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（一）产能与装备产线</w:t>
      </w:r>
    </w:p>
    <w:p>
      <w:pPr>
        <w:spacing w:lineRule="exact" w:line="600" w:before="0" w:after="0"/>
        <w:ind w:firstLine="420"/>
        <w:jc w:val="both"/>
      </w:pPr>
      <w:r>
        <w:rPr>
          <w:rFonts w:ascii="仿宋_GB2312" w:hAnsi="仿宋_GB2312" w:eastAsia="仿宋_GB2312"/>
          <w:b w:val="0"/>
          <w:color w:val="000000"/>
          <w:sz w:val="32"/>
        </w:rPr>
        <w:t>新华医疗制药装备板块增长（+12.90%）需扩产双模连续式BFS设备等；高端器械（加速器、灭菌器）产线升级产生资本开支（来源：新华医疗年报）。园区中国育奇谷、科学城基建需配套融资（来源：淄博市政府）。</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融资主体</w:t>
            </w:r>
          </w:p>
        </w:tc>
        <w:tc>
          <w:tcPr>
            <w:tcW w:type="dxa" w:w="3685"/>
          </w:tcPr>
          <w:p>
            <w:pPr>
              <w:spacing w:lineRule="exact" w:line="600"/>
              <w:jc w:val="center"/>
            </w:pPr>
            <w:r/>
            <w:r>
              <w:rPr>
                <w:rFonts w:ascii="黑体" w:hAnsi="黑体" w:eastAsia="黑体"/>
                <w:b/>
                <w:color w:val="000000"/>
                <w:sz w:val="32"/>
              </w:rPr>
              <w:t>项目</w:t>
            </w:r>
          </w:p>
        </w:tc>
        <w:tc>
          <w:tcPr>
            <w:tcW w:type="dxa" w:w="3402"/>
          </w:tcPr>
          <w:p>
            <w:pPr>
              <w:spacing w:lineRule="exact" w:line="600"/>
              <w:jc w:val="center"/>
            </w:pPr>
            <w:r/>
            <w:r>
              <w:rPr>
                <w:rFonts w:ascii="黑体" w:hAnsi="黑体" w:eastAsia="黑体"/>
                <w:b/>
                <w:color w:val="000000"/>
                <w:sz w:val="32"/>
              </w:rPr>
              <w:t>用途</w:t>
            </w:r>
          </w:p>
        </w:tc>
      </w:tr>
      <w:tr>
        <w:tc>
          <w:tcPr>
            <w:tcW w:type="dxa" w:w="1701"/>
          </w:tcPr>
          <w:p>
            <w:pPr>
              <w:spacing w:lineRule="exact" w:line="600"/>
              <w:jc w:val="center"/>
            </w:pPr>
            <w:r/>
            <w:r>
              <w:rPr>
                <w:rFonts w:ascii="仿宋_GB2312" w:hAnsi="仿宋_GB2312" w:eastAsia="仿宋_GB2312"/>
                <w:b w:val="0"/>
                <w:color w:val="000000"/>
                <w:sz w:val="32"/>
              </w:rPr>
              <w:t>新华医疗</w:t>
            </w:r>
          </w:p>
        </w:tc>
        <w:tc>
          <w:tcPr>
            <w:tcW w:type="dxa" w:w="3685"/>
          </w:tcPr>
          <w:p>
            <w:pPr>
              <w:spacing w:lineRule="exact" w:line="600"/>
              <w:jc w:val="center"/>
            </w:pPr>
            <w:r/>
            <w:r>
              <w:rPr>
                <w:rFonts w:ascii="仿宋_GB2312" w:hAnsi="仿宋_GB2312" w:eastAsia="仿宋_GB2312"/>
                <w:b w:val="0"/>
                <w:color w:val="000000"/>
                <w:sz w:val="32"/>
              </w:rPr>
              <w:t>BFS/加速器产线</w:t>
            </w:r>
          </w:p>
        </w:tc>
        <w:tc>
          <w:tcPr>
            <w:tcW w:type="dxa" w:w="3402"/>
          </w:tcPr>
          <w:p>
            <w:pPr>
              <w:spacing w:lineRule="exact" w:line="600"/>
              <w:jc w:val="center"/>
            </w:pPr>
            <w:r/>
            <w:r>
              <w:rPr>
                <w:rFonts w:ascii="仿宋_GB2312" w:hAnsi="仿宋_GB2312" w:eastAsia="仿宋_GB2312"/>
                <w:b w:val="0"/>
                <w:color w:val="000000"/>
                <w:sz w:val="32"/>
              </w:rPr>
              <w:t>扩产</w:t>
            </w:r>
          </w:p>
        </w:tc>
      </w:tr>
      <w:tr>
        <w:tc>
          <w:tcPr>
            <w:tcW w:type="dxa" w:w="1701"/>
          </w:tcPr>
          <w:p>
            <w:pPr>
              <w:spacing w:lineRule="exact" w:line="600"/>
              <w:jc w:val="center"/>
            </w:pPr>
            <w:r/>
            <w:r>
              <w:rPr>
                <w:rFonts w:ascii="仿宋_GB2312" w:hAnsi="仿宋_GB2312" w:eastAsia="仿宋_GB2312"/>
                <w:b w:val="0"/>
                <w:color w:val="000000"/>
                <w:sz w:val="32"/>
              </w:rPr>
              <w:t>育奇谷</w:t>
            </w:r>
          </w:p>
        </w:tc>
        <w:tc>
          <w:tcPr>
            <w:tcW w:type="dxa" w:w="3685"/>
          </w:tcPr>
          <w:p>
            <w:pPr>
              <w:spacing w:lineRule="exact" w:line="600"/>
              <w:jc w:val="center"/>
            </w:pPr>
            <w:r/>
            <w:r>
              <w:rPr>
                <w:rFonts w:ascii="仿宋_GB2312" w:hAnsi="仿宋_GB2312" w:eastAsia="仿宋_GB2312"/>
                <w:b w:val="0"/>
                <w:color w:val="000000"/>
                <w:sz w:val="32"/>
              </w:rPr>
              <w:t>25万㎡厂房</w:t>
            </w:r>
          </w:p>
        </w:tc>
        <w:tc>
          <w:tcPr>
            <w:tcW w:type="dxa" w:w="3402"/>
          </w:tcPr>
          <w:p>
            <w:pPr>
              <w:spacing w:lineRule="exact" w:line="600"/>
              <w:jc w:val="center"/>
            </w:pPr>
            <w:r/>
            <w:r>
              <w:rPr>
                <w:rFonts w:ascii="仿宋_GB2312" w:hAnsi="仿宋_GB2312" w:eastAsia="仿宋_GB2312"/>
                <w:b w:val="0"/>
                <w:color w:val="000000"/>
                <w:sz w:val="32"/>
              </w:rPr>
              <w:t>空间</w:t>
            </w:r>
          </w:p>
        </w:tc>
      </w:tr>
      <w:tr>
        <w:tc>
          <w:tcPr>
            <w:tcW w:type="dxa" w:w="1701"/>
          </w:tcPr>
          <w:p>
            <w:pPr>
              <w:spacing w:lineRule="exact" w:line="600"/>
              <w:jc w:val="center"/>
            </w:pPr>
            <w:r/>
            <w:r>
              <w:rPr>
                <w:rFonts w:ascii="仿宋_GB2312" w:hAnsi="仿宋_GB2312" w:eastAsia="仿宋_GB2312"/>
                <w:b w:val="0"/>
                <w:color w:val="000000"/>
                <w:sz w:val="32"/>
              </w:rPr>
              <w:t>科学城</w:t>
            </w:r>
          </w:p>
        </w:tc>
        <w:tc>
          <w:tcPr>
            <w:tcW w:type="dxa" w:w="3685"/>
          </w:tcPr>
          <w:p>
            <w:pPr>
              <w:spacing w:lineRule="exact" w:line="600"/>
              <w:jc w:val="center"/>
            </w:pPr>
            <w:r/>
            <w:r>
              <w:rPr>
                <w:rFonts w:ascii="仿宋_GB2312" w:hAnsi="仿宋_GB2312" w:eastAsia="仿宋_GB2312"/>
                <w:b w:val="0"/>
                <w:color w:val="000000"/>
                <w:sz w:val="32"/>
              </w:rPr>
              <w:t>科研载体</w:t>
            </w:r>
          </w:p>
        </w:tc>
        <w:tc>
          <w:tcPr>
            <w:tcW w:type="dxa" w:w="3402"/>
          </w:tcPr>
          <w:p>
            <w:pPr>
              <w:spacing w:lineRule="exact" w:line="600"/>
              <w:jc w:val="center"/>
            </w:pPr>
            <w:r/>
            <w:r>
              <w:rPr>
                <w:rFonts w:ascii="仿宋_GB2312" w:hAnsi="仿宋_GB2312" w:eastAsia="仿宋_GB2312"/>
                <w:b w:val="0"/>
                <w:color w:val="000000"/>
                <w:sz w:val="32"/>
              </w:rPr>
              <w:t>基建</w:t>
            </w:r>
          </w:p>
        </w:tc>
      </w:tr>
      <w:tr>
        <w:tc>
          <w:tcPr>
            <w:tcW w:type="dxa" w:w="1701"/>
          </w:tcPr>
          <w:p>
            <w:pPr>
              <w:spacing w:lineRule="exact" w:line="600"/>
              <w:jc w:val="center"/>
            </w:pPr>
            <w:r/>
            <w:r>
              <w:rPr>
                <w:rFonts w:ascii="仿宋_GB2312" w:hAnsi="仿宋_GB2312" w:eastAsia="仿宋_GB2312"/>
                <w:b w:val="0"/>
                <w:color w:val="000000"/>
                <w:sz w:val="32"/>
              </w:rPr>
              <w:t>配套企</w:t>
            </w:r>
          </w:p>
        </w:tc>
        <w:tc>
          <w:tcPr>
            <w:tcW w:type="dxa" w:w="3685"/>
          </w:tcPr>
          <w:p>
            <w:pPr>
              <w:spacing w:lineRule="exact" w:line="600"/>
              <w:jc w:val="center"/>
            </w:pPr>
            <w:r/>
            <w:r>
              <w:rPr>
                <w:rFonts w:ascii="仿宋_GB2312" w:hAnsi="仿宋_GB2312" w:eastAsia="仿宋_GB2312"/>
                <w:b w:val="0"/>
                <w:color w:val="000000"/>
                <w:sz w:val="32"/>
              </w:rPr>
              <w:t>耗材产线</w:t>
            </w:r>
          </w:p>
        </w:tc>
        <w:tc>
          <w:tcPr>
            <w:tcW w:type="dxa" w:w="3402"/>
          </w:tcPr>
          <w:p>
            <w:pPr>
              <w:spacing w:lineRule="exact" w:line="600"/>
              <w:jc w:val="center"/>
            </w:pPr>
            <w:r/>
            <w:r>
              <w:rPr>
                <w:rFonts w:ascii="仿宋_GB2312" w:hAnsi="仿宋_GB2312" w:eastAsia="仿宋_GB2312"/>
                <w:b w:val="0"/>
                <w:color w:val="000000"/>
                <w:sz w:val="32"/>
              </w:rPr>
              <w:t>扩产</w:t>
            </w:r>
          </w:p>
        </w:tc>
      </w:tr>
    </w:tbl>
    <w:p>
      <w:pPr>
        <w:spacing w:lineRule="exact" w:line="600" w:before="120" w:after="120"/>
        <w:ind w:firstLine="420"/>
        <w:jc w:val="left"/>
      </w:pPr>
      <w:r>
        <w:rPr>
          <w:rFonts w:ascii="楷体_GB2312" w:hAnsi="楷体_GB2312" w:eastAsia="楷体_GB2312"/>
          <w:b w:val="0"/>
          <w:color w:val="000000"/>
          <w:sz w:val="32"/>
        </w:rPr>
        <w:t>（二）研发与注册认证</w:t>
      </w:r>
    </w:p>
    <w:p>
      <w:pPr>
        <w:spacing w:lineRule="exact" w:line="600" w:before="0" w:after="0"/>
        <w:ind w:firstLine="420"/>
        <w:jc w:val="both"/>
      </w:pPr>
      <w:r>
        <w:rPr>
          <w:rFonts w:ascii="仿宋_GB2312" w:hAnsi="仿宋_GB2312" w:eastAsia="仿宋_GB2312"/>
          <w:b w:val="0"/>
          <w:color w:val="000000"/>
          <w:sz w:val="32"/>
        </w:rPr>
        <w:t>面向130余项重点创新项目、首台套装备与欧盟MDR认证的研发投入（2024年研发费用4.36亿元）需持续资金（来源：新华医疗年报）。政策鼓励中试平台与创新中心（参照地区奖补），高新区对器械攻关有配套。科创贷、知识产权质押适用。</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方向</w:t>
            </w:r>
          </w:p>
        </w:tc>
        <w:tc>
          <w:tcPr>
            <w:tcW w:type="dxa" w:w="3118"/>
          </w:tcPr>
          <w:p>
            <w:pPr>
              <w:spacing w:lineRule="exact" w:line="600"/>
              <w:jc w:val="center"/>
            </w:pPr>
            <w:r/>
            <w:r>
              <w:rPr>
                <w:rFonts w:ascii="黑体" w:hAnsi="黑体" w:eastAsia="黑体"/>
                <w:b/>
                <w:color w:val="000000"/>
                <w:sz w:val="32"/>
              </w:rPr>
              <w:t>投入</w:t>
            </w:r>
          </w:p>
        </w:tc>
        <w:tc>
          <w:tcPr>
            <w:tcW w:type="dxa" w:w="3402"/>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创新项目</w:t>
            </w:r>
          </w:p>
        </w:tc>
        <w:tc>
          <w:tcPr>
            <w:tcW w:type="dxa" w:w="3118"/>
          </w:tcPr>
          <w:p>
            <w:pPr>
              <w:spacing w:lineRule="exact" w:line="600"/>
              <w:jc w:val="center"/>
            </w:pPr>
            <w:r/>
            <w:r>
              <w:rPr>
                <w:rFonts w:ascii="仿宋_GB2312" w:hAnsi="仿宋_GB2312" w:eastAsia="仿宋_GB2312"/>
                <w:b w:val="0"/>
                <w:color w:val="000000"/>
                <w:sz w:val="32"/>
              </w:rPr>
              <w:t>130余项</w:t>
            </w:r>
          </w:p>
        </w:tc>
        <w:tc>
          <w:tcPr>
            <w:tcW w:type="dxa" w:w="3402"/>
          </w:tcPr>
          <w:p>
            <w:pPr>
              <w:spacing w:lineRule="exact" w:line="600"/>
              <w:jc w:val="center"/>
            </w:pPr>
            <w:r/>
            <w:r>
              <w:rPr>
                <w:rFonts w:ascii="仿宋_GB2312" w:hAnsi="仿宋_GB2312" w:eastAsia="仿宋_GB2312"/>
                <w:b w:val="0"/>
                <w:color w:val="000000"/>
                <w:sz w:val="32"/>
              </w:rPr>
              <w:t>科创贷</w:t>
            </w:r>
          </w:p>
        </w:tc>
      </w:tr>
      <w:tr>
        <w:tc>
          <w:tcPr>
            <w:tcW w:type="dxa" w:w="1984"/>
          </w:tcPr>
          <w:p>
            <w:pPr>
              <w:spacing w:lineRule="exact" w:line="600"/>
              <w:jc w:val="center"/>
            </w:pPr>
            <w:r/>
            <w:r>
              <w:rPr>
                <w:rFonts w:ascii="仿宋_GB2312" w:hAnsi="仿宋_GB2312" w:eastAsia="仿宋_GB2312"/>
                <w:b w:val="0"/>
                <w:color w:val="000000"/>
                <w:sz w:val="32"/>
              </w:rPr>
              <w:t>MDR认证</w:t>
            </w:r>
          </w:p>
        </w:tc>
        <w:tc>
          <w:tcPr>
            <w:tcW w:type="dxa" w:w="3118"/>
          </w:tcPr>
          <w:p>
            <w:pPr>
              <w:spacing w:lineRule="exact" w:line="600"/>
              <w:jc w:val="center"/>
            </w:pPr>
            <w:r/>
            <w:r>
              <w:rPr>
                <w:rFonts w:ascii="仿宋_GB2312" w:hAnsi="仿宋_GB2312" w:eastAsia="仿宋_GB2312"/>
                <w:b w:val="0"/>
                <w:color w:val="000000"/>
                <w:sz w:val="32"/>
              </w:rPr>
              <w:t>8+产品</w:t>
            </w:r>
          </w:p>
        </w:tc>
        <w:tc>
          <w:tcPr>
            <w:tcW w:type="dxa" w:w="3402"/>
          </w:tcPr>
          <w:p>
            <w:pPr>
              <w:spacing w:lineRule="exact" w:line="600"/>
              <w:jc w:val="center"/>
            </w:pPr>
            <w:r/>
            <w:r>
              <w:rPr>
                <w:rFonts w:ascii="仿宋_GB2312" w:hAnsi="仿宋_GB2312" w:eastAsia="仿宋_GB2312"/>
                <w:b w:val="0"/>
                <w:color w:val="000000"/>
                <w:sz w:val="32"/>
              </w:rPr>
              <w:t>研发贷</w:t>
            </w:r>
          </w:p>
        </w:tc>
      </w:tr>
      <w:tr>
        <w:tc>
          <w:tcPr>
            <w:tcW w:type="dxa" w:w="1984"/>
          </w:tcPr>
          <w:p>
            <w:pPr>
              <w:spacing w:lineRule="exact" w:line="600"/>
              <w:jc w:val="center"/>
            </w:pPr>
            <w:r/>
            <w:r>
              <w:rPr>
                <w:rFonts w:ascii="仿宋_GB2312" w:hAnsi="仿宋_GB2312" w:eastAsia="仿宋_GB2312"/>
                <w:b w:val="0"/>
                <w:color w:val="000000"/>
                <w:sz w:val="32"/>
              </w:rPr>
              <w:t>中试平台</w:t>
            </w:r>
          </w:p>
        </w:tc>
        <w:tc>
          <w:tcPr>
            <w:tcW w:type="dxa" w:w="3118"/>
          </w:tcPr>
          <w:p>
            <w:pPr>
              <w:spacing w:lineRule="exact" w:line="600"/>
              <w:jc w:val="center"/>
            </w:pPr>
            <w:r/>
            <w:r>
              <w:rPr>
                <w:rFonts w:ascii="仿宋_GB2312" w:hAnsi="仿宋_GB2312" w:eastAsia="仿宋_GB2312"/>
                <w:b w:val="0"/>
                <w:color w:val="000000"/>
                <w:sz w:val="32"/>
              </w:rPr>
              <w:t>政策奖补</w:t>
            </w:r>
          </w:p>
        </w:tc>
        <w:tc>
          <w:tcPr>
            <w:tcW w:type="dxa" w:w="3402"/>
          </w:tcPr>
          <w:p>
            <w:pPr>
              <w:spacing w:lineRule="exact" w:line="600"/>
              <w:jc w:val="center"/>
            </w:pPr>
            <w:r/>
            <w:r>
              <w:rPr>
                <w:rFonts w:ascii="仿宋_GB2312" w:hAnsi="仿宋_GB2312" w:eastAsia="仿宋_GB2312"/>
                <w:b w:val="0"/>
                <w:color w:val="000000"/>
                <w:sz w:val="32"/>
              </w:rPr>
              <w:t>专项</w:t>
            </w:r>
          </w:p>
        </w:tc>
      </w:tr>
      <w:tr>
        <w:tc>
          <w:tcPr>
            <w:tcW w:type="dxa" w:w="1984"/>
          </w:tcPr>
          <w:p>
            <w:pPr>
              <w:spacing w:lineRule="exact" w:line="600"/>
              <w:jc w:val="center"/>
            </w:pPr>
            <w:r/>
            <w:r>
              <w:rPr>
                <w:rFonts w:ascii="仿宋_GB2312" w:hAnsi="仿宋_GB2312" w:eastAsia="仿宋_GB2312"/>
                <w:b w:val="0"/>
                <w:color w:val="000000"/>
                <w:sz w:val="32"/>
              </w:rPr>
              <w:t>产学研</w:t>
            </w:r>
          </w:p>
        </w:tc>
        <w:tc>
          <w:tcPr>
            <w:tcW w:type="dxa" w:w="3118"/>
          </w:tcPr>
          <w:p>
            <w:pPr>
              <w:spacing w:lineRule="exact" w:line="600"/>
              <w:jc w:val="center"/>
            </w:pPr>
            <w:r/>
            <w:r>
              <w:rPr>
                <w:rFonts w:ascii="仿宋_GB2312" w:hAnsi="仿宋_GB2312" w:eastAsia="仿宋_GB2312"/>
                <w:b w:val="0"/>
                <w:color w:val="000000"/>
                <w:sz w:val="32"/>
              </w:rPr>
              <w:t>超算合作</w:t>
            </w:r>
          </w:p>
        </w:tc>
        <w:tc>
          <w:tcPr>
            <w:tcW w:type="dxa" w:w="3402"/>
          </w:tcPr>
          <w:p>
            <w:pPr>
              <w:spacing w:lineRule="exact" w:line="600"/>
              <w:jc w:val="center"/>
            </w:pPr>
            <w:r/>
            <w:r>
              <w:rPr>
                <w:rFonts w:ascii="仿宋_GB2312" w:hAnsi="仿宋_GB2312" w:eastAsia="仿宋_GB2312"/>
                <w:b w:val="0"/>
                <w:color w:val="000000"/>
                <w:sz w:val="32"/>
              </w:rPr>
              <w:t>联合</w:t>
            </w:r>
          </w:p>
        </w:tc>
      </w:tr>
    </w:tbl>
    <w:p>
      <w:pPr>
        <w:spacing w:lineRule="exact" w:line="600" w:before="120" w:after="120"/>
        <w:ind w:firstLine="420"/>
        <w:jc w:val="left"/>
      </w:pPr>
      <w:r>
        <w:rPr>
          <w:rFonts w:ascii="楷体_GB2312" w:hAnsi="楷体_GB2312" w:eastAsia="楷体_GB2312"/>
          <w:b w:val="0"/>
          <w:color w:val="000000"/>
          <w:sz w:val="32"/>
        </w:rPr>
        <w:t>（三）出海与绿色改造</w:t>
      </w:r>
    </w:p>
    <w:p>
      <w:pPr>
        <w:spacing w:lineRule="exact" w:line="600" w:before="0" w:after="0"/>
        <w:ind w:firstLine="420"/>
        <w:jc w:val="both"/>
      </w:pPr>
      <w:r>
        <w:rPr>
          <w:rFonts w:ascii="仿宋_GB2312" w:hAnsi="仿宋_GB2312" w:eastAsia="仿宋_GB2312"/>
          <w:b w:val="0"/>
          <w:color w:val="000000"/>
          <w:sz w:val="32"/>
        </w:rPr>
        <w:t>AKD模式海外伙伴工厂建设、国际营销网络铺设需资金；绿色智能制造（山东省智能工厂标准）与节能改造适用绿色金融。医疗商贸板块流动资金需求随营收规模扩大而上升。</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方向</w:t>
            </w:r>
          </w:p>
        </w:tc>
        <w:tc>
          <w:tcPr>
            <w:tcW w:type="dxa" w:w="3118"/>
          </w:tcPr>
          <w:p>
            <w:pPr>
              <w:spacing w:lineRule="exact" w:line="600"/>
              <w:jc w:val="center"/>
            </w:pPr>
            <w:r/>
            <w:r>
              <w:rPr>
                <w:rFonts w:ascii="黑体" w:hAnsi="黑体" w:eastAsia="黑体"/>
                <w:b/>
                <w:color w:val="000000"/>
                <w:sz w:val="32"/>
              </w:rPr>
              <w:t>内容</w:t>
            </w:r>
          </w:p>
        </w:tc>
        <w:tc>
          <w:tcPr>
            <w:tcW w:type="dxa" w:w="3402"/>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海外建厂</w:t>
            </w:r>
          </w:p>
        </w:tc>
        <w:tc>
          <w:tcPr>
            <w:tcW w:type="dxa" w:w="3118"/>
          </w:tcPr>
          <w:p>
            <w:pPr>
              <w:spacing w:lineRule="exact" w:line="600"/>
              <w:jc w:val="center"/>
            </w:pPr>
            <w:r/>
            <w:r>
              <w:rPr>
                <w:rFonts w:ascii="仿宋_GB2312" w:hAnsi="仿宋_GB2312" w:eastAsia="仿宋_GB2312"/>
                <w:b w:val="0"/>
                <w:color w:val="000000"/>
                <w:sz w:val="32"/>
              </w:rPr>
              <w:t>AKD伙伴</w:t>
            </w:r>
          </w:p>
        </w:tc>
        <w:tc>
          <w:tcPr>
            <w:tcW w:type="dxa" w:w="3402"/>
          </w:tcPr>
          <w:p>
            <w:pPr>
              <w:spacing w:lineRule="exact" w:line="600"/>
              <w:jc w:val="center"/>
            </w:pPr>
            <w:r/>
            <w:r>
              <w:rPr>
                <w:rFonts w:ascii="仿宋_GB2312" w:hAnsi="仿宋_GB2312" w:eastAsia="仿宋_GB2312"/>
                <w:b w:val="0"/>
                <w:color w:val="000000"/>
                <w:sz w:val="32"/>
              </w:rPr>
              <w:t>项目贷</w:t>
            </w:r>
          </w:p>
        </w:tc>
      </w:tr>
      <w:tr>
        <w:tc>
          <w:tcPr>
            <w:tcW w:type="dxa" w:w="1984"/>
          </w:tcPr>
          <w:p>
            <w:pPr>
              <w:spacing w:lineRule="exact" w:line="600"/>
              <w:jc w:val="center"/>
            </w:pPr>
            <w:r/>
            <w:r>
              <w:rPr>
                <w:rFonts w:ascii="仿宋_GB2312" w:hAnsi="仿宋_GB2312" w:eastAsia="仿宋_GB2312"/>
                <w:b w:val="0"/>
                <w:color w:val="000000"/>
                <w:sz w:val="32"/>
              </w:rPr>
              <w:t>绿色制造</w:t>
            </w:r>
          </w:p>
        </w:tc>
        <w:tc>
          <w:tcPr>
            <w:tcW w:type="dxa" w:w="3118"/>
          </w:tcPr>
          <w:p>
            <w:pPr>
              <w:spacing w:lineRule="exact" w:line="600"/>
              <w:jc w:val="center"/>
            </w:pPr>
            <w:r/>
            <w:r>
              <w:rPr>
                <w:rFonts w:ascii="仿宋_GB2312" w:hAnsi="仿宋_GB2312" w:eastAsia="仿宋_GB2312"/>
                <w:b w:val="0"/>
                <w:color w:val="000000"/>
                <w:sz w:val="32"/>
              </w:rPr>
              <w:t>智能工厂</w:t>
            </w:r>
          </w:p>
        </w:tc>
        <w:tc>
          <w:tcPr>
            <w:tcW w:type="dxa" w:w="3402"/>
          </w:tcPr>
          <w:p>
            <w:pPr>
              <w:spacing w:lineRule="exact" w:line="600"/>
              <w:jc w:val="center"/>
            </w:pPr>
            <w:r/>
            <w:r>
              <w:rPr>
                <w:rFonts w:ascii="仿宋_GB2312" w:hAnsi="仿宋_GB2312" w:eastAsia="仿宋_GB2312"/>
                <w:b w:val="0"/>
                <w:color w:val="000000"/>
                <w:sz w:val="32"/>
              </w:rPr>
              <w:t>绿色金融</w:t>
            </w:r>
          </w:p>
        </w:tc>
      </w:tr>
      <w:tr>
        <w:tc>
          <w:tcPr>
            <w:tcW w:type="dxa" w:w="1984"/>
          </w:tcPr>
          <w:p>
            <w:pPr>
              <w:spacing w:lineRule="exact" w:line="600"/>
              <w:jc w:val="center"/>
            </w:pPr>
            <w:r/>
            <w:r>
              <w:rPr>
                <w:rFonts w:ascii="仿宋_GB2312" w:hAnsi="仿宋_GB2312" w:eastAsia="仿宋_GB2312"/>
                <w:b w:val="0"/>
                <w:color w:val="000000"/>
                <w:sz w:val="32"/>
              </w:rPr>
              <w:t>商贸流动</w:t>
            </w:r>
          </w:p>
        </w:tc>
        <w:tc>
          <w:tcPr>
            <w:tcW w:type="dxa" w:w="3118"/>
          </w:tcPr>
          <w:p>
            <w:pPr>
              <w:spacing w:lineRule="exact" w:line="600"/>
              <w:jc w:val="center"/>
            </w:pPr>
            <w:r/>
            <w:r>
              <w:rPr>
                <w:rFonts w:ascii="仿宋_GB2312" w:hAnsi="仿宋_GB2312" w:eastAsia="仿宋_GB2312"/>
                <w:b w:val="0"/>
                <w:color w:val="000000"/>
                <w:sz w:val="32"/>
              </w:rPr>
              <w:t>31亿商贸</w:t>
            </w:r>
          </w:p>
        </w:tc>
        <w:tc>
          <w:tcPr>
            <w:tcW w:type="dxa" w:w="3402"/>
          </w:tcPr>
          <w:p>
            <w:pPr>
              <w:spacing w:lineRule="exact" w:line="600"/>
              <w:jc w:val="center"/>
            </w:pPr>
            <w:r/>
            <w:r>
              <w:rPr>
                <w:rFonts w:ascii="仿宋_GB2312" w:hAnsi="仿宋_GB2312" w:eastAsia="仿宋_GB2312"/>
                <w:b w:val="0"/>
                <w:color w:val="000000"/>
                <w:sz w:val="32"/>
              </w:rPr>
              <w:t>流贷</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新华医疗器械股份有限公司（600587）：中国医疗器械行业协会会长单位，感染控制产品种类和规模世界第一，国内首台高能医用电子直线加速器、首台脉动真空灭菌器、首套医院消毒供应中心整体解决方案诞生地；2024年营收100.21亿元（+0.09%）、归母净利润6.92亿元（+5.75%），医疗器械板块68.60亿元、制药装备21.71亿元（+12.90%）、医疗服务8.34亿元；研发投入4.36亿元（占4.35%），新增注册证33个（三类6）、8个产品获欧盟MDR认证，国外自营收入+12.43%。来源：新华医疗2024年报、淄博高新区官网。</w:t>
      </w:r>
    </w:p>
    <w:p>
      <w:pPr>
        <w:spacing w:lineRule="exact" w:line="600" w:before="0" w:after="0"/>
        <w:ind w:firstLine="420"/>
        <w:jc w:val="both"/>
      </w:pPr>
      <w:r>
        <w:rPr>
          <w:rFonts w:ascii="仿宋_GB2312" w:hAnsi="仿宋_GB2312" w:eastAsia="仿宋_GB2312"/>
          <w:b w:val="0"/>
          <w:color w:val="000000"/>
          <w:sz w:val="32"/>
        </w:rPr>
        <w:t>安得医疗：TPE输液器技术全球领先，为高新区医疗器械耗材骨干企业，输注耗材出口量排名全国前五。来源：淄博高新区官网，2026。</w:t>
      </w:r>
    </w:p>
    <w:p>
      <w:pPr>
        <w:spacing w:lineRule="exact" w:line="600" w:before="0" w:after="0"/>
        <w:ind w:firstLine="420"/>
        <w:jc w:val="both"/>
      </w:pPr>
      <w:r>
        <w:rPr>
          <w:rFonts w:ascii="仿宋_GB2312" w:hAnsi="仿宋_GB2312" w:eastAsia="仿宋_GB2312"/>
          <w:b w:val="0"/>
          <w:color w:val="000000"/>
          <w:sz w:val="32"/>
        </w:rPr>
        <w:t>山东新马制药装备有限公司：固体制剂装备国内市场占有率70%，为制药装备环节骨干，与新华医疗形成装备配套生态。来源：淄博高新区官网，2026。</w:t>
      </w:r>
    </w:p>
    <w:p>
      <w:pPr>
        <w:spacing w:lineRule="exact" w:line="600" w:before="0" w:after="0"/>
        <w:jc w:val="left"/>
      </w:pPr>
      <w:r>
        <w:rPr>
          <w:rFonts w:ascii="仿宋_GB2312" w:hAnsi="仿宋_GB2312" w:eastAsia="仿宋_GB2312"/>
          <w:b w:val="0"/>
          <w:color w:val="000000"/>
          <w:sz w:val="28"/>
        </w:rPr>
        <w:t>主要数据来源：淄博高新区官网（china-zibo.gov.cn）：《高新区新医药产业「链」出发展新动能》等，2024—2026；淄博市人民政府：《投资区域 淄博高新技术产业开发区》，2026年2月；山东新华医疗器械股份有限公司2024年年度报告（上交所600587）；上证报/同花顺：《新华医疗2024年净利润稳步增长》，2025年4月；新浪财经/富途：《新华医疗2024年经营稳健 海外拓展持续推进》研报，2025；山东省「十强产业」生物医药相关政策；国家「十四五」医疗装备产业发展规划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