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山东烟台芝罘区(环境控制装备)特色产业集群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环境监测仪器行业深度分析报告</w:t>
      </w:r>
    </w:p>
    <w:p>
      <w:pPr>
        <w:spacing w:lineRule="exact" w:line="600" w:before="0" w:after="0"/>
        <w:jc w:val="left"/>
      </w:pPr>
      <w:r>
        <w:rPr>
          <w:rFonts w:ascii="仿宋_GB2312" w:hAnsi="仿宋_GB2312" w:eastAsia="仿宋_GB2312"/>
          <w:b w:val="0"/>
          <w:color w:val="000000"/>
          <w:sz w:val="28"/>
        </w:rPr>
        <w:t>本报告聚焦环境监测仪器细分，数据来源于工业和信息化部、中国环保机械行业协会公开解读、冰轮环境年报（环境控制装备相关）及行业研究。数据截至2023—2024年。芝罘区环境监测仪器专项企业公开数据有限，以全国行业数据与冰轮环境温控/传感协同信息为主体。</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环境监测仪器是环境控制装备集群的技术密集型环节。据工信部与中国环保机械行业协会数据，我国已成为全球最大环境监测仪器市场之一，2023年环境监测仪器产值约780亿元（同比+1.04%），生产企业超过2000家，但高端监测分析市场仍被国外产品垄断，行业CR3/CR5低、竞争激烈。环境监测仪器规范条件企业研发投入占销售收入比例最高（达12.4%，为其他领域2.3倍），技术门槛高（涉及电子、光学、精密机械、化学、软件等多学科）。芝罘区以冰轮环境为链主的环境控制装备集群，在温控、传感与智能控制方面具备协同基础，但本地专业监测仪器企业公开数据有限。机遇在于国产化替代与智慧环保，挑战在于高端被垄断、价格战与研发不足。</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2023环境监测仪器产值</w:t>
            </w:r>
          </w:p>
        </w:tc>
        <w:tc>
          <w:tcPr>
            <w:tcW w:type="dxa" w:w="2835"/>
          </w:tcPr>
          <w:p>
            <w:pPr>
              <w:spacing w:lineRule="exact" w:line="600"/>
              <w:jc w:val="center"/>
            </w:pPr>
            <w:r/>
            <w:r>
              <w:rPr>
                <w:rFonts w:ascii="仿宋_GB2312" w:hAnsi="仿宋_GB2312" w:eastAsia="仿宋_GB2312"/>
                <w:b w:val="0"/>
                <w:color w:val="000000"/>
                <w:sz w:val="32"/>
              </w:rPr>
              <w:t>约780亿元（+1.04%）</w:t>
            </w:r>
          </w:p>
        </w:tc>
        <w:tc>
          <w:tcPr>
            <w:tcW w:type="dxa" w:w="3118"/>
          </w:tcPr>
          <w:p>
            <w:pPr>
              <w:spacing w:lineRule="exact" w:line="600"/>
              <w:jc w:val="center"/>
            </w:pPr>
            <w:r/>
            <w:r>
              <w:rPr>
                <w:rFonts w:ascii="仿宋_GB2312" w:hAnsi="仿宋_GB2312" w:eastAsia="仿宋_GB2312"/>
                <w:b w:val="0"/>
                <w:color w:val="000000"/>
                <w:sz w:val="32"/>
              </w:rPr>
              <w:t>环保机械协会</w:t>
            </w:r>
          </w:p>
        </w:tc>
      </w:tr>
      <w:tr>
        <w:tc>
          <w:tcPr>
            <w:tcW w:type="dxa" w:w="2835"/>
          </w:tcPr>
          <w:p>
            <w:pPr>
              <w:spacing w:lineRule="exact" w:line="600"/>
              <w:jc w:val="center"/>
            </w:pPr>
            <w:r/>
            <w:r>
              <w:rPr>
                <w:rFonts w:ascii="仿宋_GB2312" w:hAnsi="仿宋_GB2312" w:eastAsia="仿宋_GB2312"/>
                <w:b w:val="0"/>
                <w:color w:val="000000"/>
                <w:sz w:val="32"/>
              </w:rPr>
              <w:t>监测仪器生产企业</w:t>
            </w:r>
          </w:p>
        </w:tc>
        <w:tc>
          <w:tcPr>
            <w:tcW w:type="dxa" w:w="2835"/>
          </w:tcPr>
          <w:p>
            <w:pPr>
              <w:spacing w:lineRule="exact" w:line="600"/>
              <w:jc w:val="center"/>
            </w:pPr>
            <w:r/>
            <w:r>
              <w:rPr>
                <w:rFonts w:ascii="仿宋_GB2312" w:hAnsi="仿宋_GB2312" w:eastAsia="仿宋_GB2312"/>
                <w:b w:val="0"/>
                <w:color w:val="000000"/>
                <w:sz w:val="32"/>
              </w:rPr>
              <w:t>超2000家</w:t>
            </w:r>
          </w:p>
        </w:tc>
        <w:tc>
          <w:tcPr>
            <w:tcW w:type="dxa" w:w="3118"/>
          </w:tcPr>
          <w:p>
            <w:pPr>
              <w:spacing w:lineRule="exact" w:line="600"/>
              <w:jc w:val="center"/>
            </w:pPr>
            <w:r/>
            <w:r>
              <w:rPr>
                <w:rFonts w:ascii="仿宋_GB2312" w:hAnsi="仿宋_GB2312" w:eastAsia="仿宋_GB2312"/>
                <w:b w:val="0"/>
                <w:color w:val="000000"/>
                <w:sz w:val="32"/>
              </w:rPr>
              <w:t>环保机械协会</w:t>
            </w:r>
          </w:p>
        </w:tc>
      </w:tr>
      <w:tr>
        <w:tc>
          <w:tcPr>
            <w:tcW w:type="dxa" w:w="2835"/>
          </w:tcPr>
          <w:p>
            <w:pPr>
              <w:spacing w:lineRule="exact" w:line="600"/>
              <w:jc w:val="center"/>
            </w:pPr>
            <w:r/>
            <w:r>
              <w:rPr>
                <w:rFonts w:ascii="仿宋_GB2312" w:hAnsi="仿宋_GB2312" w:eastAsia="仿宋_GB2312"/>
                <w:b w:val="0"/>
                <w:color w:val="000000"/>
                <w:sz w:val="32"/>
              </w:rPr>
              <w:t>较2000年规模</w:t>
            </w:r>
          </w:p>
        </w:tc>
        <w:tc>
          <w:tcPr>
            <w:tcW w:type="dxa" w:w="2835"/>
          </w:tcPr>
          <w:p>
            <w:pPr>
              <w:spacing w:lineRule="exact" w:line="600"/>
              <w:jc w:val="center"/>
            </w:pPr>
            <w:r/>
            <w:r>
              <w:rPr>
                <w:rFonts w:ascii="仿宋_GB2312" w:hAnsi="仿宋_GB2312" w:eastAsia="仿宋_GB2312"/>
                <w:b w:val="0"/>
                <w:color w:val="000000"/>
                <w:sz w:val="32"/>
              </w:rPr>
              <w:t>4.8亿元</w:t>
            </w:r>
          </w:p>
        </w:tc>
        <w:tc>
          <w:tcPr>
            <w:tcW w:type="dxa" w:w="3118"/>
          </w:tcPr>
          <w:p>
            <w:pPr>
              <w:spacing w:lineRule="exact" w:line="600"/>
              <w:jc w:val="center"/>
            </w:pPr>
            <w:r/>
            <w:r>
              <w:rPr>
                <w:rFonts w:ascii="仿宋_GB2312" w:hAnsi="仿宋_GB2312" w:eastAsia="仿宋_GB2312"/>
                <w:b w:val="0"/>
                <w:color w:val="000000"/>
                <w:sz w:val="32"/>
              </w:rPr>
              <w:t>+160倍</w:t>
            </w:r>
          </w:p>
        </w:tc>
      </w:tr>
      <w:tr>
        <w:tc>
          <w:tcPr>
            <w:tcW w:type="dxa" w:w="2835"/>
          </w:tcPr>
          <w:p>
            <w:pPr>
              <w:spacing w:lineRule="exact" w:line="600"/>
              <w:jc w:val="center"/>
            </w:pPr>
            <w:r/>
            <w:r>
              <w:rPr>
                <w:rFonts w:ascii="仿宋_GB2312" w:hAnsi="仿宋_GB2312" w:eastAsia="仿宋_GB2312"/>
                <w:b w:val="0"/>
                <w:color w:val="000000"/>
                <w:sz w:val="32"/>
              </w:rPr>
              <w:t>监测企业研发占比</w:t>
            </w:r>
          </w:p>
        </w:tc>
        <w:tc>
          <w:tcPr>
            <w:tcW w:type="dxa" w:w="2835"/>
          </w:tcPr>
          <w:p>
            <w:pPr>
              <w:spacing w:lineRule="exact" w:line="600"/>
              <w:jc w:val="center"/>
            </w:pPr>
            <w:r/>
            <w:r>
              <w:rPr>
                <w:rFonts w:ascii="仿宋_GB2312" w:hAnsi="仿宋_GB2312" w:eastAsia="仿宋_GB2312"/>
                <w:b w:val="0"/>
                <w:color w:val="000000"/>
                <w:sz w:val="32"/>
              </w:rPr>
              <w:t>12.4%（规范条件）</w:t>
            </w:r>
          </w:p>
        </w:tc>
        <w:tc>
          <w:tcPr>
            <w:tcW w:type="dxa" w:w="3118"/>
          </w:tcPr>
          <w:p>
            <w:pPr>
              <w:spacing w:lineRule="exact" w:line="600"/>
              <w:jc w:val="center"/>
            </w:pPr>
            <w:r/>
            <w:r>
              <w:rPr>
                <w:rFonts w:ascii="仿宋_GB2312" w:hAnsi="仿宋_GB2312" w:eastAsia="仿宋_GB2312"/>
                <w:b w:val="0"/>
                <w:color w:val="000000"/>
                <w:sz w:val="32"/>
              </w:rPr>
              <w:t>环保机械协会</w:t>
            </w:r>
          </w:p>
        </w:tc>
      </w:tr>
      <w:tr>
        <w:tc>
          <w:tcPr>
            <w:tcW w:type="dxa" w:w="2835"/>
          </w:tcPr>
          <w:p>
            <w:pPr>
              <w:spacing w:lineRule="exact" w:line="600"/>
              <w:jc w:val="center"/>
            </w:pPr>
            <w:r/>
            <w:r>
              <w:rPr>
                <w:rFonts w:ascii="仿宋_GB2312" w:hAnsi="仿宋_GB2312" w:eastAsia="仿宋_GB2312"/>
                <w:b w:val="0"/>
                <w:color w:val="000000"/>
                <w:sz w:val="32"/>
              </w:rPr>
              <w:t>规范条件企业总数</w:t>
            </w:r>
          </w:p>
        </w:tc>
        <w:tc>
          <w:tcPr>
            <w:tcW w:type="dxa" w:w="2835"/>
          </w:tcPr>
          <w:p>
            <w:pPr>
              <w:spacing w:lineRule="exact" w:line="600"/>
              <w:jc w:val="center"/>
            </w:pPr>
            <w:r/>
            <w:r>
              <w:rPr>
                <w:rFonts w:ascii="仿宋_GB2312" w:hAnsi="仿宋_GB2312" w:eastAsia="仿宋_GB2312"/>
                <w:b w:val="0"/>
                <w:color w:val="000000"/>
                <w:sz w:val="32"/>
              </w:rPr>
              <w:t>358家</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规范条件企业产值占比</w:t>
            </w:r>
          </w:p>
        </w:tc>
        <w:tc>
          <w:tcPr>
            <w:tcW w:type="dxa" w:w="2835"/>
          </w:tcPr>
          <w:p>
            <w:pPr>
              <w:spacing w:lineRule="exact" w:line="600"/>
              <w:jc w:val="center"/>
            </w:pPr>
            <w:r/>
            <w:r>
              <w:rPr>
                <w:rFonts w:ascii="仿宋_GB2312" w:hAnsi="仿宋_GB2312" w:eastAsia="仿宋_GB2312"/>
                <w:b w:val="0"/>
                <w:color w:val="000000"/>
                <w:sz w:val="32"/>
              </w:rPr>
              <w:t>15.2%</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2023环保装备总产值</w:t>
            </w:r>
          </w:p>
        </w:tc>
        <w:tc>
          <w:tcPr>
            <w:tcW w:type="dxa" w:w="2835"/>
          </w:tcPr>
          <w:p>
            <w:pPr>
              <w:spacing w:lineRule="exact" w:line="600"/>
              <w:jc w:val="center"/>
            </w:pPr>
            <w:r/>
            <w:r>
              <w:rPr>
                <w:rFonts w:ascii="仿宋_GB2312" w:hAnsi="仿宋_GB2312" w:eastAsia="仿宋_GB2312"/>
                <w:b w:val="0"/>
                <w:color w:val="000000"/>
                <w:sz w:val="32"/>
              </w:rPr>
              <w:t>超9700亿元</w:t>
            </w:r>
          </w:p>
        </w:tc>
        <w:tc>
          <w:tcPr>
            <w:tcW w:type="dxa" w:w="3118"/>
          </w:tcPr>
          <w:p>
            <w:pPr>
              <w:spacing w:lineRule="exact" w:line="600"/>
              <w:jc w:val="center"/>
            </w:pPr>
            <w:r/>
            <w:r>
              <w:rPr>
                <w:rFonts w:ascii="仿宋_GB2312" w:hAnsi="仿宋_GB2312" w:eastAsia="仿宋_GB2312"/>
                <w:b w:val="0"/>
                <w:color w:val="000000"/>
                <w:sz w:val="32"/>
              </w:rPr>
              <w:t>工信部</w:t>
            </w:r>
          </w:p>
        </w:tc>
      </w:tr>
      <w:tr>
        <w:tc>
          <w:tcPr>
            <w:tcW w:type="dxa" w:w="2835"/>
          </w:tcPr>
          <w:p>
            <w:pPr>
              <w:spacing w:lineRule="exact" w:line="600"/>
              <w:jc w:val="center"/>
            </w:pPr>
            <w:r/>
            <w:r>
              <w:rPr>
                <w:rFonts w:ascii="仿宋_GB2312" w:hAnsi="仿宋_GB2312" w:eastAsia="仿宋_GB2312"/>
                <w:b w:val="0"/>
                <w:color w:val="000000"/>
                <w:sz w:val="32"/>
              </w:rPr>
              <w:t>冰轮环境研发投入</w:t>
            </w:r>
          </w:p>
        </w:tc>
        <w:tc>
          <w:tcPr>
            <w:tcW w:type="dxa" w:w="2835"/>
          </w:tcPr>
          <w:p>
            <w:pPr>
              <w:spacing w:lineRule="exact" w:line="600"/>
              <w:jc w:val="center"/>
            </w:pPr>
            <w:r/>
            <w:r>
              <w:rPr>
                <w:rFonts w:ascii="仿宋_GB2312" w:hAnsi="仿宋_GB2312" w:eastAsia="仿宋_GB2312"/>
                <w:b w:val="0"/>
                <w:color w:val="000000"/>
                <w:sz w:val="32"/>
              </w:rPr>
              <w:t>2.84亿元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冰轮毛利率</w:t>
            </w:r>
          </w:p>
        </w:tc>
        <w:tc>
          <w:tcPr>
            <w:tcW w:type="dxa" w:w="2835"/>
          </w:tcPr>
          <w:p>
            <w:pPr>
              <w:spacing w:lineRule="exact" w:line="600"/>
              <w:jc w:val="center"/>
            </w:pPr>
            <w:r/>
            <w:r>
              <w:rPr>
                <w:rFonts w:ascii="仿宋_GB2312" w:hAnsi="仿宋_GB2312" w:eastAsia="仿宋_GB2312"/>
                <w:b w:val="0"/>
                <w:color w:val="000000"/>
                <w:sz w:val="32"/>
              </w:rPr>
              <w:t>25.56%</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芝罘工业互联网资金</w:t>
            </w:r>
          </w:p>
        </w:tc>
        <w:tc>
          <w:tcPr>
            <w:tcW w:type="dxa" w:w="2835"/>
          </w:tcPr>
          <w:p>
            <w:pPr>
              <w:spacing w:lineRule="exact" w:line="600"/>
              <w:jc w:val="center"/>
            </w:pPr>
            <w:r/>
            <w:r>
              <w:rPr>
                <w:rFonts w:ascii="仿宋_GB2312" w:hAnsi="仿宋_GB2312" w:eastAsia="仿宋_GB2312"/>
                <w:b w:val="0"/>
                <w:color w:val="000000"/>
                <w:sz w:val="32"/>
              </w:rPr>
              <w:t>1000万元</w:t>
            </w:r>
          </w:p>
        </w:tc>
        <w:tc>
          <w:tcPr>
            <w:tcW w:type="dxa" w:w="3118"/>
          </w:tcPr>
          <w:p>
            <w:pPr>
              <w:spacing w:lineRule="exact" w:line="600"/>
              <w:jc w:val="center"/>
            </w:pPr>
            <w:r/>
            <w:r>
              <w:rPr>
                <w:rFonts w:ascii="仿宋_GB2312" w:hAnsi="仿宋_GB2312" w:eastAsia="仿宋_GB2312"/>
                <w:b w:val="0"/>
                <w:color w:val="000000"/>
                <w:sz w:val="32"/>
              </w:rPr>
              <w:t>芝罘区</w:t>
            </w:r>
          </w:p>
        </w:tc>
      </w:tr>
      <w:tr>
        <w:tc>
          <w:tcPr>
            <w:tcW w:type="dxa" w:w="2835"/>
          </w:tcPr>
          <w:p>
            <w:pPr>
              <w:spacing w:lineRule="exact" w:line="600"/>
              <w:jc w:val="center"/>
            </w:pPr>
            <w:r/>
            <w:r>
              <w:rPr>
                <w:rFonts w:ascii="仿宋_GB2312" w:hAnsi="仿宋_GB2312" w:eastAsia="仿宋_GB2312"/>
                <w:b w:val="0"/>
                <w:color w:val="000000"/>
                <w:sz w:val="32"/>
              </w:rPr>
              <w:t>芝罘海工集群产值</w:t>
            </w:r>
          </w:p>
        </w:tc>
        <w:tc>
          <w:tcPr>
            <w:tcW w:type="dxa" w:w="2835"/>
          </w:tcPr>
          <w:p>
            <w:pPr>
              <w:spacing w:lineRule="exact" w:line="600"/>
              <w:jc w:val="center"/>
            </w:pPr>
            <w:r/>
            <w:r>
              <w:rPr>
                <w:rFonts w:ascii="仿宋_GB2312" w:hAnsi="仿宋_GB2312" w:eastAsia="仿宋_GB2312"/>
                <w:b w:val="0"/>
                <w:color w:val="000000"/>
                <w:sz w:val="32"/>
              </w:rPr>
              <w:t>2023超120亿元</w:t>
            </w:r>
          </w:p>
        </w:tc>
        <w:tc>
          <w:tcPr>
            <w:tcW w:type="dxa" w:w="3118"/>
          </w:tcPr>
          <w:p>
            <w:pPr>
              <w:spacing w:lineRule="exact" w:line="600"/>
              <w:jc w:val="center"/>
            </w:pPr>
            <w:r/>
            <w:r>
              <w:rPr>
                <w:rFonts w:ascii="仿宋_GB2312" w:hAnsi="仿宋_GB2312" w:eastAsia="仿宋_GB2312"/>
                <w:b w:val="0"/>
                <w:color w:val="000000"/>
                <w:sz w:val="32"/>
              </w:rPr>
              <w:t>芝罘区</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（一）国家政策导向</w:t>
      </w:r>
    </w:p>
    <w:p>
      <w:pPr>
        <w:spacing w:lineRule="exact" w:line="600" w:before="0" w:after="0"/>
        <w:ind w:firstLine="420"/>
        <w:jc w:val="both"/>
      </w:pPr>
      <w:r>
        <w:rPr>
          <w:rFonts w:ascii="仿宋_GB2312" w:hAnsi="仿宋_GB2312" w:eastAsia="仿宋_GB2312"/>
          <w:b w:val="0"/>
          <w:color w:val="000000"/>
          <w:sz w:val="32"/>
        </w:rPr>
        <w:t>环境监测是生态环境保护的基础支撑。2018年国家发布首批《环保装备制造业（环境监测仪器）规范条件》企业名单，引导企业规范管理、强化创新、提高质量。工信部《环保装备制造业高质量发展行动计划（2022—2025年）》将环境监测专用仪器仪表列入《国家鼓励发展的重大环保技术装备目录（2023年版）》（共158种）。在生态文明建设与污染防治攻坚战背景下，监测仪器需求长期稳健，政策明确支持高端化与国产化。</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政策/目录</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3118"/>
          </w:tcPr>
          <w:p>
            <w:pPr>
              <w:spacing w:lineRule="exact" w:line="600"/>
              <w:jc w:val="center"/>
            </w:pPr>
            <w:r/>
            <w:r>
              <w:rPr>
                <w:rFonts w:ascii="仿宋_GB2312" w:hAnsi="仿宋_GB2312" w:eastAsia="仿宋_GB2312"/>
                <w:b w:val="0"/>
                <w:color w:val="000000"/>
                <w:sz w:val="32"/>
              </w:rPr>
              <w:t>环境监测仪器规范条件</w:t>
            </w:r>
          </w:p>
        </w:tc>
        <w:tc>
          <w:tcPr>
            <w:tcW w:type="dxa" w:w="3402"/>
          </w:tcPr>
          <w:p>
            <w:pPr>
              <w:spacing w:lineRule="exact" w:line="600"/>
              <w:jc w:val="center"/>
            </w:pPr>
            <w:r/>
            <w:r>
              <w:rPr>
                <w:rFonts w:ascii="仿宋_GB2312" w:hAnsi="仿宋_GB2312" w:eastAsia="仿宋_GB2312"/>
                <w:b w:val="0"/>
                <w:color w:val="000000"/>
                <w:sz w:val="32"/>
              </w:rPr>
              <w:t>2018首批名单</w:t>
            </w:r>
          </w:p>
        </w:tc>
        <w:tc>
          <w:tcPr>
            <w:tcW w:type="dxa" w:w="2835"/>
          </w:tcPr>
          <w:p>
            <w:pPr>
              <w:spacing w:lineRule="exact" w:line="600"/>
              <w:jc w:val="center"/>
            </w:pPr>
            <w:r/>
            <w:r>
              <w:rPr>
                <w:rFonts w:ascii="仿宋_GB2312" w:hAnsi="仿宋_GB2312" w:eastAsia="仿宋_GB2312"/>
                <w:b w:val="0"/>
                <w:color w:val="000000"/>
                <w:sz w:val="32"/>
              </w:rPr>
              <w:t>工信部</w:t>
            </w:r>
          </w:p>
        </w:tc>
      </w:tr>
      <w:tr>
        <w:tc>
          <w:tcPr>
            <w:tcW w:type="dxa" w:w="3118"/>
          </w:tcPr>
          <w:p>
            <w:pPr>
              <w:spacing w:lineRule="exact" w:line="600"/>
              <w:jc w:val="center"/>
            </w:pPr>
            <w:r/>
            <w:r>
              <w:rPr>
                <w:rFonts w:ascii="仿宋_GB2312" w:hAnsi="仿宋_GB2312" w:eastAsia="仿宋_GB2312"/>
                <w:b w:val="0"/>
                <w:color w:val="000000"/>
                <w:sz w:val="32"/>
              </w:rPr>
              <w:t>高质量发展行动计划</w:t>
            </w:r>
          </w:p>
        </w:tc>
        <w:tc>
          <w:tcPr>
            <w:tcW w:type="dxa" w:w="3402"/>
          </w:tcPr>
          <w:p>
            <w:pPr>
              <w:spacing w:lineRule="exact" w:line="600"/>
              <w:jc w:val="center"/>
            </w:pPr>
            <w:r/>
            <w:r>
              <w:rPr>
                <w:rFonts w:ascii="仿宋_GB2312" w:hAnsi="仿宋_GB2312" w:eastAsia="仿宋_GB2312"/>
                <w:b w:val="0"/>
                <w:color w:val="000000"/>
                <w:sz w:val="32"/>
              </w:rPr>
              <w:t>2022—2025</w:t>
            </w:r>
          </w:p>
        </w:tc>
        <w:tc>
          <w:tcPr>
            <w:tcW w:type="dxa" w:w="2835"/>
          </w:tcPr>
          <w:p>
            <w:pPr>
              <w:spacing w:lineRule="exact" w:line="600"/>
              <w:jc w:val="center"/>
            </w:pPr>
            <w:r/>
            <w:r>
              <w:rPr>
                <w:rFonts w:ascii="仿宋_GB2312" w:hAnsi="仿宋_GB2312" w:eastAsia="仿宋_GB2312"/>
                <w:b w:val="0"/>
                <w:color w:val="000000"/>
                <w:sz w:val="32"/>
              </w:rPr>
              <w:t>工信部等</w:t>
            </w:r>
          </w:p>
        </w:tc>
      </w:tr>
      <w:tr>
        <w:tc>
          <w:tcPr>
            <w:tcW w:type="dxa" w:w="3118"/>
          </w:tcPr>
          <w:p>
            <w:pPr>
              <w:spacing w:lineRule="exact" w:line="600"/>
              <w:jc w:val="center"/>
            </w:pPr>
            <w:r/>
            <w:r>
              <w:rPr>
                <w:rFonts w:ascii="仿宋_GB2312" w:hAnsi="仿宋_GB2312" w:eastAsia="仿宋_GB2312"/>
                <w:b w:val="0"/>
                <w:color w:val="000000"/>
                <w:sz w:val="32"/>
              </w:rPr>
              <w:t>重大技术装备目录2023</w:t>
            </w:r>
          </w:p>
        </w:tc>
        <w:tc>
          <w:tcPr>
            <w:tcW w:type="dxa" w:w="3402"/>
          </w:tcPr>
          <w:p>
            <w:pPr>
              <w:spacing w:lineRule="exact" w:line="600"/>
              <w:jc w:val="center"/>
            </w:pPr>
            <w:r/>
            <w:r>
              <w:rPr>
                <w:rFonts w:ascii="仿宋_GB2312" w:hAnsi="仿宋_GB2312" w:eastAsia="仿宋_GB2312"/>
                <w:b w:val="0"/>
                <w:color w:val="000000"/>
                <w:sz w:val="32"/>
              </w:rPr>
              <w:t>158种含监测</w:t>
            </w:r>
          </w:p>
        </w:tc>
        <w:tc>
          <w:tcPr>
            <w:tcW w:type="dxa" w:w="2835"/>
          </w:tcPr>
          <w:p>
            <w:pPr>
              <w:spacing w:lineRule="exact" w:line="600"/>
              <w:jc w:val="center"/>
            </w:pPr>
            <w:r/>
            <w:r>
              <w:rPr>
                <w:rFonts w:ascii="仿宋_GB2312" w:hAnsi="仿宋_GB2312" w:eastAsia="仿宋_GB2312"/>
                <w:b w:val="0"/>
                <w:color w:val="000000"/>
                <w:sz w:val="32"/>
              </w:rPr>
              <w:t>工信部/环科院</w:t>
            </w:r>
          </w:p>
        </w:tc>
      </w:tr>
      <w:tr>
        <w:tc>
          <w:tcPr>
            <w:tcW w:type="dxa" w:w="3118"/>
          </w:tcPr>
          <w:p>
            <w:pPr>
              <w:spacing w:lineRule="exact" w:line="600"/>
              <w:jc w:val="center"/>
            </w:pPr>
            <w:r/>
            <w:r>
              <w:rPr>
                <w:rFonts w:ascii="仿宋_GB2312" w:hAnsi="仿宋_GB2312" w:eastAsia="仿宋_GB2312"/>
                <w:b w:val="0"/>
                <w:color w:val="000000"/>
                <w:sz w:val="32"/>
              </w:rPr>
              <w:t>国产化支持</w:t>
            </w:r>
          </w:p>
        </w:tc>
        <w:tc>
          <w:tcPr>
            <w:tcW w:type="dxa" w:w="3402"/>
          </w:tcPr>
          <w:p>
            <w:pPr>
              <w:spacing w:lineRule="exact" w:line="600"/>
              <w:jc w:val="center"/>
            </w:pPr>
            <w:r/>
            <w:r>
              <w:rPr>
                <w:rFonts w:ascii="仿宋_GB2312" w:hAnsi="仿宋_GB2312" w:eastAsia="仿宋_GB2312"/>
                <w:b w:val="0"/>
                <w:color w:val="000000"/>
                <w:sz w:val="32"/>
              </w:rPr>
              <w:t>倾向国产</w:t>
            </w:r>
          </w:p>
        </w:tc>
        <w:tc>
          <w:tcPr>
            <w:tcW w:type="dxa" w:w="2835"/>
          </w:tcPr>
          <w:p>
            <w:pPr>
              <w:spacing w:lineRule="exact" w:line="600"/>
              <w:jc w:val="center"/>
            </w:pPr>
            <w:r/>
            <w:r>
              <w:rPr>
                <w:rFonts w:ascii="仿宋_GB2312" w:hAnsi="仿宋_GB2312" w:eastAsia="仿宋_GB2312"/>
                <w:b w:val="0"/>
                <w:color w:val="000000"/>
                <w:sz w:val="32"/>
              </w:rPr>
              <w:t>政策</w:t>
            </w:r>
          </w:p>
        </w:tc>
      </w:tr>
    </w:tbl>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芝罘区环境控制装备集群以冰轮环境（温控、智能控制）为链主，在传感器融合、智能控制、数据采集方面具备向环境监测仪器延伸的技术协同基础。区内落实制造业强市战略，对国家级技术创新示范企业最高奖100万元、工业互联网专项资金1000万元，可惠及监测仪器企业的数字化与研发。但芝罘区专业监测仪器企业公开资料有限，集群以环境治理装备（冰轮）为主、监测仪器为协同配套环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区域要素</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冰轮环境</w:t>
            </w:r>
          </w:p>
        </w:tc>
        <w:tc>
          <w:tcPr>
            <w:tcW w:type="dxa" w:w="2835"/>
          </w:tcPr>
          <w:p>
            <w:pPr>
              <w:spacing w:lineRule="exact" w:line="600"/>
              <w:jc w:val="center"/>
            </w:pPr>
            <w:r/>
            <w:r>
              <w:rPr>
                <w:rFonts w:ascii="仿宋_GB2312" w:hAnsi="仿宋_GB2312" w:eastAsia="仿宋_GB2312"/>
                <w:b w:val="0"/>
                <w:color w:val="000000"/>
                <w:sz w:val="32"/>
              </w:rPr>
              <w:t>温控/控制</w:t>
            </w:r>
          </w:p>
        </w:tc>
      </w:tr>
      <w:tr>
        <w:tc>
          <w:tcPr>
            <w:tcW w:type="dxa" w:w="2835"/>
          </w:tcPr>
          <w:p>
            <w:pPr>
              <w:spacing w:lineRule="exact" w:line="600"/>
              <w:jc w:val="center"/>
            </w:pPr>
            <w:r/>
            <w:r>
              <w:rPr>
                <w:rFonts w:ascii="仿宋_GB2312" w:hAnsi="仿宋_GB2312" w:eastAsia="仿宋_GB2312"/>
                <w:b w:val="0"/>
                <w:color w:val="000000"/>
                <w:sz w:val="32"/>
              </w:rPr>
              <w:t>技改奖励</w:t>
            </w:r>
          </w:p>
        </w:tc>
        <w:tc>
          <w:tcPr>
            <w:tcW w:type="dxa" w:w="3402"/>
          </w:tcPr>
          <w:p>
            <w:pPr>
              <w:spacing w:lineRule="exact" w:line="600"/>
              <w:jc w:val="center"/>
            </w:pPr>
            <w:r/>
            <w:r>
              <w:rPr>
                <w:rFonts w:ascii="仿宋_GB2312" w:hAnsi="仿宋_GB2312" w:eastAsia="仿宋_GB2312"/>
                <w:b w:val="0"/>
                <w:color w:val="000000"/>
                <w:sz w:val="32"/>
              </w:rPr>
              <w:t>最高100万</w:t>
            </w:r>
          </w:p>
        </w:tc>
        <w:tc>
          <w:tcPr>
            <w:tcW w:type="dxa" w:w="2835"/>
          </w:tcPr>
          <w:p>
            <w:pPr>
              <w:spacing w:lineRule="exact" w:line="600"/>
              <w:jc w:val="center"/>
            </w:pPr>
            <w:r/>
            <w:r>
              <w:rPr>
                <w:rFonts w:ascii="仿宋_GB2312" w:hAnsi="仿宋_GB2312" w:eastAsia="仿宋_GB2312"/>
                <w:b w:val="0"/>
                <w:color w:val="000000"/>
                <w:sz w:val="32"/>
              </w:rPr>
              <w:t>示范企业</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1000万元</w:t>
            </w:r>
          </w:p>
        </w:tc>
        <w:tc>
          <w:tcPr>
            <w:tcW w:type="dxa" w:w="2835"/>
          </w:tcPr>
          <w:p>
            <w:pPr>
              <w:spacing w:lineRule="exact" w:line="600"/>
              <w:jc w:val="center"/>
            </w:pPr>
            <w:r/>
            <w:r>
              <w:rPr>
                <w:rFonts w:ascii="仿宋_GB2312" w:hAnsi="仿宋_GB2312" w:eastAsia="仿宋_GB2312"/>
                <w:b w:val="0"/>
                <w:color w:val="000000"/>
                <w:sz w:val="32"/>
              </w:rPr>
              <w:t>数字化</w:t>
            </w:r>
          </w:p>
        </w:tc>
      </w:tr>
      <w:tr>
        <w:tc>
          <w:tcPr>
            <w:tcW w:type="dxa" w:w="2835"/>
          </w:tcPr>
          <w:p>
            <w:pPr>
              <w:spacing w:lineRule="exact" w:line="600"/>
              <w:jc w:val="center"/>
            </w:pPr>
            <w:r/>
            <w:r>
              <w:rPr>
                <w:rFonts w:ascii="仿宋_GB2312" w:hAnsi="仿宋_GB2312" w:eastAsia="仿宋_GB2312"/>
                <w:b w:val="0"/>
                <w:color w:val="000000"/>
                <w:sz w:val="32"/>
              </w:rPr>
              <w:t>监测企业</w:t>
            </w:r>
          </w:p>
        </w:tc>
        <w:tc>
          <w:tcPr>
            <w:tcW w:type="dxa" w:w="3402"/>
          </w:tcPr>
          <w:p>
            <w:pPr>
              <w:spacing w:lineRule="exact" w:line="600"/>
              <w:jc w:val="center"/>
            </w:pPr>
            <w:r/>
            <w:r>
              <w:rPr>
                <w:rFonts w:ascii="仿宋_GB2312" w:hAnsi="仿宋_GB2312" w:eastAsia="仿宋_GB2312"/>
                <w:b w:val="0"/>
                <w:color w:val="000000"/>
                <w:sz w:val="32"/>
              </w:rPr>
              <w:t>有限</w:t>
            </w:r>
          </w:p>
        </w:tc>
        <w:tc>
          <w:tcPr>
            <w:tcW w:type="dxa" w:w="2835"/>
          </w:tcPr>
          <w:p>
            <w:pPr>
              <w:spacing w:lineRule="exact" w:line="600"/>
              <w:jc w:val="center"/>
            </w:pPr>
            <w:r/>
            <w:r>
              <w:rPr>
                <w:rFonts w:ascii="仿宋_GB2312" w:hAnsi="仿宋_GB2312" w:eastAsia="仿宋_GB2312"/>
                <w:b w:val="0"/>
                <w:color w:val="000000"/>
                <w:sz w:val="32"/>
              </w:rPr>
              <w:t>协同配套</w:t>
            </w:r>
          </w:p>
        </w:tc>
      </w:tr>
    </w:tbl>
    <w:p>
      <w:pPr>
        <w:spacing w:lineRule="exact" w:line="600" w:before="120" w:after="120"/>
        <w:ind w:firstLine="420"/>
        <w:jc w:val="left"/>
      </w:pPr>
      <w:r>
        <w:rPr>
          <w:rFonts w:ascii="楷体_GB2312" w:hAnsi="楷体_GB2312" w:eastAsia="楷体_GB2312"/>
          <w:b w:val="0"/>
          <w:color w:val="000000"/>
          <w:sz w:val="32"/>
        </w:rPr>
        <w:t>（三）行业宏观背景</w:t>
      </w:r>
    </w:p>
    <w:p>
      <w:pPr>
        <w:spacing w:lineRule="exact" w:line="600" w:before="0" w:after="0"/>
        <w:ind w:firstLine="420"/>
        <w:jc w:val="both"/>
      </w:pPr>
      <w:r>
        <w:rPr>
          <w:rFonts w:ascii="仿宋_GB2312" w:hAnsi="仿宋_GB2312" w:eastAsia="仿宋_GB2312"/>
          <w:b w:val="0"/>
          <w:color w:val="000000"/>
          <w:sz w:val="32"/>
        </w:rPr>
        <w:t>我国已成为全球最大环境监测仪器市场之一、企业最多、发展最快的国家之一。2023年环境监测仪器产值约780亿元（同比+1.04%），较2000年初具规模时的4.8亿元提高超160倍；生产企业超过2000家。但增速较前几年放缓，高端监测分析市场被国外垄断，价格战等不良竞争影响健康发展，行业处于「规模大、高端弱」阶段。</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行业指标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对比</w:t>
            </w:r>
          </w:p>
        </w:tc>
      </w:tr>
      <w:tr>
        <w:tc>
          <w:tcPr>
            <w:tcW w:type="dxa" w:w="2835"/>
          </w:tcPr>
          <w:p>
            <w:pPr>
              <w:spacing w:lineRule="exact" w:line="600"/>
              <w:jc w:val="center"/>
            </w:pPr>
            <w:r/>
            <w:r>
              <w:rPr>
                <w:rFonts w:ascii="仿宋_GB2312" w:hAnsi="仿宋_GB2312" w:eastAsia="仿宋_GB2312"/>
                <w:b w:val="0"/>
                <w:color w:val="000000"/>
                <w:sz w:val="32"/>
              </w:rPr>
              <w:t>监测仪器产值</w:t>
            </w:r>
          </w:p>
        </w:tc>
        <w:tc>
          <w:tcPr>
            <w:tcW w:type="dxa" w:w="3118"/>
          </w:tcPr>
          <w:p>
            <w:pPr>
              <w:spacing w:lineRule="exact" w:line="600"/>
              <w:jc w:val="center"/>
            </w:pPr>
            <w:r/>
            <w:r>
              <w:rPr>
                <w:rFonts w:ascii="仿宋_GB2312" w:hAnsi="仿宋_GB2312" w:eastAsia="仿宋_GB2312"/>
                <w:b w:val="0"/>
                <w:color w:val="000000"/>
                <w:sz w:val="32"/>
              </w:rPr>
              <w:t>约780亿元</w:t>
            </w:r>
          </w:p>
        </w:tc>
        <w:tc>
          <w:tcPr>
            <w:tcW w:type="dxa" w:w="3118"/>
          </w:tcPr>
          <w:p>
            <w:pPr>
              <w:spacing w:lineRule="exact" w:line="600"/>
              <w:jc w:val="center"/>
            </w:pPr>
            <w:r/>
            <w:r>
              <w:rPr>
                <w:rFonts w:ascii="仿宋_GB2312" w:hAnsi="仿宋_GB2312" w:eastAsia="仿宋_GB2312"/>
                <w:b w:val="0"/>
                <w:color w:val="000000"/>
                <w:sz w:val="32"/>
              </w:rPr>
              <w:t>+1.04%</w:t>
            </w:r>
          </w:p>
        </w:tc>
      </w:tr>
      <w:tr>
        <w:tc>
          <w:tcPr>
            <w:tcW w:type="dxa" w:w="2835"/>
          </w:tcPr>
          <w:p>
            <w:pPr>
              <w:spacing w:lineRule="exact" w:line="600"/>
              <w:jc w:val="center"/>
            </w:pPr>
            <w:r/>
            <w:r>
              <w:rPr>
                <w:rFonts w:ascii="仿宋_GB2312" w:hAnsi="仿宋_GB2312" w:eastAsia="仿宋_GB2312"/>
                <w:b w:val="0"/>
                <w:color w:val="000000"/>
                <w:sz w:val="32"/>
              </w:rPr>
              <w:t>生产企业</w:t>
            </w:r>
          </w:p>
        </w:tc>
        <w:tc>
          <w:tcPr>
            <w:tcW w:type="dxa" w:w="3118"/>
          </w:tcPr>
          <w:p>
            <w:pPr>
              <w:spacing w:lineRule="exact" w:line="600"/>
              <w:jc w:val="center"/>
            </w:pPr>
            <w:r/>
            <w:r>
              <w:rPr>
                <w:rFonts w:ascii="仿宋_GB2312" w:hAnsi="仿宋_GB2312" w:eastAsia="仿宋_GB2312"/>
                <w:b w:val="0"/>
                <w:color w:val="000000"/>
                <w:sz w:val="32"/>
              </w:rPr>
              <w:t>超2000家</w:t>
            </w:r>
          </w:p>
        </w:tc>
        <w:tc>
          <w:tcPr>
            <w:tcW w:type="dxa" w:w="3118"/>
          </w:tcPr>
          <w:p>
            <w:pPr>
              <w:spacing w:lineRule="exact" w:line="600"/>
              <w:jc w:val="center"/>
            </w:pPr>
            <w:r/>
            <w:r>
              <w:rPr>
                <w:rFonts w:ascii="仿宋_GB2312" w:hAnsi="仿宋_GB2312" w:eastAsia="仿宋_GB2312"/>
                <w:b w:val="0"/>
                <w:color w:val="000000"/>
                <w:sz w:val="32"/>
              </w:rPr>
              <w:t>全球最多</w:t>
            </w:r>
          </w:p>
        </w:tc>
      </w:tr>
      <w:tr>
        <w:tc>
          <w:tcPr>
            <w:tcW w:type="dxa" w:w="2835"/>
          </w:tcPr>
          <w:p>
            <w:pPr>
              <w:spacing w:lineRule="exact" w:line="600"/>
              <w:jc w:val="center"/>
            </w:pPr>
            <w:r/>
            <w:r>
              <w:rPr>
                <w:rFonts w:ascii="仿宋_GB2312" w:hAnsi="仿宋_GB2312" w:eastAsia="仿宋_GB2312"/>
                <w:b w:val="0"/>
                <w:color w:val="000000"/>
                <w:sz w:val="32"/>
              </w:rPr>
              <w:t>较2000年</w:t>
            </w:r>
          </w:p>
        </w:tc>
        <w:tc>
          <w:tcPr>
            <w:tcW w:type="dxa" w:w="3118"/>
          </w:tcPr>
          <w:p>
            <w:pPr>
              <w:spacing w:lineRule="exact" w:line="600"/>
              <w:jc w:val="center"/>
            </w:pPr>
            <w:r/>
            <w:r>
              <w:rPr>
                <w:rFonts w:ascii="仿宋_GB2312" w:hAnsi="仿宋_GB2312" w:eastAsia="仿宋_GB2312"/>
                <w:b w:val="0"/>
                <w:color w:val="000000"/>
                <w:sz w:val="32"/>
              </w:rPr>
              <w:t>4.8亿元</w:t>
            </w:r>
          </w:p>
        </w:tc>
        <w:tc>
          <w:tcPr>
            <w:tcW w:type="dxa" w:w="3118"/>
          </w:tcPr>
          <w:p>
            <w:pPr>
              <w:spacing w:lineRule="exact" w:line="600"/>
              <w:jc w:val="center"/>
            </w:pPr>
            <w:r/>
            <w:r>
              <w:rPr>
                <w:rFonts w:ascii="仿宋_GB2312" w:hAnsi="仿宋_GB2312" w:eastAsia="仿宋_GB2312"/>
                <w:b w:val="0"/>
                <w:color w:val="000000"/>
                <w:sz w:val="32"/>
              </w:rPr>
              <w:t>+160倍</w:t>
            </w:r>
          </w:p>
        </w:tc>
      </w:tr>
      <w:tr>
        <w:tc>
          <w:tcPr>
            <w:tcW w:type="dxa" w:w="2835"/>
          </w:tcPr>
          <w:p>
            <w:pPr>
              <w:spacing w:lineRule="exact" w:line="600"/>
              <w:jc w:val="center"/>
            </w:pPr>
            <w:r/>
            <w:r>
              <w:rPr>
                <w:rFonts w:ascii="仿宋_GB2312" w:hAnsi="仿宋_GB2312" w:eastAsia="仿宋_GB2312"/>
                <w:b w:val="0"/>
                <w:color w:val="000000"/>
                <w:sz w:val="32"/>
              </w:rPr>
              <w:t>增速</w:t>
            </w:r>
          </w:p>
        </w:tc>
        <w:tc>
          <w:tcPr>
            <w:tcW w:type="dxa" w:w="3118"/>
          </w:tcPr>
          <w:p>
            <w:pPr>
              <w:spacing w:lineRule="exact" w:line="600"/>
              <w:jc w:val="center"/>
            </w:pPr>
            <w:r/>
            <w:r>
              <w:rPr>
                <w:rFonts w:ascii="仿宋_GB2312" w:hAnsi="仿宋_GB2312" w:eastAsia="仿宋_GB2312"/>
                <w:b w:val="0"/>
                <w:color w:val="000000"/>
                <w:sz w:val="32"/>
              </w:rPr>
              <w:t>放缓</w:t>
            </w:r>
          </w:p>
        </w:tc>
        <w:tc>
          <w:tcPr>
            <w:tcW w:type="dxa" w:w="3118"/>
          </w:tcPr>
          <w:p>
            <w:pPr>
              <w:spacing w:lineRule="exact" w:line="600"/>
              <w:jc w:val="center"/>
            </w:pPr>
            <w:r/>
            <w:r>
              <w:rPr>
                <w:rFonts w:ascii="仿宋_GB2312" w:hAnsi="仿宋_GB2312" w:eastAsia="仿宋_GB2312"/>
                <w:b w:val="0"/>
                <w:color w:val="000000"/>
                <w:sz w:val="32"/>
              </w:rPr>
              <w:t>前高后低</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（一）上游：元器件与材料</w:t>
      </w:r>
    </w:p>
    <w:p>
      <w:pPr>
        <w:spacing w:lineRule="exact" w:line="600" w:before="0" w:after="0"/>
        <w:ind w:firstLine="420"/>
        <w:jc w:val="both"/>
      </w:pPr>
      <w:r>
        <w:rPr>
          <w:rFonts w:ascii="仿宋_GB2312" w:hAnsi="仿宋_GB2312" w:eastAsia="仿宋_GB2312"/>
          <w:b w:val="0"/>
          <w:color w:val="000000"/>
          <w:sz w:val="32"/>
        </w:rPr>
        <w:t>环境监测仪器上游包括传感器、光学器件、电子电路、精密机械件、化学试剂与软件算法。仪器属典型高新技术产品，涉及电子电路、光学、精密机械、化学、生物学、计算机软件及网络通讯等多学科。上游高端传感器与光学器件部分依赖进口，是高端仪器被国外垄断的关键环节；国产替代需从上游元器件与算法突破。</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现状</w:t>
            </w:r>
          </w:p>
        </w:tc>
      </w:tr>
      <w:tr>
        <w:tc>
          <w:tcPr>
            <w:tcW w:type="dxa" w:w="2835"/>
          </w:tcPr>
          <w:p>
            <w:pPr>
              <w:spacing w:lineRule="exact" w:line="600"/>
              <w:jc w:val="center"/>
            </w:pPr>
            <w:r/>
            <w:r>
              <w:rPr>
                <w:rFonts w:ascii="仿宋_GB2312" w:hAnsi="仿宋_GB2312" w:eastAsia="仿宋_GB2312"/>
                <w:b w:val="0"/>
                <w:color w:val="000000"/>
                <w:sz w:val="32"/>
              </w:rPr>
              <w:t>传感器/光学</w:t>
            </w:r>
          </w:p>
        </w:tc>
        <w:tc>
          <w:tcPr>
            <w:tcW w:type="dxa" w:w="3402"/>
          </w:tcPr>
          <w:p>
            <w:pPr>
              <w:spacing w:lineRule="exact" w:line="600"/>
              <w:jc w:val="center"/>
            </w:pPr>
            <w:r/>
            <w:r>
              <w:rPr>
                <w:rFonts w:ascii="仿宋_GB2312" w:hAnsi="仿宋_GB2312" w:eastAsia="仿宋_GB2312"/>
                <w:b w:val="0"/>
                <w:color w:val="000000"/>
                <w:sz w:val="32"/>
              </w:rPr>
              <w:t>核心器件</w:t>
            </w:r>
          </w:p>
        </w:tc>
        <w:tc>
          <w:tcPr>
            <w:tcW w:type="dxa" w:w="2835"/>
          </w:tcPr>
          <w:p>
            <w:pPr>
              <w:spacing w:lineRule="exact" w:line="600"/>
              <w:jc w:val="center"/>
            </w:pPr>
            <w:r/>
            <w:r>
              <w:rPr>
                <w:rFonts w:ascii="仿宋_GB2312" w:hAnsi="仿宋_GB2312" w:eastAsia="仿宋_GB2312"/>
                <w:b w:val="0"/>
                <w:color w:val="000000"/>
                <w:sz w:val="32"/>
              </w:rPr>
              <w:t>部分进口</w:t>
            </w:r>
          </w:p>
        </w:tc>
      </w:tr>
      <w:tr>
        <w:tc>
          <w:tcPr>
            <w:tcW w:type="dxa" w:w="2835"/>
          </w:tcPr>
          <w:p>
            <w:pPr>
              <w:spacing w:lineRule="exact" w:line="600"/>
              <w:jc w:val="center"/>
            </w:pPr>
            <w:r/>
            <w:r>
              <w:rPr>
                <w:rFonts w:ascii="仿宋_GB2312" w:hAnsi="仿宋_GB2312" w:eastAsia="仿宋_GB2312"/>
                <w:b w:val="0"/>
                <w:color w:val="000000"/>
                <w:sz w:val="32"/>
              </w:rPr>
              <w:t>电子/机械</w:t>
            </w:r>
          </w:p>
        </w:tc>
        <w:tc>
          <w:tcPr>
            <w:tcW w:type="dxa" w:w="3402"/>
          </w:tcPr>
          <w:p>
            <w:pPr>
              <w:spacing w:lineRule="exact" w:line="600"/>
              <w:jc w:val="center"/>
            </w:pPr>
            <w:r/>
            <w:r>
              <w:rPr>
                <w:rFonts w:ascii="仿宋_GB2312" w:hAnsi="仿宋_GB2312" w:eastAsia="仿宋_GB2312"/>
                <w:b w:val="0"/>
                <w:color w:val="000000"/>
                <w:sz w:val="32"/>
              </w:rPr>
              <w:t>基础件</w:t>
            </w:r>
          </w:p>
        </w:tc>
        <w:tc>
          <w:tcPr>
            <w:tcW w:type="dxa" w:w="2835"/>
          </w:tcPr>
          <w:p>
            <w:pPr>
              <w:spacing w:lineRule="exact" w:line="600"/>
              <w:jc w:val="center"/>
            </w:pPr>
            <w:r/>
            <w:r>
              <w:rPr>
                <w:rFonts w:ascii="仿宋_GB2312" w:hAnsi="仿宋_GB2312" w:eastAsia="仿宋_GB2312"/>
                <w:b w:val="0"/>
                <w:color w:val="000000"/>
                <w:sz w:val="32"/>
              </w:rPr>
              <w:t>国产为主</w:t>
            </w:r>
          </w:p>
        </w:tc>
      </w:tr>
      <w:tr>
        <w:tc>
          <w:tcPr>
            <w:tcW w:type="dxa" w:w="2835"/>
          </w:tcPr>
          <w:p>
            <w:pPr>
              <w:spacing w:lineRule="exact" w:line="600"/>
              <w:jc w:val="center"/>
            </w:pPr>
            <w:r/>
            <w:r>
              <w:rPr>
                <w:rFonts w:ascii="仿宋_GB2312" w:hAnsi="仿宋_GB2312" w:eastAsia="仿宋_GB2312"/>
                <w:b w:val="0"/>
                <w:color w:val="000000"/>
                <w:sz w:val="32"/>
              </w:rPr>
              <w:t>软件算法</w:t>
            </w:r>
          </w:p>
        </w:tc>
        <w:tc>
          <w:tcPr>
            <w:tcW w:type="dxa" w:w="3402"/>
          </w:tcPr>
          <w:p>
            <w:pPr>
              <w:spacing w:lineRule="exact" w:line="600"/>
              <w:jc w:val="center"/>
            </w:pPr>
            <w:r/>
            <w:r>
              <w:rPr>
                <w:rFonts w:ascii="仿宋_GB2312" w:hAnsi="仿宋_GB2312" w:eastAsia="仿宋_GB2312"/>
                <w:b w:val="0"/>
                <w:color w:val="000000"/>
                <w:sz w:val="32"/>
              </w:rPr>
              <w:t>数据分析</w:t>
            </w:r>
          </w:p>
        </w:tc>
        <w:tc>
          <w:tcPr>
            <w:tcW w:type="dxa" w:w="2835"/>
          </w:tcPr>
          <w:p>
            <w:pPr>
              <w:spacing w:lineRule="exact" w:line="600"/>
              <w:jc w:val="center"/>
            </w:pPr>
            <w:r/>
            <w:r>
              <w:rPr>
                <w:rFonts w:ascii="仿宋_GB2312" w:hAnsi="仿宋_GB2312" w:eastAsia="仿宋_GB2312"/>
                <w:b w:val="0"/>
                <w:color w:val="000000"/>
                <w:sz w:val="32"/>
              </w:rPr>
              <w:t>待提升</w:t>
            </w:r>
          </w:p>
        </w:tc>
      </w:tr>
      <w:tr>
        <w:tc>
          <w:tcPr>
            <w:tcW w:type="dxa" w:w="2835"/>
          </w:tcPr>
          <w:p>
            <w:pPr>
              <w:spacing w:lineRule="exact" w:line="600"/>
              <w:jc w:val="center"/>
            </w:pPr>
            <w:r/>
            <w:r>
              <w:rPr>
                <w:rFonts w:ascii="仿宋_GB2312" w:hAnsi="仿宋_GB2312" w:eastAsia="仿宋_GB2312"/>
                <w:b w:val="0"/>
                <w:color w:val="000000"/>
                <w:sz w:val="32"/>
              </w:rPr>
              <w:t>化学/生物</w:t>
            </w:r>
          </w:p>
        </w:tc>
        <w:tc>
          <w:tcPr>
            <w:tcW w:type="dxa" w:w="3402"/>
          </w:tcPr>
          <w:p>
            <w:pPr>
              <w:spacing w:lineRule="exact" w:line="600"/>
              <w:jc w:val="center"/>
            </w:pPr>
            <w:r/>
            <w:r>
              <w:rPr>
                <w:rFonts w:ascii="仿宋_GB2312" w:hAnsi="仿宋_GB2312" w:eastAsia="仿宋_GB2312"/>
                <w:b w:val="0"/>
                <w:color w:val="000000"/>
                <w:sz w:val="32"/>
              </w:rPr>
              <w:t>试剂</w:t>
            </w:r>
          </w:p>
        </w:tc>
        <w:tc>
          <w:tcPr>
            <w:tcW w:type="dxa" w:w="2835"/>
          </w:tcPr>
          <w:p>
            <w:pPr>
              <w:spacing w:lineRule="exact" w:line="600"/>
              <w:jc w:val="center"/>
            </w:pPr>
            <w:r/>
            <w:r>
              <w:rPr>
                <w:rFonts w:ascii="仿宋_GB2312" w:hAnsi="仿宋_GB2312" w:eastAsia="仿宋_GB2312"/>
                <w:b w:val="0"/>
                <w:color w:val="000000"/>
                <w:sz w:val="32"/>
              </w:rPr>
              <w:t>国产</w:t>
            </w:r>
          </w:p>
        </w:tc>
      </w:tr>
    </w:tbl>
    <w:p>
      <w:pPr>
        <w:spacing w:lineRule="exact" w:line="600" w:before="120" w:after="120"/>
        <w:ind w:firstLine="420"/>
        <w:jc w:val="left"/>
      </w:pPr>
      <w:r>
        <w:rPr>
          <w:rFonts w:ascii="楷体_GB2312" w:hAnsi="楷体_GB2312" w:eastAsia="楷体_GB2312"/>
          <w:b w:val="0"/>
          <w:color w:val="000000"/>
          <w:sz w:val="32"/>
        </w:rPr>
        <w:t>（二）中游：仪器制造</w:t>
      </w:r>
    </w:p>
    <w:p>
      <w:pPr>
        <w:spacing w:lineRule="exact" w:line="600" w:before="0" w:after="0"/>
        <w:ind w:firstLine="420"/>
        <w:jc w:val="both"/>
      </w:pPr>
      <w:r>
        <w:rPr>
          <w:rFonts w:ascii="仿宋_GB2312" w:hAnsi="仿宋_GB2312" w:eastAsia="仿宋_GB2312"/>
          <w:b w:val="0"/>
          <w:color w:val="000000"/>
          <w:sz w:val="32"/>
        </w:rPr>
        <w:t>中游为环境监测仪器研发制造，涵盖气体、水质、土壤、噪声与振动等监测设备，以及一体化集成与运维。行业规范条件企业共358家，其中环境监测仪器企业研发投入占销售收入比例最高（12.4%，为其他领域2.3倍），反映制造环节技术密集。但整体CR3/CR5低，缺乏明显领军企业，竞争激烈。芝罘区可借冰轮智能控制与传感器融合能力切入中游集成。</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规范条件企业</w:t>
            </w:r>
          </w:p>
        </w:tc>
        <w:tc>
          <w:tcPr>
            <w:tcW w:type="dxa" w:w="3118"/>
          </w:tcPr>
          <w:p>
            <w:pPr>
              <w:spacing w:lineRule="exact" w:line="600"/>
              <w:jc w:val="center"/>
            </w:pPr>
            <w:r/>
            <w:r>
              <w:rPr>
                <w:rFonts w:ascii="仿宋_GB2312" w:hAnsi="仿宋_GB2312" w:eastAsia="仿宋_GB2312"/>
                <w:b w:val="0"/>
                <w:color w:val="000000"/>
                <w:sz w:val="32"/>
              </w:rPr>
              <w:t>358家</w:t>
            </w:r>
          </w:p>
        </w:tc>
        <w:tc>
          <w:tcPr>
            <w:tcW w:type="dxa" w:w="3118"/>
          </w:tcPr>
          <w:p>
            <w:pPr>
              <w:spacing w:lineRule="exact" w:line="600"/>
              <w:jc w:val="center"/>
            </w:pPr>
            <w:r/>
            <w:r>
              <w:rPr>
                <w:rFonts w:ascii="仿宋_GB2312" w:hAnsi="仿宋_GB2312" w:eastAsia="仿宋_GB2312"/>
                <w:b w:val="0"/>
                <w:color w:val="000000"/>
                <w:sz w:val="32"/>
              </w:rPr>
              <w:t>全行业</w:t>
            </w:r>
          </w:p>
        </w:tc>
      </w:tr>
      <w:tr>
        <w:tc>
          <w:tcPr>
            <w:tcW w:type="dxa" w:w="2835"/>
          </w:tcPr>
          <w:p>
            <w:pPr>
              <w:spacing w:lineRule="exact" w:line="600"/>
              <w:jc w:val="center"/>
            </w:pPr>
            <w:r/>
            <w:r>
              <w:rPr>
                <w:rFonts w:ascii="仿宋_GB2312" w:hAnsi="仿宋_GB2312" w:eastAsia="仿宋_GB2312"/>
                <w:b w:val="0"/>
                <w:color w:val="000000"/>
                <w:sz w:val="32"/>
              </w:rPr>
              <w:t>监测企业研发占比</w:t>
            </w:r>
          </w:p>
        </w:tc>
        <w:tc>
          <w:tcPr>
            <w:tcW w:type="dxa" w:w="3118"/>
          </w:tcPr>
          <w:p>
            <w:pPr>
              <w:spacing w:lineRule="exact" w:line="600"/>
              <w:jc w:val="center"/>
            </w:pPr>
            <w:r/>
            <w:r>
              <w:rPr>
                <w:rFonts w:ascii="仿宋_GB2312" w:hAnsi="仿宋_GB2312" w:eastAsia="仿宋_GB2312"/>
                <w:b w:val="0"/>
                <w:color w:val="000000"/>
                <w:sz w:val="32"/>
              </w:rPr>
              <w:t>12.4%</w:t>
            </w:r>
          </w:p>
        </w:tc>
        <w:tc>
          <w:tcPr>
            <w:tcW w:type="dxa" w:w="3118"/>
          </w:tcPr>
          <w:p>
            <w:pPr>
              <w:spacing w:lineRule="exact" w:line="600"/>
              <w:jc w:val="center"/>
            </w:pPr>
            <w:r/>
            <w:r>
              <w:rPr>
                <w:rFonts w:ascii="仿宋_GB2312" w:hAnsi="仿宋_GB2312" w:eastAsia="仿宋_GB2312"/>
                <w:b w:val="0"/>
                <w:color w:val="000000"/>
                <w:sz w:val="32"/>
              </w:rPr>
              <w:t>最高</w:t>
            </w:r>
          </w:p>
        </w:tc>
      </w:tr>
      <w:tr>
        <w:tc>
          <w:tcPr>
            <w:tcW w:type="dxa" w:w="2835"/>
          </w:tcPr>
          <w:p>
            <w:pPr>
              <w:spacing w:lineRule="exact" w:line="600"/>
              <w:jc w:val="center"/>
            </w:pPr>
            <w:r/>
            <w:r>
              <w:rPr>
                <w:rFonts w:ascii="仿宋_GB2312" w:hAnsi="仿宋_GB2312" w:eastAsia="仿宋_GB2312"/>
                <w:b w:val="0"/>
                <w:color w:val="000000"/>
                <w:sz w:val="32"/>
              </w:rPr>
              <w:t>市场集中度</w:t>
            </w:r>
          </w:p>
        </w:tc>
        <w:tc>
          <w:tcPr>
            <w:tcW w:type="dxa" w:w="3118"/>
          </w:tcPr>
          <w:p>
            <w:pPr>
              <w:spacing w:lineRule="exact" w:line="600"/>
              <w:jc w:val="center"/>
            </w:pPr>
            <w:r/>
            <w:r>
              <w:rPr>
                <w:rFonts w:ascii="仿宋_GB2312" w:hAnsi="仿宋_GB2312" w:eastAsia="仿宋_GB2312"/>
                <w:b w:val="0"/>
                <w:color w:val="000000"/>
                <w:sz w:val="32"/>
              </w:rPr>
              <w:t>CR低</w:t>
            </w:r>
          </w:p>
        </w:tc>
        <w:tc>
          <w:tcPr>
            <w:tcW w:type="dxa" w:w="3118"/>
          </w:tcPr>
          <w:p>
            <w:pPr>
              <w:spacing w:lineRule="exact" w:line="600"/>
              <w:jc w:val="center"/>
            </w:pPr>
            <w:r/>
            <w:r>
              <w:rPr>
                <w:rFonts w:ascii="仿宋_GB2312" w:hAnsi="仿宋_GB2312" w:eastAsia="仿宋_GB2312"/>
                <w:b w:val="0"/>
                <w:color w:val="000000"/>
                <w:sz w:val="32"/>
              </w:rPr>
              <w:t>无领军</w:t>
            </w:r>
          </w:p>
        </w:tc>
      </w:tr>
      <w:tr>
        <w:tc>
          <w:tcPr>
            <w:tcW w:type="dxa" w:w="2835"/>
          </w:tcPr>
          <w:p>
            <w:pPr>
              <w:spacing w:lineRule="exact" w:line="600"/>
              <w:jc w:val="center"/>
            </w:pPr>
            <w:r/>
            <w:r>
              <w:rPr>
                <w:rFonts w:ascii="仿宋_GB2312" w:hAnsi="仿宋_GB2312" w:eastAsia="仿宋_GB2312"/>
                <w:b w:val="0"/>
                <w:color w:val="000000"/>
                <w:sz w:val="32"/>
              </w:rPr>
              <w:t>芝罘切入</w:t>
            </w:r>
          </w:p>
        </w:tc>
        <w:tc>
          <w:tcPr>
            <w:tcW w:type="dxa" w:w="3118"/>
          </w:tcPr>
          <w:p>
            <w:pPr>
              <w:spacing w:lineRule="exact" w:line="600"/>
              <w:jc w:val="center"/>
            </w:pPr>
            <w:r/>
            <w:r>
              <w:rPr>
                <w:rFonts w:ascii="仿宋_GB2312" w:hAnsi="仿宋_GB2312" w:eastAsia="仿宋_GB2312"/>
                <w:b w:val="0"/>
                <w:color w:val="000000"/>
                <w:sz w:val="32"/>
              </w:rPr>
              <w:t>智能控制</w:t>
            </w:r>
          </w:p>
        </w:tc>
        <w:tc>
          <w:tcPr>
            <w:tcW w:type="dxa" w:w="3118"/>
          </w:tcPr>
          <w:p>
            <w:pPr>
              <w:spacing w:lineRule="exact" w:line="600"/>
              <w:jc w:val="center"/>
            </w:pPr>
            <w:r/>
            <w:r>
              <w:rPr>
                <w:rFonts w:ascii="仿宋_GB2312" w:hAnsi="仿宋_GB2312" w:eastAsia="仿宋_GB2312"/>
                <w:b w:val="0"/>
                <w:color w:val="000000"/>
                <w:sz w:val="32"/>
              </w:rPr>
              <w:t>协同</w:t>
            </w:r>
          </w:p>
        </w:tc>
      </w:tr>
    </w:tbl>
    <w:p>
      <w:pPr>
        <w:spacing w:lineRule="exact" w:line="600" w:before="120" w:after="120"/>
        <w:ind w:firstLine="420"/>
        <w:jc w:val="left"/>
      </w:pPr>
      <w:r>
        <w:rPr>
          <w:rFonts w:ascii="楷体_GB2312" w:hAnsi="楷体_GB2312" w:eastAsia="楷体_GB2312"/>
          <w:b w:val="0"/>
          <w:color w:val="000000"/>
          <w:sz w:val="32"/>
        </w:rPr>
        <w:t>（三）下游：应用与运维</w:t>
      </w:r>
    </w:p>
    <w:p>
      <w:pPr>
        <w:spacing w:lineRule="exact" w:line="600" w:before="0" w:after="0"/>
        <w:ind w:firstLine="420"/>
        <w:jc w:val="both"/>
      </w:pPr>
      <w:r>
        <w:rPr>
          <w:rFonts w:ascii="仿宋_GB2312" w:hAnsi="仿宋_GB2312" w:eastAsia="仿宋_GB2312"/>
          <w:b w:val="0"/>
          <w:color w:val="000000"/>
          <w:sz w:val="32"/>
        </w:rPr>
        <w:t>下游为生态环境监测网络、工业园区、企业与第三方运维服务。随着信息化发展，仪器自动化、智能化、集成化成为必需，领军企业向「软件+硬件+集成+运维」的生态环境监测综合服务商拓展。国产化政策推动下，项目与企业倾向选择国产仪器，降低对外依赖、促进国内产业发展，为下游应用扩容。</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下游应用</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趋势</w:t>
            </w:r>
          </w:p>
        </w:tc>
      </w:tr>
      <w:tr>
        <w:tc>
          <w:tcPr>
            <w:tcW w:type="dxa" w:w="2835"/>
          </w:tcPr>
          <w:p>
            <w:pPr>
              <w:spacing w:lineRule="exact" w:line="600"/>
              <w:jc w:val="center"/>
            </w:pPr>
            <w:r/>
            <w:r>
              <w:rPr>
                <w:rFonts w:ascii="仿宋_GB2312" w:hAnsi="仿宋_GB2312" w:eastAsia="仿宋_GB2312"/>
                <w:b w:val="0"/>
                <w:color w:val="000000"/>
                <w:sz w:val="32"/>
              </w:rPr>
              <w:t>监测网络</w:t>
            </w:r>
          </w:p>
        </w:tc>
        <w:tc>
          <w:tcPr>
            <w:tcW w:type="dxa" w:w="3402"/>
          </w:tcPr>
          <w:p>
            <w:pPr>
              <w:spacing w:lineRule="exact" w:line="600"/>
              <w:jc w:val="center"/>
            </w:pPr>
            <w:r/>
            <w:r>
              <w:rPr>
                <w:rFonts w:ascii="仿宋_GB2312" w:hAnsi="仿宋_GB2312" w:eastAsia="仿宋_GB2312"/>
                <w:b w:val="0"/>
                <w:color w:val="000000"/>
                <w:sz w:val="32"/>
              </w:rPr>
              <w:t>生态/园区</w:t>
            </w:r>
          </w:p>
        </w:tc>
        <w:tc>
          <w:tcPr>
            <w:tcW w:type="dxa" w:w="2835"/>
          </w:tcPr>
          <w:p>
            <w:pPr>
              <w:spacing w:lineRule="exact" w:line="600"/>
              <w:jc w:val="center"/>
            </w:pPr>
            <w:r/>
            <w:r>
              <w:rPr>
                <w:rFonts w:ascii="仿宋_GB2312" w:hAnsi="仿宋_GB2312" w:eastAsia="仿宋_GB2312"/>
                <w:b w:val="0"/>
                <w:color w:val="000000"/>
                <w:sz w:val="32"/>
              </w:rPr>
              <w:t>扩容</w:t>
            </w:r>
          </w:p>
        </w:tc>
      </w:tr>
      <w:tr>
        <w:tc>
          <w:tcPr>
            <w:tcW w:type="dxa" w:w="2835"/>
          </w:tcPr>
          <w:p>
            <w:pPr>
              <w:spacing w:lineRule="exact" w:line="600"/>
              <w:jc w:val="center"/>
            </w:pPr>
            <w:r/>
            <w:r>
              <w:rPr>
                <w:rFonts w:ascii="仿宋_GB2312" w:hAnsi="仿宋_GB2312" w:eastAsia="仿宋_GB2312"/>
                <w:b w:val="0"/>
                <w:color w:val="000000"/>
                <w:sz w:val="32"/>
              </w:rPr>
              <w:t>综合服务</w:t>
            </w:r>
          </w:p>
        </w:tc>
        <w:tc>
          <w:tcPr>
            <w:tcW w:type="dxa" w:w="3402"/>
          </w:tcPr>
          <w:p>
            <w:pPr>
              <w:spacing w:lineRule="exact" w:line="600"/>
              <w:jc w:val="center"/>
            </w:pPr>
            <w:r/>
            <w:r>
              <w:rPr>
                <w:rFonts w:ascii="仿宋_GB2312" w:hAnsi="仿宋_GB2312" w:eastAsia="仿宋_GB2312"/>
                <w:b w:val="0"/>
                <w:color w:val="000000"/>
                <w:sz w:val="32"/>
              </w:rPr>
              <w:t>软硬+运维</w:t>
            </w:r>
          </w:p>
        </w:tc>
        <w:tc>
          <w:tcPr>
            <w:tcW w:type="dxa" w:w="2835"/>
          </w:tcPr>
          <w:p>
            <w:pPr>
              <w:spacing w:lineRule="exact" w:line="600"/>
              <w:jc w:val="center"/>
            </w:pPr>
            <w:r/>
            <w:r>
              <w:rPr>
                <w:rFonts w:ascii="仿宋_GB2312" w:hAnsi="仿宋_GB2312" w:eastAsia="仿宋_GB2312"/>
                <w:b w:val="0"/>
                <w:color w:val="000000"/>
                <w:sz w:val="32"/>
              </w:rPr>
              <w:t>集成化</w:t>
            </w:r>
          </w:p>
        </w:tc>
      </w:tr>
      <w:tr>
        <w:tc>
          <w:tcPr>
            <w:tcW w:type="dxa" w:w="2835"/>
          </w:tcPr>
          <w:p>
            <w:pPr>
              <w:spacing w:lineRule="exact" w:line="600"/>
              <w:jc w:val="center"/>
            </w:pPr>
            <w:r/>
            <w:r>
              <w:rPr>
                <w:rFonts w:ascii="仿宋_GB2312" w:hAnsi="仿宋_GB2312" w:eastAsia="仿宋_GB2312"/>
                <w:b w:val="0"/>
                <w:color w:val="000000"/>
                <w:sz w:val="32"/>
              </w:rPr>
              <w:t>国产化</w:t>
            </w:r>
          </w:p>
        </w:tc>
        <w:tc>
          <w:tcPr>
            <w:tcW w:type="dxa" w:w="3402"/>
          </w:tcPr>
          <w:p>
            <w:pPr>
              <w:spacing w:lineRule="exact" w:line="600"/>
              <w:jc w:val="center"/>
            </w:pPr>
            <w:r/>
            <w:r>
              <w:rPr>
                <w:rFonts w:ascii="仿宋_GB2312" w:hAnsi="仿宋_GB2312" w:eastAsia="仿宋_GB2312"/>
                <w:b w:val="0"/>
                <w:color w:val="000000"/>
                <w:sz w:val="32"/>
              </w:rPr>
              <w:t>倾向国产</w:t>
            </w:r>
          </w:p>
        </w:tc>
        <w:tc>
          <w:tcPr>
            <w:tcW w:type="dxa" w:w="2835"/>
          </w:tcPr>
          <w:p>
            <w:pPr>
              <w:spacing w:lineRule="exact" w:line="600"/>
              <w:jc w:val="center"/>
            </w:pPr>
            <w:r/>
            <w:r>
              <w:rPr>
                <w:rFonts w:ascii="仿宋_GB2312" w:hAnsi="仿宋_GB2312" w:eastAsia="仿宋_GB2312"/>
                <w:b w:val="0"/>
                <w:color w:val="000000"/>
                <w:sz w:val="32"/>
              </w:rPr>
              <w:t>降依赖</w:t>
            </w:r>
          </w:p>
        </w:tc>
      </w:tr>
      <w:tr>
        <w:tc>
          <w:tcPr>
            <w:tcW w:type="dxa" w:w="2835"/>
          </w:tcPr>
          <w:p>
            <w:pPr>
              <w:spacing w:lineRule="exact" w:line="600"/>
              <w:jc w:val="center"/>
            </w:pPr>
            <w:r/>
            <w:r>
              <w:rPr>
                <w:rFonts w:ascii="仿宋_GB2312" w:hAnsi="仿宋_GB2312" w:eastAsia="仿宋_GB2312"/>
                <w:b w:val="0"/>
                <w:color w:val="000000"/>
                <w:sz w:val="32"/>
              </w:rPr>
              <w:t>智慧环保</w:t>
            </w:r>
          </w:p>
        </w:tc>
        <w:tc>
          <w:tcPr>
            <w:tcW w:type="dxa" w:w="3402"/>
          </w:tcPr>
          <w:p>
            <w:pPr>
              <w:spacing w:lineRule="exact" w:line="600"/>
              <w:jc w:val="center"/>
            </w:pPr>
            <w:r/>
            <w:r>
              <w:rPr>
                <w:rFonts w:ascii="仿宋_GB2312" w:hAnsi="仿宋_GB2312" w:eastAsia="仿宋_GB2312"/>
                <w:b w:val="0"/>
                <w:color w:val="000000"/>
                <w:sz w:val="32"/>
              </w:rPr>
              <w:t>数据驱动</w:t>
            </w:r>
          </w:p>
        </w:tc>
        <w:tc>
          <w:tcPr>
            <w:tcW w:type="dxa" w:w="2835"/>
          </w:tcPr>
          <w:p>
            <w:pPr>
              <w:spacing w:lineRule="exact" w:line="600"/>
              <w:jc w:val="center"/>
            </w:pPr>
            <w:r/>
            <w:r>
              <w:rPr>
                <w:rFonts w:ascii="仿宋_GB2312" w:hAnsi="仿宋_GB2312" w:eastAsia="仿宋_GB2312"/>
                <w:b w:val="0"/>
                <w:color w:val="000000"/>
                <w:sz w:val="32"/>
              </w:rPr>
              <w:t>增长</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2023年环境监测仪器产值约780亿元（+1.04%），生产企业超2000家，市场潜力大但增速放缓。需求来自生态环境监测网络建设、工业企业达标排放监测、第三方检测与智慧环保。供给端企业多但高端弱，常规仪器产能过剩、价格战，高端分析仪器供给不足、依赖进口，结构性供需错配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供需指标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状态</w:t>
            </w:r>
          </w:p>
        </w:tc>
      </w:tr>
      <w:tr>
        <w:tc>
          <w:tcPr>
            <w:tcW w:type="dxa" w:w="2835"/>
          </w:tcPr>
          <w:p>
            <w:pPr>
              <w:spacing w:lineRule="exact" w:line="600"/>
              <w:jc w:val="center"/>
            </w:pPr>
            <w:r/>
            <w:r>
              <w:rPr>
                <w:rFonts w:ascii="仿宋_GB2312" w:hAnsi="仿宋_GB2312" w:eastAsia="仿宋_GB2312"/>
                <w:b w:val="0"/>
                <w:color w:val="000000"/>
                <w:sz w:val="32"/>
              </w:rPr>
              <w:t>产值</w:t>
            </w:r>
          </w:p>
        </w:tc>
        <w:tc>
          <w:tcPr>
            <w:tcW w:type="dxa" w:w="3118"/>
          </w:tcPr>
          <w:p>
            <w:pPr>
              <w:spacing w:lineRule="exact" w:line="600"/>
              <w:jc w:val="center"/>
            </w:pPr>
            <w:r/>
            <w:r>
              <w:rPr>
                <w:rFonts w:ascii="仿宋_GB2312" w:hAnsi="仿宋_GB2312" w:eastAsia="仿宋_GB2312"/>
                <w:b w:val="0"/>
                <w:color w:val="000000"/>
                <w:sz w:val="32"/>
              </w:rPr>
              <w:t>约780亿元</w:t>
            </w:r>
          </w:p>
        </w:tc>
        <w:tc>
          <w:tcPr>
            <w:tcW w:type="dxa" w:w="3118"/>
          </w:tcPr>
          <w:p>
            <w:pPr>
              <w:spacing w:lineRule="exact" w:line="600"/>
              <w:jc w:val="center"/>
            </w:pPr>
            <w:r/>
            <w:r>
              <w:rPr>
                <w:rFonts w:ascii="仿宋_GB2312" w:hAnsi="仿宋_GB2312" w:eastAsia="仿宋_GB2312"/>
                <w:b w:val="0"/>
                <w:color w:val="000000"/>
                <w:sz w:val="32"/>
              </w:rPr>
              <w:t>+1.04%</w:t>
            </w:r>
          </w:p>
        </w:tc>
      </w:tr>
      <w:tr>
        <w:tc>
          <w:tcPr>
            <w:tcW w:type="dxa" w:w="2835"/>
          </w:tcPr>
          <w:p>
            <w:pPr>
              <w:spacing w:lineRule="exact" w:line="600"/>
              <w:jc w:val="center"/>
            </w:pPr>
            <w:r/>
            <w:r>
              <w:rPr>
                <w:rFonts w:ascii="仿宋_GB2312" w:hAnsi="仿宋_GB2312" w:eastAsia="仿宋_GB2312"/>
                <w:b w:val="0"/>
                <w:color w:val="000000"/>
                <w:sz w:val="32"/>
              </w:rPr>
              <w:t>企业数</w:t>
            </w:r>
          </w:p>
        </w:tc>
        <w:tc>
          <w:tcPr>
            <w:tcW w:type="dxa" w:w="3118"/>
          </w:tcPr>
          <w:p>
            <w:pPr>
              <w:spacing w:lineRule="exact" w:line="600"/>
              <w:jc w:val="center"/>
            </w:pPr>
            <w:r/>
            <w:r>
              <w:rPr>
                <w:rFonts w:ascii="仿宋_GB2312" w:hAnsi="仿宋_GB2312" w:eastAsia="仿宋_GB2312"/>
                <w:b w:val="0"/>
                <w:color w:val="000000"/>
                <w:sz w:val="32"/>
              </w:rPr>
              <w:t>超2000家</w:t>
            </w:r>
          </w:p>
        </w:tc>
        <w:tc>
          <w:tcPr>
            <w:tcW w:type="dxa" w:w="3118"/>
          </w:tcPr>
          <w:p>
            <w:pPr>
              <w:spacing w:lineRule="exact" w:line="600"/>
              <w:jc w:val="center"/>
            </w:pPr>
            <w:r/>
            <w:r>
              <w:rPr>
                <w:rFonts w:ascii="仿宋_GB2312" w:hAnsi="仿宋_GB2312" w:eastAsia="仿宋_GB2312"/>
                <w:b w:val="0"/>
                <w:color w:val="000000"/>
                <w:sz w:val="32"/>
              </w:rPr>
              <w:t>多</w:t>
            </w:r>
          </w:p>
        </w:tc>
      </w:tr>
      <w:tr>
        <w:tc>
          <w:tcPr>
            <w:tcW w:type="dxa" w:w="2835"/>
          </w:tcPr>
          <w:p>
            <w:pPr>
              <w:spacing w:lineRule="exact" w:line="600"/>
              <w:jc w:val="center"/>
            </w:pPr>
            <w:r/>
            <w:r>
              <w:rPr>
                <w:rFonts w:ascii="仿宋_GB2312" w:hAnsi="仿宋_GB2312" w:eastAsia="仿宋_GB2312"/>
                <w:b w:val="0"/>
                <w:color w:val="000000"/>
                <w:sz w:val="32"/>
              </w:rPr>
              <w:t>高端供给</w:t>
            </w:r>
          </w:p>
        </w:tc>
        <w:tc>
          <w:tcPr>
            <w:tcW w:type="dxa" w:w="3118"/>
          </w:tcPr>
          <w:p>
            <w:pPr>
              <w:spacing w:lineRule="exact" w:line="600"/>
              <w:jc w:val="center"/>
            </w:pPr>
            <w:r/>
            <w:r>
              <w:rPr>
                <w:rFonts w:ascii="仿宋_GB2312" w:hAnsi="仿宋_GB2312" w:eastAsia="仿宋_GB2312"/>
                <w:b w:val="0"/>
                <w:color w:val="000000"/>
                <w:sz w:val="32"/>
              </w:rPr>
              <w:t>不足</w:t>
            </w:r>
          </w:p>
        </w:tc>
        <w:tc>
          <w:tcPr>
            <w:tcW w:type="dxa" w:w="3118"/>
          </w:tcPr>
          <w:p>
            <w:pPr>
              <w:spacing w:lineRule="exact" w:line="600"/>
              <w:jc w:val="center"/>
            </w:pPr>
            <w:r/>
            <w:r>
              <w:rPr>
                <w:rFonts w:ascii="仿宋_GB2312" w:hAnsi="仿宋_GB2312" w:eastAsia="仿宋_GB2312"/>
                <w:b w:val="0"/>
                <w:color w:val="000000"/>
                <w:sz w:val="32"/>
              </w:rPr>
              <w:t>进口依赖</w:t>
            </w:r>
          </w:p>
        </w:tc>
      </w:tr>
      <w:tr>
        <w:tc>
          <w:tcPr>
            <w:tcW w:type="dxa" w:w="2835"/>
          </w:tcPr>
          <w:p>
            <w:pPr>
              <w:spacing w:lineRule="exact" w:line="600"/>
              <w:jc w:val="center"/>
            </w:pPr>
            <w:r/>
            <w:r>
              <w:rPr>
                <w:rFonts w:ascii="仿宋_GB2312" w:hAnsi="仿宋_GB2312" w:eastAsia="仿宋_GB2312"/>
                <w:b w:val="0"/>
                <w:color w:val="000000"/>
                <w:sz w:val="32"/>
              </w:rPr>
              <w:t>常规供给</w:t>
            </w:r>
          </w:p>
        </w:tc>
        <w:tc>
          <w:tcPr>
            <w:tcW w:type="dxa" w:w="3118"/>
          </w:tcPr>
          <w:p>
            <w:pPr>
              <w:spacing w:lineRule="exact" w:line="600"/>
              <w:jc w:val="center"/>
            </w:pPr>
            <w:r/>
            <w:r>
              <w:rPr>
                <w:rFonts w:ascii="仿宋_GB2312" w:hAnsi="仿宋_GB2312" w:eastAsia="仿宋_GB2312"/>
                <w:b w:val="0"/>
                <w:color w:val="000000"/>
                <w:sz w:val="32"/>
              </w:rPr>
              <w:t>过剩</w:t>
            </w:r>
          </w:p>
        </w:tc>
        <w:tc>
          <w:tcPr>
            <w:tcW w:type="dxa" w:w="3118"/>
          </w:tcPr>
          <w:p>
            <w:pPr>
              <w:spacing w:lineRule="exact" w:line="600"/>
              <w:jc w:val="center"/>
            </w:pPr>
            <w:r/>
            <w:r>
              <w:rPr>
                <w:rFonts w:ascii="仿宋_GB2312" w:hAnsi="仿宋_GB2312" w:eastAsia="仿宋_GB2312"/>
                <w:b w:val="0"/>
                <w:color w:val="000000"/>
                <w:sz w:val="32"/>
              </w:rPr>
              <w:t>价格战</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环境监测仪器行业集中度整体较低，CR3/CR5均不高，缺乏具有明显市场优势的领军企业。高端监测分析市场被国外产品垄断，国内企业多在常规领域竞争，价格战影响健康发展。规范条件企业（含监测类）整体发展优于行业平均，358家企业产值占全行业15.2%，优质企业引领作用显现。芝罘区冰轮环境在温控与智能控制的技术积累可赋能监测仪器集成竞争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依据</w:t>
            </w:r>
          </w:p>
        </w:tc>
      </w:tr>
      <w:tr>
        <w:tc>
          <w:tcPr>
            <w:tcW w:type="dxa" w:w="2835"/>
          </w:tcPr>
          <w:p>
            <w:pPr>
              <w:spacing w:lineRule="exact" w:line="600"/>
              <w:jc w:val="center"/>
            </w:pPr>
            <w:r/>
            <w:r>
              <w:rPr>
                <w:rFonts w:ascii="仿宋_GB2312" w:hAnsi="仿宋_GB2312" w:eastAsia="仿宋_GB2312"/>
                <w:b w:val="0"/>
                <w:color w:val="000000"/>
                <w:sz w:val="32"/>
              </w:rPr>
              <w:t>市场集中度</w:t>
            </w:r>
          </w:p>
        </w:tc>
        <w:tc>
          <w:tcPr>
            <w:tcW w:type="dxa" w:w="3402"/>
          </w:tcPr>
          <w:p>
            <w:pPr>
              <w:spacing w:lineRule="exact" w:line="600"/>
              <w:jc w:val="center"/>
            </w:pPr>
            <w:r/>
            <w:r>
              <w:rPr>
                <w:rFonts w:ascii="仿宋_GB2312" w:hAnsi="仿宋_GB2312" w:eastAsia="仿宋_GB2312"/>
                <w:b w:val="0"/>
                <w:color w:val="000000"/>
                <w:sz w:val="32"/>
              </w:rPr>
              <w:t>CR低</w:t>
            </w:r>
          </w:p>
        </w:tc>
        <w:tc>
          <w:tcPr>
            <w:tcW w:type="dxa" w:w="2835"/>
          </w:tcPr>
          <w:p>
            <w:pPr>
              <w:spacing w:lineRule="exact" w:line="600"/>
              <w:jc w:val="center"/>
            </w:pPr>
            <w:r/>
            <w:r>
              <w:rPr>
                <w:rFonts w:ascii="仿宋_GB2312" w:hAnsi="仿宋_GB2312" w:eastAsia="仿宋_GB2312"/>
                <w:b w:val="0"/>
                <w:color w:val="000000"/>
                <w:sz w:val="32"/>
              </w:rPr>
              <w:t>无领军</w:t>
            </w:r>
          </w:p>
        </w:tc>
      </w:tr>
      <w:tr>
        <w:tc>
          <w:tcPr>
            <w:tcW w:type="dxa" w:w="2835"/>
          </w:tcPr>
          <w:p>
            <w:pPr>
              <w:spacing w:lineRule="exact" w:line="600"/>
              <w:jc w:val="center"/>
            </w:pPr>
            <w:r/>
            <w:r>
              <w:rPr>
                <w:rFonts w:ascii="仿宋_GB2312" w:hAnsi="仿宋_GB2312" w:eastAsia="仿宋_GB2312"/>
                <w:b w:val="0"/>
                <w:color w:val="000000"/>
                <w:sz w:val="32"/>
              </w:rPr>
              <w:t>高端市场</w:t>
            </w:r>
          </w:p>
        </w:tc>
        <w:tc>
          <w:tcPr>
            <w:tcW w:type="dxa" w:w="3402"/>
          </w:tcPr>
          <w:p>
            <w:pPr>
              <w:spacing w:lineRule="exact" w:line="600"/>
              <w:jc w:val="center"/>
            </w:pPr>
            <w:r/>
            <w:r>
              <w:rPr>
                <w:rFonts w:ascii="仿宋_GB2312" w:hAnsi="仿宋_GB2312" w:eastAsia="仿宋_GB2312"/>
                <w:b w:val="0"/>
                <w:color w:val="000000"/>
                <w:sz w:val="32"/>
              </w:rPr>
              <w:t>国外垄断</w:t>
            </w:r>
          </w:p>
        </w:tc>
        <w:tc>
          <w:tcPr>
            <w:tcW w:type="dxa" w:w="2835"/>
          </w:tcPr>
          <w:p>
            <w:pPr>
              <w:spacing w:lineRule="exact" w:line="600"/>
              <w:jc w:val="center"/>
            </w:pPr>
            <w:r/>
            <w:r>
              <w:rPr>
                <w:rFonts w:ascii="仿宋_GB2312" w:hAnsi="仿宋_GB2312" w:eastAsia="仿宋_GB2312"/>
                <w:b w:val="0"/>
                <w:color w:val="000000"/>
                <w:sz w:val="32"/>
              </w:rPr>
              <w:t>进口</w:t>
            </w:r>
          </w:p>
        </w:tc>
      </w:tr>
      <w:tr>
        <w:tc>
          <w:tcPr>
            <w:tcW w:type="dxa" w:w="2835"/>
          </w:tcPr>
          <w:p>
            <w:pPr>
              <w:spacing w:lineRule="exact" w:line="600"/>
              <w:jc w:val="center"/>
            </w:pPr>
            <w:r/>
            <w:r>
              <w:rPr>
                <w:rFonts w:ascii="仿宋_GB2312" w:hAnsi="仿宋_GB2312" w:eastAsia="仿宋_GB2312"/>
                <w:b w:val="0"/>
                <w:color w:val="000000"/>
                <w:sz w:val="32"/>
              </w:rPr>
              <w:t>优质企业</w:t>
            </w:r>
          </w:p>
        </w:tc>
        <w:tc>
          <w:tcPr>
            <w:tcW w:type="dxa" w:w="3402"/>
          </w:tcPr>
          <w:p>
            <w:pPr>
              <w:spacing w:lineRule="exact" w:line="600"/>
              <w:jc w:val="center"/>
            </w:pPr>
            <w:r/>
            <w:r>
              <w:rPr>
                <w:rFonts w:ascii="仿宋_GB2312" w:hAnsi="仿宋_GB2312" w:eastAsia="仿宋_GB2312"/>
                <w:b w:val="0"/>
                <w:color w:val="000000"/>
                <w:sz w:val="32"/>
              </w:rPr>
              <w:t>358家占15.2%</w:t>
            </w:r>
          </w:p>
        </w:tc>
        <w:tc>
          <w:tcPr>
            <w:tcW w:type="dxa" w:w="2835"/>
          </w:tcPr>
          <w:p>
            <w:pPr>
              <w:spacing w:lineRule="exact" w:line="600"/>
              <w:jc w:val="center"/>
            </w:pPr>
            <w:r/>
            <w:r>
              <w:rPr>
                <w:rFonts w:ascii="仿宋_GB2312" w:hAnsi="仿宋_GB2312" w:eastAsia="仿宋_GB2312"/>
                <w:b w:val="0"/>
                <w:color w:val="000000"/>
                <w:sz w:val="32"/>
              </w:rPr>
              <w:t>规范条件</w:t>
            </w:r>
          </w:p>
        </w:tc>
      </w:tr>
      <w:tr>
        <w:tc>
          <w:tcPr>
            <w:tcW w:type="dxa" w:w="2835"/>
          </w:tcPr>
          <w:p>
            <w:pPr>
              <w:spacing w:lineRule="exact" w:line="600"/>
              <w:jc w:val="center"/>
            </w:pPr>
            <w:r/>
            <w:r>
              <w:rPr>
                <w:rFonts w:ascii="仿宋_GB2312" w:hAnsi="仿宋_GB2312" w:eastAsia="仿宋_GB2312"/>
                <w:b w:val="0"/>
                <w:color w:val="000000"/>
                <w:sz w:val="32"/>
              </w:rPr>
              <w:t>芝罘优势</w:t>
            </w:r>
          </w:p>
        </w:tc>
        <w:tc>
          <w:tcPr>
            <w:tcW w:type="dxa" w:w="3402"/>
          </w:tcPr>
          <w:p>
            <w:pPr>
              <w:spacing w:lineRule="exact" w:line="600"/>
              <w:jc w:val="center"/>
            </w:pPr>
            <w:r/>
            <w:r>
              <w:rPr>
                <w:rFonts w:ascii="仿宋_GB2312" w:hAnsi="仿宋_GB2312" w:eastAsia="仿宋_GB2312"/>
                <w:b w:val="0"/>
                <w:color w:val="000000"/>
                <w:sz w:val="32"/>
              </w:rPr>
              <w:t>智能控制</w:t>
            </w:r>
          </w:p>
        </w:tc>
        <w:tc>
          <w:tcPr>
            <w:tcW w:type="dxa" w:w="2835"/>
          </w:tcPr>
          <w:p>
            <w:pPr>
              <w:spacing w:lineRule="exact" w:line="600"/>
              <w:jc w:val="center"/>
            </w:pPr>
            <w:r/>
            <w:r>
              <w:rPr>
                <w:rFonts w:ascii="仿宋_GB2312" w:hAnsi="仿宋_GB2312" w:eastAsia="仿宋_GB2312"/>
                <w:b w:val="0"/>
                <w:color w:val="000000"/>
                <w:sz w:val="32"/>
              </w:rPr>
              <w:t>冰轮</w:t>
            </w:r>
          </w:p>
        </w:tc>
      </w:tr>
    </w:tbl>
    <w:p>
      <w:pPr>
        <w:spacing w:lineRule="exact" w:line="600" w:before="120" w:after="120"/>
        <w:ind w:firstLine="420"/>
        <w:jc w:val="left"/>
      </w:pPr>
      <w:r>
        <w:rPr>
          <w:rFonts w:ascii="楷体_GB2312" w:hAnsi="楷体_GB2312" w:eastAsia="楷体_GB2312"/>
          <w:b w:val="0"/>
          <w:color w:val="000000"/>
          <w:sz w:val="32"/>
        </w:rPr>
        <w:t>（三）国产化机遇</w:t>
      </w:r>
    </w:p>
    <w:p>
      <w:pPr>
        <w:spacing w:lineRule="exact" w:line="600" w:before="0" w:after="0"/>
        <w:ind w:firstLine="420"/>
        <w:jc w:val="both"/>
      </w:pPr>
      <w:r>
        <w:rPr>
          <w:rFonts w:ascii="仿宋_GB2312" w:hAnsi="仿宋_GB2312" w:eastAsia="仿宋_GB2312"/>
          <w:b w:val="0"/>
          <w:color w:val="000000"/>
          <w:sz w:val="32"/>
        </w:rPr>
        <w:t>得益于国家对国产化的支持推动，越来越多项目与企业倾向选择国产环境监测仪器，降低对外依赖、促进国内产业。监测仪器规范条件企业研发投入占比最高（12.4%），预示国产技术差距在缩小。智慧环保与「双碳」监测（碳排放在线监测）打开新增量，国产仪器凭借性价比与本地化服务加速替代。</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国产机遇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驱动</w:t>
            </w:r>
          </w:p>
        </w:tc>
      </w:tr>
      <w:tr>
        <w:tc>
          <w:tcPr>
            <w:tcW w:type="dxa" w:w="2835"/>
          </w:tcPr>
          <w:p>
            <w:pPr>
              <w:spacing w:lineRule="exact" w:line="600"/>
              <w:jc w:val="center"/>
            </w:pPr>
            <w:r/>
            <w:r>
              <w:rPr>
                <w:rFonts w:ascii="仿宋_GB2312" w:hAnsi="仿宋_GB2312" w:eastAsia="仿宋_GB2312"/>
                <w:b w:val="0"/>
                <w:color w:val="000000"/>
                <w:sz w:val="32"/>
              </w:rPr>
              <w:t>政策倾向</w:t>
            </w:r>
          </w:p>
        </w:tc>
        <w:tc>
          <w:tcPr>
            <w:tcW w:type="dxa" w:w="3402"/>
          </w:tcPr>
          <w:p>
            <w:pPr>
              <w:spacing w:lineRule="exact" w:line="600"/>
              <w:jc w:val="center"/>
            </w:pPr>
            <w:r/>
            <w:r>
              <w:rPr>
                <w:rFonts w:ascii="仿宋_GB2312" w:hAnsi="仿宋_GB2312" w:eastAsia="仿宋_GB2312"/>
                <w:b w:val="0"/>
                <w:color w:val="000000"/>
                <w:sz w:val="32"/>
              </w:rPr>
              <w:t>选国产</w:t>
            </w:r>
          </w:p>
        </w:tc>
        <w:tc>
          <w:tcPr>
            <w:tcW w:type="dxa" w:w="2835"/>
          </w:tcPr>
          <w:p>
            <w:pPr>
              <w:spacing w:lineRule="exact" w:line="600"/>
              <w:jc w:val="center"/>
            </w:pPr>
            <w:r/>
            <w:r>
              <w:rPr>
                <w:rFonts w:ascii="仿宋_GB2312" w:hAnsi="仿宋_GB2312" w:eastAsia="仿宋_GB2312"/>
                <w:b w:val="0"/>
                <w:color w:val="000000"/>
                <w:sz w:val="32"/>
              </w:rPr>
              <w:t>降依赖</w:t>
            </w:r>
          </w:p>
        </w:tc>
      </w:tr>
      <w:tr>
        <w:tc>
          <w:tcPr>
            <w:tcW w:type="dxa" w:w="2835"/>
          </w:tcPr>
          <w:p>
            <w:pPr>
              <w:spacing w:lineRule="exact" w:line="600"/>
              <w:jc w:val="center"/>
            </w:pPr>
            <w:r/>
            <w:r>
              <w:rPr>
                <w:rFonts w:ascii="仿宋_GB2312" w:hAnsi="仿宋_GB2312" w:eastAsia="仿宋_GB2312"/>
                <w:b w:val="0"/>
                <w:color w:val="000000"/>
                <w:sz w:val="32"/>
              </w:rPr>
              <w:t>研发强度</w:t>
            </w:r>
          </w:p>
        </w:tc>
        <w:tc>
          <w:tcPr>
            <w:tcW w:type="dxa" w:w="3402"/>
          </w:tcPr>
          <w:p>
            <w:pPr>
              <w:spacing w:lineRule="exact" w:line="600"/>
              <w:jc w:val="center"/>
            </w:pPr>
            <w:r/>
            <w:r>
              <w:rPr>
                <w:rFonts w:ascii="仿宋_GB2312" w:hAnsi="仿宋_GB2312" w:eastAsia="仿宋_GB2312"/>
                <w:b w:val="0"/>
                <w:color w:val="000000"/>
                <w:sz w:val="32"/>
              </w:rPr>
              <w:t>12.4%</w:t>
            </w:r>
          </w:p>
        </w:tc>
        <w:tc>
          <w:tcPr>
            <w:tcW w:type="dxa" w:w="2835"/>
          </w:tcPr>
          <w:p>
            <w:pPr>
              <w:spacing w:lineRule="exact" w:line="600"/>
              <w:jc w:val="center"/>
            </w:pPr>
            <w:r/>
            <w:r>
              <w:rPr>
                <w:rFonts w:ascii="仿宋_GB2312" w:hAnsi="仿宋_GB2312" w:eastAsia="仿宋_GB2312"/>
                <w:b w:val="0"/>
                <w:color w:val="000000"/>
                <w:sz w:val="32"/>
              </w:rPr>
              <w:t>差距缩小</w:t>
            </w:r>
          </w:p>
        </w:tc>
      </w:tr>
      <w:tr>
        <w:tc>
          <w:tcPr>
            <w:tcW w:type="dxa" w:w="2835"/>
          </w:tcPr>
          <w:p>
            <w:pPr>
              <w:spacing w:lineRule="exact" w:line="600"/>
              <w:jc w:val="center"/>
            </w:pPr>
            <w:r/>
            <w:r>
              <w:rPr>
                <w:rFonts w:ascii="仿宋_GB2312" w:hAnsi="仿宋_GB2312" w:eastAsia="仿宋_GB2312"/>
                <w:b w:val="0"/>
                <w:color w:val="000000"/>
                <w:sz w:val="32"/>
              </w:rPr>
              <w:t>双碳监测</w:t>
            </w:r>
          </w:p>
        </w:tc>
        <w:tc>
          <w:tcPr>
            <w:tcW w:type="dxa" w:w="3402"/>
          </w:tcPr>
          <w:p>
            <w:pPr>
              <w:spacing w:lineRule="exact" w:line="600"/>
              <w:jc w:val="center"/>
            </w:pPr>
            <w:r/>
            <w:r>
              <w:rPr>
                <w:rFonts w:ascii="仿宋_GB2312" w:hAnsi="仿宋_GB2312" w:eastAsia="仿宋_GB2312"/>
                <w:b w:val="0"/>
                <w:color w:val="000000"/>
                <w:sz w:val="32"/>
              </w:rPr>
              <w:t>在线监测</w:t>
            </w:r>
          </w:p>
        </w:tc>
        <w:tc>
          <w:tcPr>
            <w:tcW w:type="dxa" w:w="2835"/>
          </w:tcPr>
          <w:p>
            <w:pPr>
              <w:spacing w:lineRule="exact" w:line="600"/>
              <w:jc w:val="center"/>
            </w:pPr>
            <w:r/>
            <w:r>
              <w:rPr>
                <w:rFonts w:ascii="仿宋_GB2312" w:hAnsi="仿宋_GB2312" w:eastAsia="仿宋_GB2312"/>
                <w:b w:val="0"/>
                <w:color w:val="000000"/>
                <w:sz w:val="32"/>
              </w:rPr>
              <w:t>新增量</w:t>
            </w:r>
          </w:p>
        </w:tc>
      </w:tr>
      <w:tr>
        <w:tc>
          <w:tcPr>
            <w:tcW w:type="dxa" w:w="2835"/>
          </w:tcPr>
          <w:p>
            <w:pPr>
              <w:spacing w:lineRule="exact" w:line="600"/>
              <w:jc w:val="center"/>
            </w:pPr>
            <w:r/>
            <w:r>
              <w:rPr>
                <w:rFonts w:ascii="仿宋_GB2312" w:hAnsi="仿宋_GB2312" w:eastAsia="仿宋_GB2312"/>
                <w:b w:val="0"/>
                <w:color w:val="000000"/>
                <w:sz w:val="32"/>
              </w:rPr>
              <w:t>智慧环保</w:t>
            </w:r>
          </w:p>
        </w:tc>
        <w:tc>
          <w:tcPr>
            <w:tcW w:type="dxa" w:w="3402"/>
          </w:tcPr>
          <w:p>
            <w:pPr>
              <w:spacing w:lineRule="exact" w:line="600"/>
              <w:jc w:val="center"/>
            </w:pPr>
            <w:r/>
            <w:r>
              <w:rPr>
                <w:rFonts w:ascii="仿宋_GB2312" w:hAnsi="仿宋_GB2312" w:eastAsia="仿宋_GB2312"/>
                <w:b w:val="0"/>
                <w:color w:val="000000"/>
                <w:sz w:val="32"/>
              </w:rPr>
              <w:t>数据服务</w:t>
            </w:r>
          </w:p>
        </w:tc>
        <w:tc>
          <w:tcPr>
            <w:tcW w:type="dxa" w:w="2835"/>
          </w:tcPr>
          <w:p>
            <w:pPr>
              <w:spacing w:lineRule="exact" w:line="600"/>
              <w:jc w:val="center"/>
            </w:pPr>
            <w:r/>
            <w:r>
              <w:rPr>
                <w:rFonts w:ascii="仿宋_GB2312" w:hAnsi="仿宋_GB2312" w:eastAsia="仿宋_GB2312"/>
                <w:b w:val="0"/>
                <w:color w:val="000000"/>
                <w:sz w:val="32"/>
              </w:rPr>
              <w:t>增长</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（一）集群生态</w:t>
      </w:r>
    </w:p>
    <w:p>
      <w:pPr>
        <w:spacing w:lineRule="exact" w:line="600" w:before="0" w:after="0"/>
        <w:ind w:firstLine="420"/>
        <w:jc w:val="both"/>
      </w:pPr>
      <w:r>
        <w:rPr>
          <w:rFonts w:ascii="仿宋_GB2312" w:hAnsi="仿宋_GB2312" w:eastAsia="仿宋_GB2312"/>
          <w:b w:val="0"/>
          <w:color w:val="000000"/>
          <w:sz w:val="32"/>
        </w:rPr>
        <w:t>芝罘区环境控制装备集群以冰轮环境为链主，监测仪器作为技术协同环节融入「装备+控制+数据」生态。区内制造业强市政策与工业互联网专项资金（1000万元）支持监测企业数字化；芝罘海工装备集群（2023产值超120亿）的传感与控制系统亦可跨界赋能。专业监测仪器企业公开资料有限，集群呈现「龙头强、监测配套弱」特征，需引进与培育监测仪器专精特新企业。</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生态指标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冰轮环境</w:t>
            </w:r>
          </w:p>
        </w:tc>
        <w:tc>
          <w:tcPr>
            <w:tcW w:type="dxa" w:w="2835"/>
          </w:tcPr>
          <w:p>
            <w:pPr>
              <w:spacing w:lineRule="exact" w:line="600"/>
              <w:jc w:val="center"/>
            </w:pPr>
            <w:r/>
            <w:r>
              <w:rPr>
                <w:rFonts w:ascii="仿宋_GB2312" w:hAnsi="仿宋_GB2312" w:eastAsia="仿宋_GB2312"/>
                <w:b w:val="0"/>
                <w:color w:val="000000"/>
                <w:sz w:val="32"/>
              </w:rPr>
              <w:t>控制/传感</w:t>
            </w:r>
          </w:p>
        </w:tc>
      </w:tr>
      <w:tr>
        <w:tc>
          <w:tcPr>
            <w:tcW w:type="dxa" w:w="2835"/>
          </w:tcPr>
          <w:p>
            <w:pPr>
              <w:spacing w:lineRule="exact" w:line="600"/>
              <w:jc w:val="center"/>
            </w:pPr>
            <w:r/>
            <w:r>
              <w:rPr>
                <w:rFonts w:ascii="仿宋_GB2312" w:hAnsi="仿宋_GB2312" w:eastAsia="仿宋_GB2312"/>
                <w:b w:val="0"/>
                <w:color w:val="000000"/>
                <w:sz w:val="32"/>
              </w:rPr>
              <w:t>数字资金</w:t>
            </w:r>
          </w:p>
        </w:tc>
        <w:tc>
          <w:tcPr>
            <w:tcW w:type="dxa" w:w="3402"/>
          </w:tcPr>
          <w:p>
            <w:pPr>
              <w:spacing w:lineRule="exact" w:line="600"/>
              <w:jc w:val="center"/>
            </w:pPr>
            <w:r/>
            <w:r>
              <w:rPr>
                <w:rFonts w:ascii="仿宋_GB2312" w:hAnsi="仿宋_GB2312" w:eastAsia="仿宋_GB2312"/>
                <w:b w:val="0"/>
                <w:color w:val="000000"/>
                <w:sz w:val="32"/>
              </w:rPr>
              <w:t>1000万元</w:t>
            </w:r>
          </w:p>
        </w:tc>
        <w:tc>
          <w:tcPr>
            <w:tcW w:type="dxa" w:w="2835"/>
          </w:tcPr>
          <w:p>
            <w:pPr>
              <w:spacing w:lineRule="exact" w:line="600"/>
              <w:jc w:val="center"/>
            </w:pPr>
            <w:r/>
            <w:r>
              <w:rPr>
                <w:rFonts w:ascii="仿宋_GB2312" w:hAnsi="仿宋_GB2312" w:eastAsia="仿宋_GB2312"/>
                <w:b w:val="0"/>
                <w:color w:val="000000"/>
                <w:sz w:val="32"/>
              </w:rPr>
              <w:t>监测可用</w:t>
            </w:r>
          </w:p>
        </w:tc>
      </w:tr>
      <w:tr>
        <w:tc>
          <w:tcPr>
            <w:tcW w:type="dxa" w:w="2835"/>
          </w:tcPr>
          <w:p>
            <w:pPr>
              <w:spacing w:lineRule="exact" w:line="600"/>
              <w:jc w:val="center"/>
            </w:pPr>
            <w:r/>
            <w:r>
              <w:rPr>
                <w:rFonts w:ascii="仿宋_GB2312" w:hAnsi="仿宋_GB2312" w:eastAsia="仿宋_GB2312"/>
                <w:b w:val="0"/>
                <w:color w:val="000000"/>
                <w:sz w:val="32"/>
              </w:rPr>
              <w:t>海工协同</w:t>
            </w:r>
          </w:p>
        </w:tc>
        <w:tc>
          <w:tcPr>
            <w:tcW w:type="dxa" w:w="3402"/>
          </w:tcPr>
          <w:p>
            <w:pPr>
              <w:spacing w:lineRule="exact" w:line="600"/>
              <w:jc w:val="center"/>
            </w:pPr>
            <w:r/>
            <w:r>
              <w:rPr>
                <w:rFonts w:ascii="仿宋_GB2312" w:hAnsi="仿宋_GB2312" w:eastAsia="仿宋_GB2312"/>
                <w:b w:val="0"/>
                <w:color w:val="000000"/>
                <w:sz w:val="32"/>
              </w:rPr>
              <w:t>2023超120亿</w:t>
            </w:r>
          </w:p>
        </w:tc>
        <w:tc>
          <w:tcPr>
            <w:tcW w:type="dxa" w:w="2835"/>
          </w:tcPr>
          <w:p>
            <w:pPr>
              <w:spacing w:lineRule="exact" w:line="600"/>
              <w:jc w:val="center"/>
            </w:pPr>
            <w:r/>
            <w:r>
              <w:rPr>
                <w:rFonts w:ascii="仿宋_GB2312" w:hAnsi="仿宋_GB2312" w:eastAsia="仿宋_GB2312"/>
                <w:b w:val="0"/>
                <w:color w:val="000000"/>
                <w:sz w:val="32"/>
              </w:rPr>
              <w:t>传感跨界</w:t>
            </w:r>
          </w:p>
        </w:tc>
      </w:tr>
      <w:tr>
        <w:tc>
          <w:tcPr>
            <w:tcW w:type="dxa" w:w="2835"/>
          </w:tcPr>
          <w:p>
            <w:pPr>
              <w:spacing w:lineRule="exact" w:line="600"/>
              <w:jc w:val="center"/>
            </w:pPr>
            <w:r/>
            <w:r>
              <w:rPr>
                <w:rFonts w:ascii="仿宋_GB2312" w:hAnsi="仿宋_GB2312" w:eastAsia="仿宋_GB2312"/>
                <w:b w:val="0"/>
                <w:color w:val="000000"/>
                <w:sz w:val="32"/>
              </w:rPr>
              <w:t>监测企业</w:t>
            </w:r>
          </w:p>
        </w:tc>
        <w:tc>
          <w:tcPr>
            <w:tcW w:type="dxa" w:w="3402"/>
          </w:tcPr>
          <w:p>
            <w:pPr>
              <w:spacing w:lineRule="exact" w:line="600"/>
              <w:jc w:val="center"/>
            </w:pPr>
            <w:r/>
            <w:r>
              <w:rPr>
                <w:rFonts w:ascii="仿宋_GB2312" w:hAnsi="仿宋_GB2312" w:eastAsia="仿宋_GB2312"/>
                <w:b w:val="0"/>
                <w:color w:val="000000"/>
                <w:sz w:val="32"/>
              </w:rPr>
              <w:t>有限</w:t>
            </w:r>
          </w:p>
        </w:tc>
        <w:tc>
          <w:tcPr>
            <w:tcW w:type="dxa" w:w="2835"/>
          </w:tcPr>
          <w:p>
            <w:pPr>
              <w:spacing w:lineRule="exact" w:line="600"/>
              <w:jc w:val="center"/>
            </w:pPr>
            <w:r/>
            <w:r>
              <w:rPr>
                <w:rFonts w:ascii="仿宋_GB2312" w:hAnsi="仿宋_GB2312" w:eastAsia="仿宋_GB2312"/>
                <w:b w:val="0"/>
                <w:color w:val="000000"/>
                <w:sz w:val="32"/>
              </w:rPr>
              <w:t>待培育</w:t>
            </w:r>
          </w:p>
        </w:tc>
      </w:tr>
    </w:tbl>
    <w:p>
      <w:pPr>
        <w:spacing w:lineRule="exact" w:line="600" w:before="120" w:after="120"/>
        <w:ind w:firstLine="420"/>
        <w:jc w:val="left"/>
      </w:pPr>
      <w:r>
        <w:rPr>
          <w:rFonts w:ascii="楷体_GB2312" w:hAnsi="楷体_GB2312" w:eastAsia="楷体_GB2312"/>
          <w:b w:val="0"/>
          <w:color w:val="000000"/>
          <w:sz w:val="32"/>
        </w:rPr>
        <w:t>（二）链主协同能力</w:t>
      </w:r>
    </w:p>
    <w:p>
      <w:pPr>
        <w:spacing w:lineRule="exact" w:line="600" w:before="0" w:after="0"/>
        <w:ind w:firstLine="420"/>
        <w:jc w:val="both"/>
      </w:pPr>
      <w:r>
        <w:rPr>
          <w:rFonts w:ascii="仿宋_GB2312" w:hAnsi="仿宋_GB2312" w:eastAsia="仿宋_GB2312"/>
          <w:b w:val="0"/>
          <w:color w:val="000000"/>
          <w:sz w:val="32"/>
        </w:rPr>
        <w:t>冰轮环境在气温控制领域具备智能控制、数据采集与系统集成能力（2023年研发2.84亿元、新兴业务占比超70%），其哈特福德数字工厂与智能控制系统可为环境监测仪器提供控制与数据底座。冰轮获批国家级服务型制造示范企业，7项产品入选节能降碳目录，技术服务能力可向监测运维延伸，形成「温控装备+监测服务」协同。</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链主能力</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协同</w:t>
            </w:r>
          </w:p>
        </w:tc>
      </w:tr>
      <w:tr>
        <w:tc>
          <w:tcPr>
            <w:tcW w:type="dxa" w:w="2835"/>
          </w:tcPr>
          <w:p>
            <w:pPr>
              <w:spacing w:lineRule="exact" w:line="600"/>
              <w:jc w:val="center"/>
            </w:pPr>
            <w:r/>
            <w:r>
              <w:rPr>
                <w:rFonts w:ascii="仿宋_GB2312" w:hAnsi="仿宋_GB2312" w:eastAsia="仿宋_GB2312"/>
                <w:b w:val="0"/>
                <w:color w:val="000000"/>
                <w:sz w:val="32"/>
              </w:rPr>
              <w:t>研发投入</w:t>
            </w:r>
          </w:p>
        </w:tc>
        <w:tc>
          <w:tcPr>
            <w:tcW w:type="dxa" w:w="3402"/>
          </w:tcPr>
          <w:p>
            <w:pPr>
              <w:spacing w:lineRule="exact" w:line="600"/>
              <w:jc w:val="center"/>
            </w:pPr>
            <w:r/>
            <w:r>
              <w:rPr>
                <w:rFonts w:ascii="仿宋_GB2312" w:hAnsi="仿宋_GB2312" w:eastAsia="仿宋_GB2312"/>
                <w:b w:val="0"/>
                <w:color w:val="000000"/>
                <w:sz w:val="32"/>
              </w:rPr>
              <w:t>2.84亿元</w:t>
            </w:r>
          </w:p>
        </w:tc>
        <w:tc>
          <w:tcPr>
            <w:tcW w:type="dxa" w:w="2835"/>
          </w:tcPr>
          <w:p>
            <w:pPr>
              <w:spacing w:lineRule="exact" w:line="600"/>
              <w:jc w:val="center"/>
            </w:pPr>
            <w:r/>
            <w:r>
              <w:rPr>
                <w:rFonts w:ascii="仿宋_GB2312" w:hAnsi="仿宋_GB2312" w:eastAsia="仿宋_GB2312"/>
                <w:b w:val="0"/>
                <w:color w:val="000000"/>
                <w:sz w:val="32"/>
              </w:rPr>
              <w:t>控制/算法</w:t>
            </w:r>
          </w:p>
        </w:tc>
      </w:tr>
      <w:tr>
        <w:tc>
          <w:tcPr>
            <w:tcW w:type="dxa" w:w="2835"/>
          </w:tcPr>
          <w:p>
            <w:pPr>
              <w:spacing w:lineRule="exact" w:line="600"/>
              <w:jc w:val="center"/>
            </w:pPr>
            <w:r/>
            <w:r>
              <w:rPr>
                <w:rFonts w:ascii="仿宋_GB2312" w:hAnsi="仿宋_GB2312" w:eastAsia="仿宋_GB2312"/>
                <w:b w:val="0"/>
                <w:color w:val="000000"/>
                <w:sz w:val="32"/>
              </w:rPr>
              <w:t>新兴占比</w:t>
            </w:r>
          </w:p>
        </w:tc>
        <w:tc>
          <w:tcPr>
            <w:tcW w:type="dxa" w:w="3402"/>
          </w:tcPr>
          <w:p>
            <w:pPr>
              <w:spacing w:lineRule="exact" w:line="600"/>
              <w:jc w:val="center"/>
            </w:pPr>
            <w:r/>
            <w:r>
              <w:rPr>
                <w:rFonts w:ascii="仿宋_GB2312" w:hAnsi="仿宋_GB2312" w:eastAsia="仿宋_GB2312"/>
                <w:b w:val="0"/>
                <w:color w:val="000000"/>
                <w:sz w:val="32"/>
              </w:rPr>
              <w:t>超70%</w:t>
            </w:r>
          </w:p>
        </w:tc>
        <w:tc>
          <w:tcPr>
            <w:tcW w:type="dxa" w:w="2835"/>
          </w:tcPr>
          <w:p>
            <w:pPr>
              <w:spacing w:lineRule="exact" w:line="600"/>
              <w:jc w:val="center"/>
            </w:pPr>
            <w:r/>
            <w:r>
              <w:rPr>
                <w:rFonts w:ascii="仿宋_GB2312" w:hAnsi="仿宋_GB2312" w:eastAsia="仿宋_GB2312"/>
                <w:b w:val="0"/>
                <w:color w:val="000000"/>
                <w:sz w:val="32"/>
              </w:rPr>
              <w:t>智能化</w:t>
            </w:r>
          </w:p>
        </w:tc>
      </w:tr>
      <w:tr>
        <w:tc>
          <w:tcPr>
            <w:tcW w:type="dxa" w:w="2835"/>
          </w:tcPr>
          <w:p>
            <w:pPr>
              <w:spacing w:lineRule="exact" w:line="600"/>
              <w:jc w:val="center"/>
            </w:pPr>
            <w:r/>
            <w:r>
              <w:rPr>
                <w:rFonts w:ascii="仿宋_GB2312" w:hAnsi="仿宋_GB2312" w:eastAsia="仿宋_GB2312"/>
                <w:b w:val="0"/>
                <w:color w:val="000000"/>
                <w:sz w:val="32"/>
              </w:rPr>
              <w:t>服务制造</w:t>
            </w:r>
          </w:p>
        </w:tc>
        <w:tc>
          <w:tcPr>
            <w:tcW w:type="dxa" w:w="3402"/>
          </w:tcPr>
          <w:p>
            <w:pPr>
              <w:spacing w:lineRule="exact" w:line="600"/>
              <w:jc w:val="center"/>
            </w:pPr>
            <w:r/>
            <w:r>
              <w:rPr>
                <w:rFonts w:ascii="仿宋_GB2312" w:hAnsi="仿宋_GB2312" w:eastAsia="仿宋_GB2312"/>
                <w:b w:val="0"/>
                <w:color w:val="000000"/>
                <w:sz w:val="32"/>
              </w:rPr>
              <w:t>国家级</w:t>
            </w:r>
          </w:p>
        </w:tc>
        <w:tc>
          <w:tcPr>
            <w:tcW w:type="dxa" w:w="2835"/>
          </w:tcPr>
          <w:p>
            <w:pPr>
              <w:spacing w:lineRule="exact" w:line="600"/>
              <w:jc w:val="center"/>
            </w:pPr>
            <w:r/>
            <w:r>
              <w:rPr>
                <w:rFonts w:ascii="仿宋_GB2312" w:hAnsi="仿宋_GB2312" w:eastAsia="仿宋_GB2312"/>
                <w:b w:val="0"/>
                <w:color w:val="000000"/>
                <w:sz w:val="32"/>
              </w:rPr>
              <w:t>运维延伸</w:t>
            </w:r>
          </w:p>
        </w:tc>
      </w:tr>
      <w:tr>
        <w:tc>
          <w:tcPr>
            <w:tcW w:type="dxa" w:w="2835"/>
          </w:tcPr>
          <w:p>
            <w:pPr>
              <w:spacing w:lineRule="exact" w:line="600"/>
              <w:jc w:val="center"/>
            </w:pPr>
            <w:r/>
            <w:r>
              <w:rPr>
                <w:rFonts w:ascii="仿宋_GB2312" w:hAnsi="仿宋_GB2312" w:eastAsia="仿宋_GB2312"/>
                <w:b w:val="0"/>
                <w:color w:val="000000"/>
                <w:sz w:val="32"/>
              </w:rPr>
              <w:t>数字工厂</w:t>
            </w:r>
          </w:p>
        </w:tc>
        <w:tc>
          <w:tcPr>
            <w:tcW w:type="dxa" w:w="3402"/>
          </w:tcPr>
          <w:p>
            <w:pPr>
              <w:spacing w:lineRule="exact" w:line="600"/>
              <w:jc w:val="center"/>
            </w:pPr>
            <w:r/>
            <w:r>
              <w:rPr>
                <w:rFonts w:ascii="仿宋_GB2312" w:hAnsi="仿宋_GB2312" w:eastAsia="仿宋_GB2312"/>
                <w:b w:val="0"/>
                <w:color w:val="000000"/>
                <w:sz w:val="32"/>
              </w:rPr>
              <w:t>哈特福德</w:t>
            </w:r>
          </w:p>
        </w:tc>
        <w:tc>
          <w:tcPr>
            <w:tcW w:type="dxa" w:w="2835"/>
          </w:tcPr>
          <w:p>
            <w:pPr>
              <w:spacing w:lineRule="exact" w:line="600"/>
              <w:jc w:val="center"/>
            </w:pPr>
            <w:r/>
            <w:r>
              <w:rPr>
                <w:rFonts w:ascii="仿宋_GB2312" w:hAnsi="仿宋_GB2312" w:eastAsia="仿宋_GB2312"/>
                <w:b w:val="0"/>
                <w:color w:val="000000"/>
                <w:sz w:val="32"/>
              </w:rPr>
              <w:t>底座</w:t>
            </w:r>
          </w:p>
        </w:tc>
      </w:tr>
    </w:tbl>
    <w:p>
      <w:pPr>
        <w:spacing w:lineRule="exact" w:line="600" w:before="120" w:after="120"/>
        <w:ind w:firstLine="420"/>
        <w:jc w:val="left"/>
      </w:pPr>
      <w:r>
        <w:rPr>
          <w:rFonts w:ascii="楷体_GB2312" w:hAnsi="楷体_GB2312" w:eastAsia="楷体_GB2312"/>
          <w:b w:val="0"/>
          <w:color w:val="000000"/>
          <w:sz w:val="32"/>
        </w:rPr>
        <w:t>（三）企业培育</w:t>
      </w:r>
    </w:p>
    <w:p>
      <w:pPr>
        <w:spacing w:lineRule="exact" w:line="600" w:before="0" w:after="0"/>
        <w:ind w:firstLine="420"/>
        <w:jc w:val="both"/>
      </w:pPr>
      <w:r>
        <w:rPr>
          <w:rFonts w:ascii="仿宋_GB2312" w:hAnsi="仿宋_GB2312" w:eastAsia="仿宋_GB2312"/>
          <w:b w:val="0"/>
          <w:color w:val="000000"/>
          <w:sz w:val="32"/>
        </w:rPr>
        <w:t>芝罘区拥有国家级专精特新小巨人（冰轮子企业深蓝、冰轮换热、顿汉布仕）、省「晨星工厂」8家，以及制造业强市政策下的优质企业梯队。监测仪器企业可借力首台套奖补（按首年销售30%）、两化融合贯标奖（最高30万）培育壮大。诚佑环保等本地企业亦可向监测+治理一体化发展，补强集群监测环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培育资源</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对象</w:t>
            </w:r>
          </w:p>
        </w:tc>
      </w:tr>
      <w:tr>
        <w:tc>
          <w:tcPr>
            <w:tcW w:type="dxa" w:w="2835"/>
          </w:tcPr>
          <w:p>
            <w:pPr>
              <w:spacing w:lineRule="exact" w:line="600"/>
              <w:jc w:val="center"/>
            </w:pPr>
            <w:r/>
            <w:r>
              <w:rPr>
                <w:rFonts w:ascii="仿宋_GB2312" w:hAnsi="仿宋_GB2312" w:eastAsia="仿宋_GB2312"/>
                <w:b w:val="0"/>
                <w:color w:val="000000"/>
                <w:sz w:val="32"/>
              </w:rPr>
              <w:t>小巨人</w:t>
            </w:r>
          </w:p>
        </w:tc>
        <w:tc>
          <w:tcPr>
            <w:tcW w:type="dxa" w:w="3402"/>
          </w:tcPr>
          <w:p>
            <w:pPr>
              <w:spacing w:lineRule="exact" w:line="600"/>
              <w:jc w:val="center"/>
            </w:pPr>
            <w:r/>
            <w:r>
              <w:rPr>
                <w:rFonts w:ascii="仿宋_GB2312" w:hAnsi="仿宋_GB2312" w:eastAsia="仿宋_GB2312"/>
                <w:b w:val="0"/>
                <w:color w:val="000000"/>
                <w:sz w:val="32"/>
              </w:rPr>
              <w:t>3家冰轮子</w:t>
            </w:r>
          </w:p>
        </w:tc>
        <w:tc>
          <w:tcPr>
            <w:tcW w:type="dxa" w:w="2835"/>
          </w:tcPr>
          <w:p>
            <w:pPr>
              <w:spacing w:lineRule="exact" w:line="600"/>
              <w:jc w:val="center"/>
            </w:pPr>
            <w:r/>
            <w:r>
              <w:rPr>
                <w:rFonts w:ascii="仿宋_GB2312" w:hAnsi="仿宋_GB2312" w:eastAsia="仿宋_GB2312"/>
                <w:b w:val="0"/>
                <w:color w:val="000000"/>
                <w:sz w:val="32"/>
              </w:rPr>
              <w:t>装备</w:t>
            </w:r>
          </w:p>
        </w:tc>
      </w:tr>
      <w:tr>
        <w:tc>
          <w:tcPr>
            <w:tcW w:type="dxa" w:w="2835"/>
          </w:tcPr>
          <w:p>
            <w:pPr>
              <w:spacing w:lineRule="exact" w:line="600"/>
              <w:jc w:val="center"/>
            </w:pPr>
            <w:r/>
            <w:r>
              <w:rPr>
                <w:rFonts w:ascii="仿宋_GB2312" w:hAnsi="仿宋_GB2312" w:eastAsia="仿宋_GB2312"/>
                <w:b w:val="0"/>
                <w:color w:val="000000"/>
                <w:sz w:val="32"/>
              </w:rPr>
              <w:t>晨星工厂</w:t>
            </w:r>
          </w:p>
        </w:tc>
        <w:tc>
          <w:tcPr>
            <w:tcW w:type="dxa" w:w="3402"/>
          </w:tcPr>
          <w:p>
            <w:pPr>
              <w:spacing w:lineRule="exact" w:line="600"/>
              <w:jc w:val="center"/>
            </w:pPr>
            <w:r/>
            <w:r>
              <w:rPr>
                <w:rFonts w:ascii="仿宋_GB2312" w:hAnsi="仿宋_GB2312" w:eastAsia="仿宋_GB2312"/>
                <w:b w:val="0"/>
                <w:color w:val="000000"/>
                <w:sz w:val="32"/>
              </w:rPr>
              <w:t>8家</w:t>
            </w:r>
          </w:p>
        </w:tc>
        <w:tc>
          <w:tcPr>
            <w:tcW w:type="dxa" w:w="2835"/>
          </w:tcPr>
          <w:p>
            <w:pPr>
              <w:spacing w:lineRule="exact" w:line="600"/>
              <w:jc w:val="center"/>
            </w:pPr>
            <w:r/>
            <w:r>
              <w:rPr>
                <w:rFonts w:ascii="仿宋_GB2312" w:hAnsi="仿宋_GB2312" w:eastAsia="仿宋_GB2312"/>
                <w:b w:val="0"/>
                <w:color w:val="000000"/>
                <w:sz w:val="32"/>
              </w:rPr>
              <w:t>省级</w:t>
            </w:r>
          </w:p>
        </w:tc>
      </w:tr>
      <w:tr>
        <w:tc>
          <w:tcPr>
            <w:tcW w:type="dxa" w:w="2835"/>
          </w:tcPr>
          <w:p>
            <w:pPr>
              <w:spacing w:lineRule="exact" w:line="600"/>
              <w:jc w:val="center"/>
            </w:pPr>
            <w:r/>
            <w:r>
              <w:rPr>
                <w:rFonts w:ascii="仿宋_GB2312" w:hAnsi="仿宋_GB2312" w:eastAsia="仿宋_GB2312"/>
                <w:b w:val="0"/>
                <w:color w:val="000000"/>
                <w:sz w:val="32"/>
              </w:rPr>
              <w:t>首台套奖</w:t>
            </w:r>
          </w:p>
        </w:tc>
        <w:tc>
          <w:tcPr>
            <w:tcW w:type="dxa" w:w="3402"/>
          </w:tcPr>
          <w:p>
            <w:pPr>
              <w:spacing w:lineRule="exact" w:line="600"/>
              <w:jc w:val="center"/>
            </w:pPr>
            <w:r/>
            <w:r>
              <w:rPr>
                <w:rFonts w:ascii="仿宋_GB2312" w:hAnsi="仿宋_GB2312" w:eastAsia="仿宋_GB2312"/>
                <w:b w:val="0"/>
                <w:color w:val="000000"/>
                <w:sz w:val="32"/>
              </w:rPr>
              <w:t>30%销售</w:t>
            </w:r>
          </w:p>
        </w:tc>
        <w:tc>
          <w:tcPr>
            <w:tcW w:type="dxa" w:w="2835"/>
          </w:tcPr>
          <w:p>
            <w:pPr>
              <w:spacing w:lineRule="exact" w:line="600"/>
              <w:jc w:val="center"/>
            </w:pPr>
            <w:r/>
            <w:r>
              <w:rPr>
                <w:rFonts w:ascii="仿宋_GB2312" w:hAnsi="仿宋_GB2312" w:eastAsia="仿宋_GB2312"/>
                <w:b w:val="0"/>
                <w:color w:val="000000"/>
                <w:sz w:val="32"/>
              </w:rPr>
              <w:t>监测</w:t>
            </w:r>
          </w:p>
        </w:tc>
      </w:tr>
      <w:tr>
        <w:tc>
          <w:tcPr>
            <w:tcW w:type="dxa" w:w="2835"/>
          </w:tcPr>
          <w:p>
            <w:pPr>
              <w:spacing w:lineRule="exact" w:line="600"/>
              <w:jc w:val="center"/>
            </w:pPr>
            <w:r/>
            <w:r>
              <w:rPr>
                <w:rFonts w:ascii="仿宋_GB2312" w:hAnsi="仿宋_GB2312" w:eastAsia="仿宋_GB2312"/>
                <w:b w:val="0"/>
                <w:color w:val="000000"/>
                <w:sz w:val="32"/>
              </w:rPr>
              <w:t>两化融合奖</w:t>
            </w:r>
          </w:p>
        </w:tc>
        <w:tc>
          <w:tcPr>
            <w:tcW w:type="dxa" w:w="3402"/>
          </w:tcPr>
          <w:p>
            <w:pPr>
              <w:spacing w:lineRule="exact" w:line="600"/>
              <w:jc w:val="center"/>
            </w:pPr>
            <w:r/>
            <w:r>
              <w:rPr>
                <w:rFonts w:ascii="仿宋_GB2312" w:hAnsi="仿宋_GB2312" w:eastAsia="仿宋_GB2312"/>
                <w:b w:val="0"/>
                <w:color w:val="000000"/>
                <w:sz w:val="32"/>
              </w:rPr>
              <w:t>最高30万</w:t>
            </w:r>
          </w:p>
        </w:tc>
        <w:tc>
          <w:tcPr>
            <w:tcW w:type="dxa" w:w="2835"/>
          </w:tcPr>
          <w:p>
            <w:pPr>
              <w:spacing w:lineRule="exact" w:line="600"/>
              <w:jc w:val="center"/>
            </w:pPr>
            <w:r/>
            <w:r>
              <w:rPr>
                <w:rFonts w:ascii="仿宋_GB2312" w:hAnsi="仿宋_GB2312" w:eastAsia="仿宋_GB2312"/>
                <w:b w:val="0"/>
                <w:color w:val="000000"/>
                <w:sz w:val="32"/>
              </w:rPr>
              <w:t>数字化</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（一）核心技术门槛</w:t>
      </w:r>
    </w:p>
    <w:p>
      <w:pPr>
        <w:spacing w:lineRule="exact" w:line="600" w:before="0" w:after="0"/>
        <w:ind w:firstLine="420"/>
        <w:jc w:val="both"/>
      </w:pPr>
      <w:r>
        <w:rPr>
          <w:rFonts w:ascii="仿宋_GB2312" w:hAnsi="仿宋_GB2312" w:eastAsia="仿宋_GB2312"/>
          <w:b w:val="0"/>
          <w:color w:val="000000"/>
          <w:sz w:val="32"/>
        </w:rPr>
        <w:t>环境监测仪器属典型高新技术产品，涉及电子电路、光学、精密机械、化学、生物学、计算机软件及网络通讯等多学科交叉，技术门槛高。高端监测分析仪器在行业前沿技术、高端产品关键技术研究、产品性能及制造技术方面与国外仍有差距。规范条件监测企业研发投入占销售收入12.4%，为其他领域2.3倍，体现创新密集特征。</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多学科交叉</w:t>
            </w:r>
          </w:p>
        </w:tc>
        <w:tc>
          <w:tcPr>
            <w:tcW w:type="dxa" w:w="3402"/>
          </w:tcPr>
          <w:p>
            <w:pPr>
              <w:spacing w:lineRule="exact" w:line="600"/>
              <w:jc w:val="center"/>
            </w:pPr>
            <w:r/>
            <w:r>
              <w:rPr>
                <w:rFonts w:ascii="仿宋_GB2312" w:hAnsi="仿宋_GB2312" w:eastAsia="仿宋_GB2312"/>
                <w:b w:val="0"/>
                <w:color w:val="000000"/>
                <w:sz w:val="32"/>
              </w:rPr>
              <w:t>电/光/机/化/软</w:t>
            </w:r>
          </w:p>
        </w:tc>
        <w:tc>
          <w:tcPr>
            <w:tcW w:type="dxa" w:w="2835"/>
          </w:tcPr>
          <w:p>
            <w:pPr>
              <w:spacing w:lineRule="exact" w:line="600"/>
              <w:jc w:val="center"/>
            </w:pPr>
            <w:r/>
            <w:r>
              <w:rPr>
                <w:rFonts w:ascii="仿宋_GB2312" w:hAnsi="仿宋_GB2312" w:eastAsia="仿宋_GB2312"/>
                <w:b w:val="0"/>
                <w:color w:val="000000"/>
                <w:sz w:val="32"/>
              </w:rPr>
              <w:t>高门槛</w:t>
            </w:r>
          </w:p>
        </w:tc>
      </w:tr>
      <w:tr>
        <w:tc>
          <w:tcPr>
            <w:tcW w:type="dxa" w:w="2835"/>
          </w:tcPr>
          <w:p>
            <w:pPr>
              <w:spacing w:lineRule="exact" w:line="600"/>
              <w:jc w:val="center"/>
            </w:pPr>
            <w:r/>
            <w:r>
              <w:rPr>
                <w:rFonts w:ascii="仿宋_GB2312" w:hAnsi="仿宋_GB2312" w:eastAsia="仿宋_GB2312"/>
                <w:b w:val="0"/>
                <w:color w:val="000000"/>
                <w:sz w:val="32"/>
              </w:rPr>
              <w:t>高端差距</w:t>
            </w:r>
          </w:p>
        </w:tc>
        <w:tc>
          <w:tcPr>
            <w:tcW w:type="dxa" w:w="3402"/>
          </w:tcPr>
          <w:p>
            <w:pPr>
              <w:spacing w:lineRule="exact" w:line="600"/>
              <w:jc w:val="center"/>
            </w:pPr>
            <w:r/>
            <w:r>
              <w:rPr>
                <w:rFonts w:ascii="仿宋_GB2312" w:hAnsi="仿宋_GB2312" w:eastAsia="仿宋_GB2312"/>
                <w:b w:val="0"/>
                <w:color w:val="000000"/>
                <w:sz w:val="32"/>
              </w:rPr>
              <w:t xml:space="preserve"> vs 国外</w:t>
            </w:r>
          </w:p>
        </w:tc>
        <w:tc>
          <w:tcPr>
            <w:tcW w:type="dxa" w:w="2835"/>
          </w:tcPr>
          <w:p>
            <w:pPr>
              <w:spacing w:lineRule="exact" w:line="600"/>
              <w:jc w:val="center"/>
            </w:pPr>
            <w:r/>
            <w:r>
              <w:rPr>
                <w:rFonts w:ascii="仿宋_GB2312" w:hAnsi="仿宋_GB2312" w:eastAsia="仿宋_GB2312"/>
                <w:b w:val="0"/>
                <w:color w:val="000000"/>
                <w:sz w:val="32"/>
              </w:rPr>
              <w:t>待突破</w:t>
            </w:r>
          </w:p>
        </w:tc>
      </w:tr>
      <w:tr>
        <w:tc>
          <w:tcPr>
            <w:tcW w:type="dxa" w:w="2835"/>
          </w:tcPr>
          <w:p>
            <w:pPr>
              <w:spacing w:lineRule="exact" w:line="600"/>
              <w:jc w:val="center"/>
            </w:pPr>
            <w:r/>
            <w:r>
              <w:rPr>
                <w:rFonts w:ascii="仿宋_GB2312" w:hAnsi="仿宋_GB2312" w:eastAsia="仿宋_GB2312"/>
                <w:b w:val="0"/>
                <w:color w:val="000000"/>
                <w:sz w:val="32"/>
              </w:rPr>
              <w:t>研发占比</w:t>
            </w:r>
          </w:p>
        </w:tc>
        <w:tc>
          <w:tcPr>
            <w:tcW w:type="dxa" w:w="3402"/>
          </w:tcPr>
          <w:p>
            <w:pPr>
              <w:spacing w:lineRule="exact" w:line="600"/>
              <w:jc w:val="center"/>
            </w:pPr>
            <w:r/>
            <w:r>
              <w:rPr>
                <w:rFonts w:ascii="仿宋_GB2312" w:hAnsi="仿宋_GB2312" w:eastAsia="仿宋_GB2312"/>
                <w:b w:val="0"/>
                <w:color w:val="000000"/>
                <w:sz w:val="32"/>
              </w:rPr>
              <w:t>12.4%</w:t>
            </w:r>
          </w:p>
        </w:tc>
        <w:tc>
          <w:tcPr>
            <w:tcW w:type="dxa" w:w="2835"/>
          </w:tcPr>
          <w:p>
            <w:pPr>
              <w:spacing w:lineRule="exact" w:line="600"/>
              <w:jc w:val="center"/>
            </w:pPr>
            <w:r/>
            <w:r>
              <w:rPr>
                <w:rFonts w:ascii="仿宋_GB2312" w:hAnsi="仿宋_GB2312" w:eastAsia="仿宋_GB2312"/>
                <w:b w:val="0"/>
                <w:color w:val="000000"/>
                <w:sz w:val="32"/>
              </w:rPr>
              <w:t>最高</w:t>
            </w:r>
          </w:p>
        </w:tc>
      </w:tr>
      <w:tr>
        <w:tc>
          <w:tcPr>
            <w:tcW w:type="dxa" w:w="2835"/>
          </w:tcPr>
          <w:p>
            <w:pPr>
              <w:spacing w:lineRule="exact" w:line="600"/>
              <w:jc w:val="center"/>
            </w:pPr>
            <w:r/>
            <w:r>
              <w:rPr>
                <w:rFonts w:ascii="仿宋_GB2312" w:hAnsi="仿宋_GB2312" w:eastAsia="仿宋_GB2312"/>
                <w:b w:val="0"/>
                <w:color w:val="000000"/>
                <w:sz w:val="32"/>
              </w:rPr>
              <w:t>制造技术</w:t>
            </w:r>
          </w:p>
        </w:tc>
        <w:tc>
          <w:tcPr>
            <w:tcW w:type="dxa" w:w="3402"/>
          </w:tcPr>
          <w:p>
            <w:pPr>
              <w:spacing w:lineRule="exact" w:line="600"/>
              <w:jc w:val="center"/>
            </w:pPr>
            <w:r/>
            <w:r>
              <w:rPr>
                <w:rFonts w:ascii="仿宋_GB2312" w:hAnsi="仿宋_GB2312" w:eastAsia="仿宋_GB2312"/>
                <w:b w:val="0"/>
                <w:color w:val="000000"/>
                <w:sz w:val="32"/>
              </w:rPr>
              <w:t>待提升</w:t>
            </w:r>
          </w:p>
        </w:tc>
        <w:tc>
          <w:tcPr>
            <w:tcW w:type="dxa" w:w="2835"/>
          </w:tcPr>
          <w:p>
            <w:pPr>
              <w:spacing w:lineRule="exact" w:line="600"/>
              <w:jc w:val="center"/>
            </w:pPr>
            <w:r/>
            <w:r>
              <w:rPr>
                <w:rFonts w:ascii="仿宋_GB2312" w:hAnsi="仿宋_GB2312" w:eastAsia="仿宋_GB2312"/>
                <w:b w:val="0"/>
                <w:color w:val="000000"/>
                <w:sz w:val="32"/>
              </w:rPr>
              <w:t>国产</w:t>
            </w:r>
          </w:p>
        </w:tc>
      </w:tr>
    </w:tbl>
    <w:p>
      <w:pPr>
        <w:spacing w:lineRule="exact" w:line="600" w:before="120" w:after="120"/>
        <w:ind w:firstLine="420"/>
        <w:jc w:val="left"/>
      </w:pPr>
      <w:r>
        <w:rPr>
          <w:rFonts w:ascii="楷体_GB2312" w:hAnsi="楷体_GB2312" w:eastAsia="楷体_GB2312"/>
          <w:b w:val="0"/>
          <w:color w:val="000000"/>
          <w:sz w:val="32"/>
        </w:rPr>
        <w:t>（二）创新平台与研发</w:t>
      </w:r>
    </w:p>
    <w:p>
      <w:pPr>
        <w:spacing w:lineRule="exact" w:line="600" w:before="0" w:after="0"/>
        <w:ind w:firstLine="420"/>
        <w:jc w:val="both"/>
      </w:pPr>
      <w:r>
        <w:rPr>
          <w:rFonts w:ascii="仿宋_GB2312" w:hAnsi="仿宋_GB2312" w:eastAsia="仿宋_GB2312"/>
          <w:b w:val="0"/>
          <w:color w:val="000000"/>
          <w:sz w:val="32"/>
        </w:rPr>
        <w:t>全国层面通过规范条件管理遴选优秀监测企业，引导规范管理、强化创新。芝罘区以冰轮环境全球协同研发体系（2023研发2.84亿元）为龙头，结合高校科研院所支撑。监测仪器企业研发需稳定投入与专利产出，政策上首台套奖补与知识产权质押可缓解资金压力。行业整体研发投入相对不足、持续创新能力受限，是技术提升的主要制约。</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创新资源</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作用</w:t>
            </w:r>
          </w:p>
        </w:tc>
      </w:tr>
      <w:tr>
        <w:tc>
          <w:tcPr>
            <w:tcW w:type="dxa" w:w="2835"/>
          </w:tcPr>
          <w:p>
            <w:pPr>
              <w:spacing w:lineRule="exact" w:line="600"/>
              <w:jc w:val="center"/>
            </w:pPr>
            <w:r/>
            <w:r>
              <w:rPr>
                <w:rFonts w:ascii="仿宋_GB2312" w:hAnsi="仿宋_GB2312" w:eastAsia="仿宋_GB2312"/>
                <w:b w:val="0"/>
                <w:color w:val="000000"/>
                <w:sz w:val="32"/>
              </w:rPr>
              <w:t>规范条件</w:t>
            </w:r>
          </w:p>
        </w:tc>
        <w:tc>
          <w:tcPr>
            <w:tcW w:type="dxa" w:w="3402"/>
          </w:tcPr>
          <w:p>
            <w:pPr>
              <w:spacing w:lineRule="exact" w:line="600"/>
              <w:jc w:val="center"/>
            </w:pPr>
            <w:r/>
            <w:r>
              <w:rPr>
                <w:rFonts w:ascii="仿宋_GB2312" w:hAnsi="仿宋_GB2312" w:eastAsia="仿宋_GB2312"/>
                <w:b w:val="0"/>
                <w:color w:val="000000"/>
                <w:sz w:val="32"/>
              </w:rPr>
              <w:t>遴选标杆</w:t>
            </w:r>
          </w:p>
        </w:tc>
        <w:tc>
          <w:tcPr>
            <w:tcW w:type="dxa" w:w="2835"/>
          </w:tcPr>
          <w:p>
            <w:pPr>
              <w:spacing w:lineRule="exact" w:line="600"/>
              <w:jc w:val="center"/>
            </w:pPr>
            <w:r/>
            <w:r>
              <w:rPr>
                <w:rFonts w:ascii="仿宋_GB2312" w:hAnsi="仿宋_GB2312" w:eastAsia="仿宋_GB2312"/>
                <w:b w:val="0"/>
                <w:color w:val="000000"/>
                <w:sz w:val="32"/>
              </w:rPr>
              <w:t>引导创新</w:t>
            </w:r>
          </w:p>
        </w:tc>
      </w:tr>
      <w:tr>
        <w:tc>
          <w:tcPr>
            <w:tcW w:type="dxa" w:w="2835"/>
          </w:tcPr>
          <w:p>
            <w:pPr>
              <w:spacing w:lineRule="exact" w:line="600"/>
              <w:jc w:val="center"/>
            </w:pPr>
            <w:r/>
            <w:r>
              <w:rPr>
                <w:rFonts w:ascii="仿宋_GB2312" w:hAnsi="仿宋_GB2312" w:eastAsia="仿宋_GB2312"/>
                <w:b w:val="0"/>
                <w:color w:val="000000"/>
                <w:sz w:val="32"/>
              </w:rPr>
              <w:t>冰轮研发</w:t>
            </w:r>
          </w:p>
        </w:tc>
        <w:tc>
          <w:tcPr>
            <w:tcW w:type="dxa" w:w="3402"/>
          </w:tcPr>
          <w:p>
            <w:pPr>
              <w:spacing w:lineRule="exact" w:line="600"/>
              <w:jc w:val="center"/>
            </w:pPr>
            <w:r/>
            <w:r>
              <w:rPr>
                <w:rFonts w:ascii="仿宋_GB2312" w:hAnsi="仿宋_GB2312" w:eastAsia="仿宋_GB2312"/>
                <w:b w:val="0"/>
                <w:color w:val="000000"/>
                <w:sz w:val="32"/>
              </w:rPr>
              <w:t>2.84亿元</w:t>
            </w:r>
          </w:p>
        </w:tc>
        <w:tc>
          <w:tcPr>
            <w:tcW w:type="dxa" w:w="2835"/>
          </w:tcPr>
          <w:p>
            <w:pPr>
              <w:spacing w:lineRule="exact" w:line="600"/>
              <w:jc w:val="center"/>
            </w:pPr>
            <w:r/>
            <w:r>
              <w:rPr>
                <w:rFonts w:ascii="仿宋_GB2312" w:hAnsi="仿宋_GB2312" w:eastAsia="仿宋_GB2312"/>
                <w:b w:val="0"/>
                <w:color w:val="000000"/>
                <w:sz w:val="32"/>
              </w:rPr>
              <w:t>协同</w:t>
            </w:r>
          </w:p>
        </w:tc>
      </w:tr>
      <w:tr>
        <w:tc>
          <w:tcPr>
            <w:tcW w:type="dxa" w:w="2835"/>
          </w:tcPr>
          <w:p>
            <w:pPr>
              <w:spacing w:lineRule="exact" w:line="600"/>
              <w:jc w:val="center"/>
            </w:pPr>
            <w:r/>
            <w:r>
              <w:rPr>
                <w:rFonts w:ascii="仿宋_GB2312" w:hAnsi="仿宋_GB2312" w:eastAsia="仿宋_GB2312"/>
                <w:b w:val="0"/>
                <w:color w:val="000000"/>
                <w:sz w:val="32"/>
              </w:rPr>
              <w:t>首台套</w:t>
            </w:r>
          </w:p>
        </w:tc>
        <w:tc>
          <w:tcPr>
            <w:tcW w:type="dxa" w:w="3402"/>
          </w:tcPr>
          <w:p>
            <w:pPr>
              <w:spacing w:lineRule="exact" w:line="600"/>
              <w:jc w:val="center"/>
            </w:pPr>
            <w:r/>
            <w:r>
              <w:rPr>
                <w:rFonts w:ascii="仿宋_GB2312" w:hAnsi="仿宋_GB2312" w:eastAsia="仿宋_GB2312"/>
                <w:b w:val="0"/>
                <w:color w:val="000000"/>
                <w:sz w:val="32"/>
              </w:rPr>
              <w:t>奖补30%</w:t>
            </w:r>
          </w:p>
        </w:tc>
        <w:tc>
          <w:tcPr>
            <w:tcW w:type="dxa" w:w="2835"/>
          </w:tcPr>
          <w:p>
            <w:pPr>
              <w:spacing w:lineRule="exact" w:line="600"/>
              <w:jc w:val="center"/>
            </w:pPr>
            <w:r/>
            <w:r>
              <w:rPr>
                <w:rFonts w:ascii="仿宋_GB2312" w:hAnsi="仿宋_GB2312" w:eastAsia="仿宋_GB2312"/>
                <w:b w:val="0"/>
                <w:color w:val="000000"/>
                <w:sz w:val="32"/>
              </w:rPr>
              <w:t>降风险</w:t>
            </w:r>
          </w:p>
        </w:tc>
      </w:tr>
      <w:tr>
        <w:tc>
          <w:tcPr>
            <w:tcW w:type="dxa" w:w="2835"/>
          </w:tcPr>
          <w:p>
            <w:pPr>
              <w:spacing w:lineRule="exact" w:line="600"/>
              <w:jc w:val="center"/>
            </w:pPr>
            <w:r/>
            <w:r>
              <w:rPr>
                <w:rFonts w:ascii="仿宋_GB2312" w:hAnsi="仿宋_GB2312" w:eastAsia="仿宋_GB2312"/>
                <w:b w:val="0"/>
                <w:color w:val="000000"/>
                <w:sz w:val="32"/>
              </w:rPr>
              <w:t>质押</w:t>
            </w:r>
          </w:p>
        </w:tc>
        <w:tc>
          <w:tcPr>
            <w:tcW w:type="dxa" w:w="3402"/>
          </w:tcPr>
          <w:p>
            <w:pPr>
              <w:spacing w:lineRule="exact" w:line="600"/>
              <w:jc w:val="center"/>
            </w:pPr>
            <w:r/>
            <w:r>
              <w:rPr>
                <w:rFonts w:ascii="仿宋_GB2312" w:hAnsi="仿宋_GB2312" w:eastAsia="仿宋_GB2312"/>
                <w:b w:val="0"/>
                <w:color w:val="000000"/>
                <w:sz w:val="32"/>
              </w:rPr>
              <w:t>知识产权</w:t>
            </w:r>
          </w:p>
        </w:tc>
        <w:tc>
          <w:tcPr>
            <w:tcW w:type="dxa" w:w="2835"/>
          </w:tcPr>
          <w:p>
            <w:pPr>
              <w:spacing w:lineRule="exact" w:line="600"/>
              <w:jc w:val="center"/>
            </w:pPr>
            <w:r/>
            <w:r>
              <w:rPr>
                <w:rFonts w:ascii="仿宋_GB2312" w:hAnsi="仿宋_GB2312" w:eastAsia="仿宋_GB2312"/>
                <w:b w:val="0"/>
                <w:color w:val="000000"/>
                <w:sz w:val="32"/>
              </w:rPr>
              <w:t>融资</w:t>
            </w:r>
          </w:p>
        </w:tc>
      </w:tr>
    </w:tbl>
    <w:p>
      <w:pPr>
        <w:spacing w:lineRule="exact" w:line="600" w:before="120" w:after="120"/>
        <w:ind w:firstLine="420"/>
        <w:jc w:val="left"/>
      </w:pPr>
      <w:r>
        <w:rPr>
          <w:rFonts w:ascii="楷体_GB2312" w:hAnsi="楷体_GB2312" w:eastAsia="楷体_GB2312"/>
          <w:b w:val="0"/>
          <w:color w:val="000000"/>
          <w:sz w:val="32"/>
        </w:rPr>
        <w:t>（三）智能化与集成化</w:t>
      </w:r>
    </w:p>
    <w:p>
      <w:pPr>
        <w:spacing w:lineRule="exact" w:line="600" w:before="0" w:after="0"/>
        <w:ind w:firstLine="420"/>
        <w:jc w:val="both"/>
      </w:pPr>
      <w:r>
        <w:rPr>
          <w:rFonts w:ascii="仿宋_GB2312" w:hAnsi="仿宋_GB2312" w:eastAsia="仿宋_GB2312"/>
          <w:b w:val="0"/>
          <w:color w:val="000000"/>
          <w:sz w:val="32"/>
        </w:rPr>
        <w:t>信息化推动仪器自动化、智能化、集成化，领军企业向「软件+硬件+集成+运维」综合服务商转型。芝罘区工业互联网专项资金与数字化转型试点支持监测仪器企业上云用数赋智；冰轮智能控制技术（工艺+自动+数字融合）可为监测设备赋能。智慧环保与碳监测数据平台成为技术创新方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智化方向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支撑</w:t>
            </w:r>
          </w:p>
        </w:tc>
      </w:tr>
      <w:tr>
        <w:tc>
          <w:tcPr>
            <w:tcW w:type="dxa" w:w="2835"/>
          </w:tcPr>
          <w:p>
            <w:pPr>
              <w:spacing w:lineRule="exact" w:line="600"/>
              <w:jc w:val="center"/>
            </w:pPr>
            <w:r/>
            <w:r>
              <w:rPr>
                <w:rFonts w:ascii="仿宋_GB2312" w:hAnsi="仿宋_GB2312" w:eastAsia="仿宋_GB2312"/>
                <w:b w:val="0"/>
                <w:color w:val="000000"/>
                <w:sz w:val="32"/>
              </w:rPr>
              <w:t>智能集成</w:t>
            </w:r>
          </w:p>
        </w:tc>
        <w:tc>
          <w:tcPr>
            <w:tcW w:type="dxa" w:w="3402"/>
          </w:tcPr>
          <w:p>
            <w:pPr>
              <w:spacing w:lineRule="exact" w:line="600"/>
              <w:jc w:val="center"/>
            </w:pPr>
            <w:r/>
            <w:r>
              <w:rPr>
                <w:rFonts w:ascii="仿宋_GB2312" w:hAnsi="仿宋_GB2312" w:eastAsia="仿宋_GB2312"/>
                <w:b w:val="0"/>
                <w:color w:val="000000"/>
                <w:sz w:val="32"/>
              </w:rPr>
              <w:t>软硬+运维</w:t>
            </w:r>
          </w:p>
        </w:tc>
        <w:tc>
          <w:tcPr>
            <w:tcW w:type="dxa" w:w="2835"/>
          </w:tcPr>
          <w:p>
            <w:pPr>
              <w:spacing w:lineRule="exact" w:line="600"/>
              <w:jc w:val="center"/>
            </w:pPr>
            <w:r/>
            <w:r>
              <w:rPr>
                <w:rFonts w:ascii="仿宋_GB2312" w:hAnsi="仿宋_GB2312" w:eastAsia="仿宋_GB2312"/>
                <w:b w:val="0"/>
                <w:color w:val="000000"/>
                <w:sz w:val="32"/>
              </w:rPr>
              <w:t>综合服务</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专项资金</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智能控制</w:t>
            </w:r>
          </w:p>
        </w:tc>
        <w:tc>
          <w:tcPr>
            <w:tcW w:type="dxa" w:w="3402"/>
          </w:tcPr>
          <w:p>
            <w:pPr>
              <w:spacing w:lineRule="exact" w:line="600"/>
              <w:jc w:val="center"/>
            </w:pPr>
            <w:r/>
            <w:r>
              <w:rPr>
                <w:rFonts w:ascii="仿宋_GB2312" w:hAnsi="仿宋_GB2312" w:eastAsia="仿宋_GB2312"/>
                <w:b w:val="0"/>
                <w:color w:val="000000"/>
                <w:sz w:val="32"/>
              </w:rPr>
              <w:t>冰轮融合</w:t>
            </w:r>
          </w:p>
        </w:tc>
        <w:tc>
          <w:tcPr>
            <w:tcW w:type="dxa" w:w="2835"/>
          </w:tcPr>
          <w:p>
            <w:pPr>
              <w:spacing w:lineRule="exact" w:line="600"/>
              <w:jc w:val="center"/>
            </w:pPr>
            <w:r/>
            <w:r>
              <w:rPr>
                <w:rFonts w:ascii="仿宋_GB2312" w:hAnsi="仿宋_GB2312" w:eastAsia="仿宋_GB2312"/>
                <w:b w:val="0"/>
                <w:color w:val="000000"/>
                <w:sz w:val="32"/>
              </w:rPr>
              <w:t>赋能</w:t>
            </w:r>
          </w:p>
        </w:tc>
      </w:tr>
      <w:tr>
        <w:tc>
          <w:tcPr>
            <w:tcW w:type="dxa" w:w="2835"/>
          </w:tcPr>
          <w:p>
            <w:pPr>
              <w:spacing w:lineRule="exact" w:line="600"/>
              <w:jc w:val="center"/>
            </w:pPr>
            <w:r/>
            <w:r>
              <w:rPr>
                <w:rFonts w:ascii="仿宋_GB2312" w:hAnsi="仿宋_GB2312" w:eastAsia="仿宋_GB2312"/>
                <w:b w:val="0"/>
                <w:color w:val="000000"/>
                <w:sz w:val="32"/>
              </w:rPr>
              <w:t>碳监测</w:t>
            </w:r>
          </w:p>
        </w:tc>
        <w:tc>
          <w:tcPr>
            <w:tcW w:type="dxa" w:w="3402"/>
          </w:tcPr>
          <w:p>
            <w:pPr>
              <w:spacing w:lineRule="exact" w:line="600"/>
              <w:jc w:val="center"/>
            </w:pPr>
            <w:r/>
            <w:r>
              <w:rPr>
                <w:rFonts w:ascii="仿宋_GB2312" w:hAnsi="仿宋_GB2312" w:eastAsia="仿宋_GB2312"/>
                <w:b w:val="0"/>
                <w:color w:val="000000"/>
                <w:sz w:val="32"/>
              </w:rPr>
              <w:t>数据平台</w:t>
            </w:r>
          </w:p>
        </w:tc>
        <w:tc>
          <w:tcPr>
            <w:tcW w:type="dxa" w:w="2835"/>
          </w:tcPr>
          <w:p>
            <w:pPr>
              <w:spacing w:lineRule="exact" w:line="600"/>
              <w:jc w:val="center"/>
            </w:pPr>
            <w:r/>
            <w:r>
              <w:rPr>
                <w:rFonts w:ascii="仿宋_GB2312" w:hAnsi="仿宋_GB2312" w:eastAsia="仿宋_GB2312"/>
                <w:b w:val="0"/>
                <w:color w:val="000000"/>
                <w:sz w:val="32"/>
              </w:rPr>
              <w:t>新增</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监测仪器成本以高端传感器、光学器件、电子元件与研发摊销为主，上游高端器件进口推高成本。行业研发投入占比高达12.4%（规范条件监测企业），研发费用是主要固定成本。规模效应弱、单价高但量小，导致中小企业单位成本偏高。原材料（电子元器件、金属件）价格波动亦影响毛利，但相较环境治理装备，监测仪器对钢铜依赖较低。</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成本项</w:t>
            </w:r>
          </w:p>
        </w:tc>
        <w:tc>
          <w:tcPr>
            <w:tcW w:type="dxa" w:w="3402"/>
          </w:tcPr>
          <w:p>
            <w:pPr>
              <w:spacing w:lineRule="exact" w:line="600"/>
              <w:jc w:val="center"/>
            </w:pPr>
            <w:r/>
            <w:r>
              <w:rPr>
                <w:rFonts w:ascii="黑体" w:hAnsi="黑体" w:eastAsia="黑体"/>
                <w:b/>
                <w:color w:val="000000"/>
                <w:sz w:val="32"/>
              </w:rPr>
              <w:t>特征</w:t>
            </w:r>
          </w:p>
        </w:tc>
        <w:tc>
          <w:tcPr>
            <w:tcW w:type="dxa" w:w="2835"/>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高端器件</w:t>
            </w:r>
          </w:p>
        </w:tc>
        <w:tc>
          <w:tcPr>
            <w:tcW w:type="dxa" w:w="3402"/>
          </w:tcPr>
          <w:p>
            <w:pPr>
              <w:spacing w:lineRule="exact" w:line="600"/>
              <w:jc w:val="center"/>
            </w:pPr>
            <w:r/>
            <w:r>
              <w:rPr>
                <w:rFonts w:ascii="仿宋_GB2312" w:hAnsi="仿宋_GB2312" w:eastAsia="仿宋_GB2312"/>
                <w:b w:val="0"/>
                <w:color w:val="000000"/>
                <w:sz w:val="32"/>
              </w:rPr>
              <w:t>部分进口</w:t>
            </w:r>
          </w:p>
        </w:tc>
        <w:tc>
          <w:tcPr>
            <w:tcW w:type="dxa" w:w="2835"/>
          </w:tcPr>
          <w:p>
            <w:pPr>
              <w:spacing w:lineRule="exact" w:line="600"/>
              <w:jc w:val="center"/>
            </w:pPr>
            <w:r/>
            <w:r>
              <w:rPr>
                <w:rFonts w:ascii="仿宋_GB2312" w:hAnsi="仿宋_GB2312" w:eastAsia="仿宋_GB2312"/>
                <w:b w:val="0"/>
                <w:color w:val="000000"/>
                <w:sz w:val="32"/>
              </w:rPr>
              <w:t>成本高</w:t>
            </w:r>
          </w:p>
        </w:tc>
      </w:tr>
      <w:tr>
        <w:tc>
          <w:tcPr>
            <w:tcW w:type="dxa" w:w="2835"/>
          </w:tcPr>
          <w:p>
            <w:pPr>
              <w:spacing w:lineRule="exact" w:line="600"/>
              <w:jc w:val="center"/>
            </w:pPr>
            <w:r/>
            <w:r>
              <w:rPr>
                <w:rFonts w:ascii="仿宋_GB2312" w:hAnsi="仿宋_GB2312" w:eastAsia="仿宋_GB2312"/>
                <w:b w:val="0"/>
                <w:color w:val="000000"/>
                <w:sz w:val="32"/>
              </w:rPr>
              <w:t>研发摊销</w:t>
            </w:r>
          </w:p>
        </w:tc>
        <w:tc>
          <w:tcPr>
            <w:tcW w:type="dxa" w:w="3402"/>
          </w:tcPr>
          <w:p>
            <w:pPr>
              <w:spacing w:lineRule="exact" w:line="600"/>
              <w:jc w:val="center"/>
            </w:pPr>
            <w:r/>
            <w:r>
              <w:rPr>
                <w:rFonts w:ascii="仿宋_GB2312" w:hAnsi="仿宋_GB2312" w:eastAsia="仿宋_GB2312"/>
                <w:b w:val="0"/>
                <w:color w:val="000000"/>
                <w:sz w:val="32"/>
              </w:rPr>
              <w:t>12.4%</w:t>
            </w:r>
          </w:p>
        </w:tc>
        <w:tc>
          <w:tcPr>
            <w:tcW w:type="dxa" w:w="2835"/>
          </w:tcPr>
          <w:p>
            <w:pPr>
              <w:spacing w:lineRule="exact" w:line="600"/>
              <w:jc w:val="center"/>
            </w:pPr>
            <w:r/>
            <w:r>
              <w:rPr>
                <w:rFonts w:ascii="仿宋_GB2312" w:hAnsi="仿宋_GB2312" w:eastAsia="仿宋_GB2312"/>
                <w:b w:val="0"/>
                <w:color w:val="000000"/>
                <w:sz w:val="32"/>
              </w:rPr>
              <w:t>固定大</w:t>
            </w:r>
          </w:p>
        </w:tc>
      </w:tr>
      <w:tr>
        <w:tc>
          <w:tcPr>
            <w:tcW w:type="dxa" w:w="2835"/>
          </w:tcPr>
          <w:p>
            <w:pPr>
              <w:spacing w:lineRule="exact" w:line="600"/>
              <w:jc w:val="center"/>
            </w:pPr>
            <w:r/>
            <w:r>
              <w:rPr>
                <w:rFonts w:ascii="仿宋_GB2312" w:hAnsi="仿宋_GB2312" w:eastAsia="仿宋_GB2312"/>
                <w:b w:val="0"/>
                <w:color w:val="000000"/>
                <w:sz w:val="32"/>
              </w:rPr>
              <w:t>规模效应</w:t>
            </w:r>
          </w:p>
        </w:tc>
        <w:tc>
          <w:tcPr>
            <w:tcW w:type="dxa" w:w="3402"/>
          </w:tcPr>
          <w:p>
            <w:pPr>
              <w:spacing w:lineRule="exact" w:line="600"/>
              <w:jc w:val="center"/>
            </w:pPr>
            <w:r/>
            <w:r>
              <w:rPr>
                <w:rFonts w:ascii="仿宋_GB2312" w:hAnsi="仿宋_GB2312" w:eastAsia="仿宋_GB2312"/>
                <w:b w:val="0"/>
                <w:color w:val="000000"/>
                <w:sz w:val="32"/>
              </w:rPr>
              <w:t>弱</w:t>
            </w:r>
          </w:p>
        </w:tc>
        <w:tc>
          <w:tcPr>
            <w:tcW w:type="dxa" w:w="2835"/>
          </w:tcPr>
          <w:p>
            <w:pPr>
              <w:spacing w:lineRule="exact" w:line="600"/>
              <w:jc w:val="center"/>
            </w:pPr>
            <w:r/>
            <w:r>
              <w:rPr>
                <w:rFonts w:ascii="仿宋_GB2312" w:hAnsi="仿宋_GB2312" w:eastAsia="仿宋_GB2312"/>
                <w:b w:val="0"/>
                <w:color w:val="000000"/>
                <w:sz w:val="32"/>
              </w:rPr>
              <w:t>单位高</w:t>
            </w:r>
          </w:p>
        </w:tc>
      </w:tr>
      <w:tr>
        <w:tc>
          <w:tcPr>
            <w:tcW w:type="dxa" w:w="2835"/>
          </w:tcPr>
          <w:p>
            <w:pPr>
              <w:spacing w:lineRule="exact" w:line="600"/>
              <w:jc w:val="center"/>
            </w:pPr>
            <w:r/>
            <w:r>
              <w:rPr>
                <w:rFonts w:ascii="仿宋_GB2312" w:hAnsi="仿宋_GB2312" w:eastAsia="仿宋_GB2312"/>
                <w:b w:val="0"/>
                <w:color w:val="000000"/>
                <w:sz w:val="32"/>
              </w:rPr>
              <w:t>原料</w:t>
            </w:r>
          </w:p>
        </w:tc>
        <w:tc>
          <w:tcPr>
            <w:tcW w:type="dxa" w:w="3402"/>
          </w:tcPr>
          <w:p>
            <w:pPr>
              <w:spacing w:lineRule="exact" w:line="600"/>
              <w:jc w:val="center"/>
            </w:pPr>
            <w:r/>
            <w:r>
              <w:rPr>
                <w:rFonts w:ascii="仿宋_GB2312" w:hAnsi="仿宋_GB2312" w:eastAsia="仿宋_GB2312"/>
                <w:b w:val="0"/>
                <w:color w:val="000000"/>
                <w:sz w:val="32"/>
              </w:rPr>
              <w:t>电子/金属</w:t>
            </w:r>
          </w:p>
        </w:tc>
        <w:tc>
          <w:tcPr>
            <w:tcW w:type="dxa" w:w="2835"/>
          </w:tcPr>
          <w:p>
            <w:pPr>
              <w:spacing w:lineRule="exact" w:line="600"/>
              <w:jc w:val="center"/>
            </w:pPr>
            <w:r/>
            <w:r>
              <w:rPr>
                <w:rFonts w:ascii="仿宋_GB2312" w:hAnsi="仿宋_GB2312" w:eastAsia="仿宋_GB2312"/>
                <w:b w:val="0"/>
                <w:color w:val="000000"/>
                <w:sz w:val="32"/>
              </w:rPr>
              <w:t>波动小</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高端监测仪器毛利率较高但竞争激烈导致分化：高端分析仪器因进口替代溢价盈利好，常规仪器因价格战盈利薄。规范条件企业中固废处理装备利润率11.6%（超行业约4pct）可作参考，监测仪器因研发强度高、溢价能力分化。芝罘冰轮环境整体毛利率25.56%，其智能控制能力若延伸至监测集成可改善盈利。</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402"/>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冰轮毛利率</w:t>
            </w:r>
          </w:p>
        </w:tc>
        <w:tc>
          <w:tcPr>
            <w:tcW w:type="dxa" w:w="3402"/>
          </w:tcPr>
          <w:p>
            <w:pPr>
              <w:spacing w:lineRule="exact" w:line="600"/>
              <w:jc w:val="center"/>
            </w:pPr>
            <w:r/>
            <w:r>
              <w:rPr>
                <w:rFonts w:ascii="仿宋_GB2312" w:hAnsi="仿宋_GB2312" w:eastAsia="仿宋_GB2312"/>
                <w:b w:val="0"/>
                <w:color w:val="000000"/>
                <w:sz w:val="32"/>
              </w:rPr>
              <w:t>25.56%</w:t>
            </w:r>
          </w:p>
        </w:tc>
        <w:tc>
          <w:tcPr>
            <w:tcW w:type="dxa" w:w="2835"/>
          </w:tcPr>
          <w:p>
            <w:pPr>
              <w:spacing w:lineRule="exact" w:line="600"/>
              <w:jc w:val="center"/>
            </w:pPr>
            <w:r/>
            <w:r>
              <w:rPr>
                <w:rFonts w:ascii="仿宋_GB2312" w:hAnsi="仿宋_GB2312" w:eastAsia="仿宋_GB2312"/>
                <w:b w:val="0"/>
                <w:color w:val="000000"/>
                <w:sz w:val="32"/>
              </w:rPr>
              <w:t>参考</w:t>
            </w:r>
          </w:p>
        </w:tc>
      </w:tr>
      <w:tr>
        <w:tc>
          <w:tcPr>
            <w:tcW w:type="dxa" w:w="2835"/>
          </w:tcPr>
          <w:p>
            <w:pPr>
              <w:spacing w:lineRule="exact" w:line="600"/>
              <w:jc w:val="center"/>
            </w:pPr>
            <w:r/>
            <w:r>
              <w:rPr>
                <w:rFonts w:ascii="仿宋_GB2312" w:hAnsi="仿宋_GB2312" w:eastAsia="仿宋_GB2312"/>
                <w:b w:val="0"/>
                <w:color w:val="000000"/>
                <w:sz w:val="32"/>
              </w:rPr>
              <w:t>监测研发占比</w:t>
            </w:r>
          </w:p>
        </w:tc>
        <w:tc>
          <w:tcPr>
            <w:tcW w:type="dxa" w:w="3402"/>
          </w:tcPr>
          <w:p>
            <w:pPr>
              <w:spacing w:lineRule="exact" w:line="600"/>
              <w:jc w:val="center"/>
            </w:pPr>
            <w:r/>
            <w:r>
              <w:rPr>
                <w:rFonts w:ascii="仿宋_GB2312" w:hAnsi="仿宋_GB2312" w:eastAsia="仿宋_GB2312"/>
                <w:b w:val="0"/>
                <w:color w:val="000000"/>
                <w:sz w:val="32"/>
              </w:rPr>
              <w:t>12.4%</w:t>
            </w:r>
          </w:p>
        </w:tc>
        <w:tc>
          <w:tcPr>
            <w:tcW w:type="dxa" w:w="2835"/>
          </w:tcPr>
          <w:p>
            <w:pPr>
              <w:spacing w:lineRule="exact" w:line="600"/>
              <w:jc w:val="center"/>
            </w:pPr>
            <w:r/>
            <w:r>
              <w:rPr>
                <w:rFonts w:ascii="仿宋_GB2312" w:hAnsi="仿宋_GB2312" w:eastAsia="仿宋_GB2312"/>
                <w:b w:val="0"/>
                <w:color w:val="000000"/>
                <w:sz w:val="32"/>
              </w:rPr>
              <w:t>高投入</w:t>
            </w:r>
          </w:p>
        </w:tc>
      </w:tr>
      <w:tr>
        <w:tc>
          <w:tcPr>
            <w:tcW w:type="dxa" w:w="2835"/>
          </w:tcPr>
          <w:p>
            <w:pPr>
              <w:spacing w:lineRule="exact" w:line="600"/>
              <w:jc w:val="center"/>
            </w:pPr>
            <w:r/>
            <w:r>
              <w:rPr>
                <w:rFonts w:ascii="仿宋_GB2312" w:hAnsi="仿宋_GB2312" w:eastAsia="仿宋_GB2312"/>
                <w:b w:val="0"/>
                <w:color w:val="000000"/>
                <w:sz w:val="32"/>
              </w:rPr>
              <w:t>高端溢价</w:t>
            </w:r>
          </w:p>
        </w:tc>
        <w:tc>
          <w:tcPr>
            <w:tcW w:type="dxa" w:w="3402"/>
          </w:tcPr>
          <w:p>
            <w:pPr>
              <w:spacing w:lineRule="exact" w:line="600"/>
              <w:jc w:val="center"/>
            </w:pPr>
            <w:r/>
            <w:r>
              <w:rPr>
                <w:rFonts w:ascii="仿宋_GB2312" w:hAnsi="仿宋_GB2312" w:eastAsia="仿宋_GB2312"/>
                <w:b w:val="0"/>
                <w:color w:val="000000"/>
                <w:sz w:val="32"/>
              </w:rPr>
              <w:t>较好</w:t>
            </w:r>
          </w:p>
        </w:tc>
        <w:tc>
          <w:tcPr>
            <w:tcW w:type="dxa" w:w="2835"/>
          </w:tcPr>
          <w:p>
            <w:pPr>
              <w:spacing w:lineRule="exact" w:line="600"/>
              <w:jc w:val="center"/>
            </w:pPr>
            <w:r/>
            <w:r>
              <w:rPr>
                <w:rFonts w:ascii="仿宋_GB2312" w:hAnsi="仿宋_GB2312" w:eastAsia="仿宋_GB2312"/>
                <w:b w:val="0"/>
                <w:color w:val="000000"/>
                <w:sz w:val="32"/>
              </w:rPr>
              <w:t>进口替</w:t>
            </w:r>
          </w:p>
        </w:tc>
      </w:tr>
      <w:tr>
        <w:tc>
          <w:tcPr>
            <w:tcW w:type="dxa" w:w="2835"/>
          </w:tcPr>
          <w:p>
            <w:pPr>
              <w:spacing w:lineRule="exact" w:line="600"/>
              <w:jc w:val="center"/>
            </w:pPr>
            <w:r/>
            <w:r>
              <w:rPr>
                <w:rFonts w:ascii="仿宋_GB2312" w:hAnsi="仿宋_GB2312" w:eastAsia="仿宋_GB2312"/>
                <w:b w:val="0"/>
                <w:color w:val="000000"/>
                <w:sz w:val="32"/>
              </w:rPr>
              <w:t>常规价格战</w:t>
            </w:r>
          </w:p>
        </w:tc>
        <w:tc>
          <w:tcPr>
            <w:tcW w:type="dxa" w:w="3402"/>
          </w:tcPr>
          <w:p>
            <w:pPr>
              <w:spacing w:lineRule="exact" w:line="600"/>
              <w:jc w:val="center"/>
            </w:pPr>
            <w:r/>
            <w:r>
              <w:rPr>
                <w:rFonts w:ascii="仿宋_GB2312" w:hAnsi="仿宋_GB2312" w:eastAsia="仿宋_GB2312"/>
                <w:b w:val="0"/>
                <w:color w:val="000000"/>
                <w:sz w:val="32"/>
              </w:rPr>
              <w:t>薄利</w:t>
            </w:r>
          </w:p>
        </w:tc>
        <w:tc>
          <w:tcPr>
            <w:tcW w:type="dxa" w:w="2835"/>
          </w:tcPr>
          <w:p>
            <w:pPr>
              <w:spacing w:lineRule="exact" w:line="600"/>
              <w:jc w:val="center"/>
            </w:pPr>
            <w:r/>
            <w:r>
              <w:rPr>
                <w:rFonts w:ascii="仿宋_GB2312" w:hAnsi="仿宋_GB2312" w:eastAsia="仿宋_GB2312"/>
                <w:b w:val="0"/>
                <w:color w:val="000000"/>
                <w:sz w:val="32"/>
              </w:rPr>
              <w:t>竞争</w:t>
            </w:r>
          </w:p>
        </w:tc>
      </w:tr>
    </w:tbl>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芝罘区制造业强市政策提供首台套奖补（按首年销售30%）、两化融合贯标奖（最高30万）、工业互联网专项资金1000万元，保障监测企业研发与数字化投入。人才方面，监测仪器需电子、光学、软件复合人才，区域高校与冰轮研发体系可支撑；但高端仪器人才仍稀缺，需引育并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首台套</w:t>
            </w:r>
          </w:p>
        </w:tc>
        <w:tc>
          <w:tcPr>
            <w:tcW w:type="dxa" w:w="3402"/>
          </w:tcPr>
          <w:p>
            <w:pPr>
              <w:spacing w:lineRule="exact" w:line="600"/>
              <w:jc w:val="center"/>
            </w:pPr>
            <w:r/>
            <w:r>
              <w:rPr>
                <w:rFonts w:ascii="仿宋_GB2312" w:hAnsi="仿宋_GB2312" w:eastAsia="仿宋_GB2312"/>
                <w:b w:val="0"/>
                <w:color w:val="000000"/>
                <w:sz w:val="32"/>
              </w:rPr>
              <w:t>30%销售</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两化融合</w:t>
            </w:r>
          </w:p>
        </w:tc>
        <w:tc>
          <w:tcPr>
            <w:tcW w:type="dxa" w:w="3402"/>
          </w:tcPr>
          <w:p>
            <w:pPr>
              <w:spacing w:lineRule="exact" w:line="600"/>
              <w:jc w:val="center"/>
            </w:pPr>
            <w:r/>
            <w:r>
              <w:rPr>
                <w:rFonts w:ascii="仿宋_GB2312" w:hAnsi="仿宋_GB2312" w:eastAsia="仿宋_GB2312"/>
                <w:b w:val="0"/>
                <w:color w:val="000000"/>
                <w:sz w:val="32"/>
              </w:rPr>
              <w:t>最高30万</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1000万</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人才</w:t>
            </w:r>
          </w:p>
        </w:tc>
        <w:tc>
          <w:tcPr>
            <w:tcW w:type="dxa" w:w="3402"/>
          </w:tcPr>
          <w:p>
            <w:pPr>
              <w:spacing w:lineRule="exact" w:line="600"/>
              <w:jc w:val="center"/>
            </w:pPr>
            <w:r/>
            <w:r>
              <w:rPr>
                <w:rFonts w:ascii="仿宋_GB2312" w:hAnsi="仿宋_GB2312" w:eastAsia="仿宋_GB2312"/>
                <w:b w:val="0"/>
                <w:color w:val="000000"/>
                <w:sz w:val="32"/>
              </w:rPr>
              <w:t>复合型人才</w:t>
            </w:r>
          </w:p>
        </w:tc>
        <w:tc>
          <w:tcPr>
            <w:tcW w:type="dxa" w:w="2835"/>
          </w:tcPr>
          <w:p>
            <w:pPr>
              <w:spacing w:lineRule="exact" w:line="600"/>
              <w:jc w:val="center"/>
            </w:pPr>
            <w:r/>
            <w:r>
              <w:rPr>
                <w:rFonts w:ascii="仿宋_GB2312" w:hAnsi="仿宋_GB2312" w:eastAsia="仿宋_GB2312"/>
                <w:b w:val="0"/>
                <w:color w:val="000000"/>
                <w:sz w:val="32"/>
              </w:rPr>
              <w:t>稀缺</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生态文明建设与污染防治攻坚战维持监测网络建设需求；「双碳」目标催生碳排放在线监测新增量；国产化政策推动项目倾向国产仪器，降低对外依赖；智慧环保与数据服务拓展应用边界。监测仪器规范条件企业研发强度最高（12.4%），国产技术差距缩小，替代机遇明确。</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生态监测</w:t>
            </w:r>
          </w:p>
        </w:tc>
        <w:tc>
          <w:tcPr>
            <w:tcW w:type="dxa" w:w="3402"/>
          </w:tcPr>
          <w:p>
            <w:pPr>
              <w:spacing w:lineRule="exact" w:line="600"/>
              <w:jc w:val="center"/>
            </w:pPr>
            <w:r/>
            <w:r>
              <w:rPr>
                <w:rFonts w:ascii="仿宋_GB2312" w:hAnsi="仿宋_GB2312" w:eastAsia="仿宋_GB2312"/>
                <w:b w:val="0"/>
                <w:color w:val="000000"/>
                <w:sz w:val="32"/>
              </w:rPr>
              <w:t>污染防治</w:t>
            </w:r>
          </w:p>
        </w:tc>
        <w:tc>
          <w:tcPr>
            <w:tcW w:type="dxa" w:w="3118"/>
          </w:tcPr>
          <w:p>
            <w:pPr>
              <w:spacing w:lineRule="exact" w:line="600"/>
              <w:jc w:val="center"/>
            </w:pPr>
            <w:r/>
            <w:r>
              <w:rPr>
                <w:rFonts w:ascii="仿宋_GB2312" w:hAnsi="仿宋_GB2312" w:eastAsia="仿宋_GB2312"/>
                <w:b w:val="0"/>
                <w:color w:val="000000"/>
                <w:sz w:val="32"/>
              </w:rPr>
              <w:t>网络建设</w:t>
            </w:r>
          </w:p>
        </w:tc>
      </w:tr>
      <w:tr>
        <w:tc>
          <w:tcPr>
            <w:tcW w:type="dxa" w:w="2551"/>
          </w:tcPr>
          <w:p>
            <w:pPr>
              <w:spacing w:lineRule="exact" w:line="600"/>
              <w:jc w:val="center"/>
            </w:pPr>
            <w:r/>
            <w:r>
              <w:rPr>
                <w:rFonts w:ascii="仿宋_GB2312" w:hAnsi="仿宋_GB2312" w:eastAsia="仿宋_GB2312"/>
                <w:b w:val="0"/>
                <w:color w:val="000000"/>
                <w:sz w:val="32"/>
              </w:rPr>
              <w:t>双碳</w:t>
            </w:r>
          </w:p>
        </w:tc>
        <w:tc>
          <w:tcPr>
            <w:tcW w:type="dxa" w:w="3402"/>
          </w:tcPr>
          <w:p>
            <w:pPr>
              <w:spacing w:lineRule="exact" w:line="600"/>
              <w:jc w:val="center"/>
            </w:pPr>
            <w:r/>
            <w:r>
              <w:rPr>
                <w:rFonts w:ascii="仿宋_GB2312" w:hAnsi="仿宋_GB2312" w:eastAsia="仿宋_GB2312"/>
                <w:b w:val="0"/>
                <w:color w:val="000000"/>
                <w:sz w:val="32"/>
              </w:rPr>
              <w:t>碳监测</w:t>
            </w:r>
          </w:p>
        </w:tc>
        <w:tc>
          <w:tcPr>
            <w:tcW w:type="dxa" w:w="3118"/>
          </w:tcPr>
          <w:p>
            <w:pPr>
              <w:spacing w:lineRule="exact" w:line="600"/>
              <w:jc w:val="center"/>
            </w:pPr>
            <w:r/>
            <w:r>
              <w:rPr>
                <w:rFonts w:ascii="仿宋_GB2312" w:hAnsi="仿宋_GB2312" w:eastAsia="仿宋_GB2312"/>
                <w:b w:val="0"/>
                <w:color w:val="000000"/>
                <w:sz w:val="32"/>
              </w:rPr>
              <w:t>新增量</w:t>
            </w:r>
          </w:p>
        </w:tc>
      </w:tr>
      <w:tr>
        <w:tc>
          <w:tcPr>
            <w:tcW w:type="dxa" w:w="2551"/>
          </w:tcPr>
          <w:p>
            <w:pPr>
              <w:spacing w:lineRule="exact" w:line="600"/>
              <w:jc w:val="center"/>
            </w:pPr>
            <w:r/>
            <w:r>
              <w:rPr>
                <w:rFonts w:ascii="仿宋_GB2312" w:hAnsi="仿宋_GB2312" w:eastAsia="仿宋_GB2312"/>
                <w:b w:val="0"/>
                <w:color w:val="000000"/>
                <w:sz w:val="32"/>
              </w:rPr>
              <w:t>国产化</w:t>
            </w:r>
          </w:p>
        </w:tc>
        <w:tc>
          <w:tcPr>
            <w:tcW w:type="dxa" w:w="3402"/>
          </w:tcPr>
          <w:p>
            <w:pPr>
              <w:spacing w:lineRule="exact" w:line="600"/>
              <w:jc w:val="center"/>
            </w:pPr>
            <w:r/>
            <w:r>
              <w:rPr>
                <w:rFonts w:ascii="仿宋_GB2312" w:hAnsi="仿宋_GB2312" w:eastAsia="仿宋_GB2312"/>
                <w:b w:val="0"/>
                <w:color w:val="000000"/>
                <w:sz w:val="32"/>
              </w:rPr>
              <w:t>选国产</w:t>
            </w:r>
          </w:p>
        </w:tc>
        <w:tc>
          <w:tcPr>
            <w:tcW w:type="dxa" w:w="3118"/>
          </w:tcPr>
          <w:p>
            <w:pPr>
              <w:spacing w:lineRule="exact" w:line="600"/>
              <w:jc w:val="center"/>
            </w:pPr>
            <w:r/>
            <w:r>
              <w:rPr>
                <w:rFonts w:ascii="仿宋_GB2312" w:hAnsi="仿宋_GB2312" w:eastAsia="仿宋_GB2312"/>
                <w:b w:val="0"/>
                <w:color w:val="000000"/>
                <w:sz w:val="32"/>
              </w:rPr>
              <w:t>替代</w:t>
            </w:r>
          </w:p>
        </w:tc>
      </w:tr>
      <w:tr>
        <w:tc>
          <w:tcPr>
            <w:tcW w:type="dxa" w:w="2551"/>
          </w:tcPr>
          <w:p>
            <w:pPr>
              <w:spacing w:lineRule="exact" w:line="600"/>
              <w:jc w:val="center"/>
            </w:pPr>
            <w:r/>
            <w:r>
              <w:rPr>
                <w:rFonts w:ascii="仿宋_GB2312" w:hAnsi="仿宋_GB2312" w:eastAsia="仿宋_GB2312"/>
                <w:b w:val="0"/>
                <w:color w:val="000000"/>
                <w:sz w:val="32"/>
              </w:rPr>
              <w:t>智慧环保</w:t>
            </w:r>
          </w:p>
        </w:tc>
        <w:tc>
          <w:tcPr>
            <w:tcW w:type="dxa" w:w="3402"/>
          </w:tcPr>
          <w:p>
            <w:pPr>
              <w:spacing w:lineRule="exact" w:line="600"/>
              <w:jc w:val="center"/>
            </w:pPr>
            <w:r/>
            <w:r>
              <w:rPr>
                <w:rFonts w:ascii="仿宋_GB2312" w:hAnsi="仿宋_GB2312" w:eastAsia="仿宋_GB2312"/>
                <w:b w:val="0"/>
                <w:color w:val="000000"/>
                <w:sz w:val="32"/>
              </w:rPr>
              <w:t>数据服务</w:t>
            </w:r>
          </w:p>
        </w:tc>
        <w:tc>
          <w:tcPr>
            <w:tcW w:type="dxa" w:w="3118"/>
          </w:tcPr>
          <w:p>
            <w:pPr>
              <w:spacing w:lineRule="exact" w:line="600"/>
              <w:jc w:val="center"/>
            </w:pPr>
            <w:r/>
            <w:r>
              <w:rPr>
                <w:rFonts w:ascii="仿宋_GB2312" w:hAnsi="仿宋_GB2312" w:eastAsia="仿宋_GB2312"/>
                <w:b w:val="0"/>
                <w:color w:val="000000"/>
                <w:sz w:val="32"/>
              </w:rPr>
              <w:t>增长</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高端监测分析市场被国外垄断，国产企业在前沿技术与制造技术上仍有差距；二是行业CR低、价格战影响健康发展；三是研发投入相对不足、持续创新能力受限；四是芝罘区专业监测企业公开数据有限、集群监测环节偏弱，需引进培育。结构性「规模大、高端弱」挑战突出。</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高端垄断</w:t>
            </w:r>
          </w:p>
        </w:tc>
        <w:tc>
          <w:tcPr>
            <w:tcW w:type="dxa" w:w="3402"/>
          </w:tcPr>
          <w:p>
            <w:pPr>
              <w:spacing w:lineRule="exact" w:line="600"/>
              <w:jc w:val="center"/>
            </w:pPr>
            <w:r/>
            <w:r>
              <w:rPr>
                <w:rFonts w:ascii="仿宋_GB2312" w:hAnsi="仿宋_GB2312" w:eastAsia="仿宋_GB2312"/>
                <w:b w:val="0"/>
                <w:color w:val="000000"/>
                <w:sz w:val="32"/>
              </w:rPr>
              <w:t>国外产品</w:t>
            </w:r>
          </w:p>
        </w:tc>
        <w:tc>
          <w:tcPr>
            <w:tcW w:type="dxa" w:w="3118"/>
          </w:tcPr>
          <w:p>
            <w:pPr>
              <w:spacing w:lineRule="exact" w:line="600"/>
              <w:jc w:val="center"/>
            </w:pPr>
            <w:r/>
            <w:r>
              <w:rPr>
                <w:rFonts w:ascii="仿宋_GB2312" w:hAnsi="仿宋_GB2312" w:eastAsia="仿宋_GB2312"/>
                <w:b w:val="0"/>
                <w:color w:val="000000"/>
                <w:sz w:val="32"/>
              </w:rPr>
              <w:t>替代难</w:t>
            </w:r>
          </w:p>
        </w:tc>
      </w:tr>
      <w:tr>
        <w:tc>
          <w:tcPr>
            <w:tcW w:type="dxa" w:w="2551"/>
          </w:tcPr>
          <w:p>
            <w:pPr>
              <w:spacing w:lineRule="exact" w:line="600"/>
              <w:jc w:val="center"/>
            </w:pPr>
            <w:r/>
            <w:r>
              <w:rPr>
                <w:rFonts w:ascii="仿宋_GB2312" w:hAnsi="仿宋_GB2312" w:eastAsia="仿宋_GB2312"/>
                <w:b w:val="0"/>
                <w:color w:val="000000"/>
                <w:sz w:val="32"/>
              </w:rPr>
              <w:t>价格战</w:t>
            </w:r>
          </w:p>
        </w:tc>
        <w:tc>
          <w:tcPr>
            <w:tcW w:type="dxa" w:w="3402"/>
          </w:tcPr>
          <w:p>
            <w:pPr>
              <w:spacing w:lineRule="exact" w:line="600"/>
              <w:jc w:val="center"/>
            </w:pPr>
            <w:r/>
            <w:r>
              <w:rPr>
                <w:rFonts w:ascii="仿宋_GB2312" w:hAnsi="仿宋_GB2312" w:eastAsia="仿宋_GB2312"/>
                <w:b w:val="0"/>
                <w:color w:val="000000"/>
                <w:sz w:val="32"/>
              </w:rPr>
              <w:t>CR低</w:t>
            </w:r>
          </w:p>
        </w:tc>
        <w:tc>
          <w:tcPr>
            <w:tcW w:type="dxa" w:w="3118"/>
          </w:tcPr>
          <w:p>
            <w:pPr>
              <w:spacing w:lineRule="exact" w:line="600"/>
              <w:jc w:val="center"/>
            </w:pPr>
            <w:r/>
            <w:r>
              <w:rPr>
                <w:rFonts w:ascii="仿宋_GB2312" w:hAnsi="仿宋_GB2312" w:eastAsia="仿宋_GB2312"/>
                <w:b w:val="0"/>
                <w:color w:val="000000"/>
                <w:sz w:val="32"/>
              </w:rPr>
              <w:t>健康受损</w:t>
            </w:r>
          </w:p>
        </w:tc>
      </w:tr>
      <w:tr>
        <w:tc>
          <w:tcPr>
            <w:tcW w:type="dxa" w:w="2551"/>
          </w:tcPr>
          <w:p>
            <w:pPr>
              <w:spacing w:lineRule="exact" w:line="600"/>
              <w:jc w:val="center"/>
            </w:pPr>
            <w:r/>
            <w:r>
              <w:rPr>
                <w:rFonts w:ascii="仿宋_GB2312" w:hAnsi="仿宋_GB2312" w:eastAsia="仿宋_GB2312"/>
                <w:b w:val="0"/>
                <w:color w:val="000000"/>
                <w:sz w:val="32"/>
              </w:rPr>
              <w:t>研发不足</w:t>
            </w:r>
          </w:p>
        </w:tc>
        <w:tc>
          <w:tcPr>
            <w:tcW w:type="dxa" w:w="3402"/>
          </w:tcPr>
          <w:p>
            <w:pPr>
              <w:spacing w:lineRule="exact" w:line="600"/>
              <w:jc w:val="center"/>
            </w:pPr>
            <w:r/>
            <w:r>
              <w:rPr>
                <w:rFonts w:ascii="仿宋_GB2312" w:hAnsi="仿宋_GB2312" w:eastAsia="仿宋_GB2312"/>
                <w:b w:val="0"/>
                <w:color w:val="000000"/>
                <w:sz w:val="32"/>
              </w:rPr>
              <w:t>创新限</w:t>
            </w:r>
          </w:p>
        </w:tc>
        <w:tc>
          <w:tcPr>
            <w:tcW w:type="dxa" w:w="3118"/>
          </w:tcPr>
          <w:p>
            <w:pPr>
              <w:spacing w:lineRule="exact" w:line="600"/>
              <w:jc w:val="center"/>
            </w:pPr>
            <w:r/>
            <w:r>
              <w:rPr>
                <w:rFonts w:ascii="仿宋_GB2312" w:hAnsi="仿宋_GB2312" w:eastAsia="仿宋_GB2312"/>
                <w:b w:val="0"/>
                <w:color w:val="000000"/>
                <w:sz w:val="32"/>
              </w:rPr>
              <w:t>技术差</w:t>
            </w:r>
          </w:p>
        </w:tc>
      </w:tr>
      <w:tr>
        <w:tc>
          <w:tcPr>
            <w:tcW w:type="dxa" w:w="2551"/>
          </w:tcPr>
          <w:p>
            <w:pPr>
              <w:spacing w:lineRule="exact" w:line="600"/>
              <w:jc w:val="center"/>
            </w:pPr>
            <w:r/>
            <w:r>
              <w:rPr>
                <w:rFonts w:ascii="仿宋_GB2312" w:hAnsi="仿宋_GB2312" w:eastAsia="仿宋_GB2312"/>
                <w:b w:val="0"/>
                <w:color w:val="000000"/>
                <w:sz w:val="32"/>
              </w:rPr>
              <w:t>本地偏弱</w:t>
            </w:r>
          </w:p>
        </w:tc>
        <w:tc>
          <w:tcPr>
            <w:tcW w:type="dxa" w:w="3402"/>
          </w:tcPr>
          <w:p>
            <w:pPr>
              <w:spacing w:lineRule="exact" w:line="600"/>
              <w:jc w:val="center"/>
            </w:pPr>
            <w:r/>
            <w:r>
              <w:rPr>
                <w:rFonts w:ascii="仿宋_GB2312" w:hAnsi="仿宋_GB2312" w:eastAsia="仿宋_GB2312"/>
                <w:b w:val="0"/>
                <w:color w:val="000000"/>
                <w:sz w:val="32"/>
              </w:rPr>
              <w:t>企业有限</w:t>
            </w:r>
          </w:p>
        </w:tc>
        <w:tc>
          <w:tcPr>
            <w:tcW w:type="dxa" w:w="3118"/>
          </w:tcPr>
          <w:p>
            <w:pPr>
              <w:spacing w:lineRule="exact" w:line="600"/>
              <w:jc w:val="center"/>
            </w:pPr>
            <w:r/>
            <w:r>
              <w:rPr>
                <w:rFonts w:ascii="仿宋_GB2312" w:hAnsi="仿宋_GB2312" w:eastAsia="仿宋_GB2312"/>
                <w:b w:val="0"/>
                <w:color w:val="000000"/>
                <w:sz w:val="32"/>
              </w:rPr>
              <w:t>待培育</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风险包括：高端器件进口与地缘政治风险；价格战导致盈利下行；研发投入回报周期长、技术迭代风险；以及下游政府监测采购预算波动。建议以国产替代攻关、差异化高端产品、产学研合作与客户多元化为缓释手段，规避低端内卷。</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风险</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缓释</w:t>
            </w:r>
          </w:p>
        </w:tc>
      </w:tr>
      <w:tr>
        <w:tc>
          <w:tcPr>
            <w:tcW w:type="dxa" w:w="2551"/>
          </w:tcPr>
          <w:p>
            <w:pPr>
              <w:spacing w:lineRule="exact" w:line="600"/>
              <w:jc w:val="center"/>
            </w:pPr>
            <w:r/>
            <w:r>
              <w:rPr>
                <w:rFonts w:ascii="仿宋_GB2312" w:hAnsi="仿宋_GB2312" w:eastAsia="仿宋_GB2312"/>
                <w:b w:val="0"/>
                <w:color w:val="000000"/>
                <w:sz w:val="32"/>
              </w:rPr>
              <w:t>进口</w:t>
            </w:r>
          </w:p>
        </w:tc>
        <w:tc>
          <w:tcPr>
            <w:tcW w:type="dxa" w:w="3402"/>
          </w:tcPr>
          <w:p>
            <w:pPr>
              <w:spacing w:lineRule="exact" w:line="600"/>
              <w:jc w:val="center"/>
            </w:pPr>
            <w:r/>
            <w:r>
              <w:rPr>
                <w:rFonts w:ascii="仿宋_GB2312" w:hAnsi="仿宋_GB2312" w:eastAsia="仿宋_GB2312"/>
                <w:b w:val="0"/>
                <w:color w:val="000000"/>
                <w:sz w:val="32"/>
              </w:rPr>
              <w:t>地缘</w:t>
            </w:r>
          </w:p>
        </w:tc>
        <w:tc>
          <w:tcPr>
            <w:tcW w:type="dxa" w:w="3118"/>
          </w:tcPr>
          <w:p>
            <w:pPr>
              <w:spacing w:lineRule="exact" w:line="600"/>
              <w:jc w:val="center"/>
            </w:pPr>
            <w:r/>
            <w:r>
              <w:rPr>
                <w:rFonts w:ascii="仿宋_GB2312" w:hAnsi="仿宋_GB2312" w:eastAsia="仿宋_GB2312"/>
                <w:b w:val="0"/>
                <w:color w:val="000000"/>
                <w:sz w:val="32"/>
              </w:rPr>
              <w:t>国产攻关</w:t>
            </w:r>
          </w:p>
        </w:tc>
      </w:tr>
      <w:tr>
        <w:tc>
          <w:tcPr>
            <w:tcW w:type="dxa" w:w="2551"/>
          </w:tcPr>
          <w:p>
            <w:pPr>
              <w:spacing w:lineRule="exact" w:line="600"/>
              <w:jc w:val="center"/>
            </w:pPr>
            <w:r/>
            <w:r>
              <w:rPr>
                <w:rFonts w:ascii="仿宋_GB2312" w:hAnsi="仿宋_GB2312" w:eastAsia="仿宋_GB2312"/>
                <w:b w:val="0"/>
                <w:color w:val="000000"/>
                <w:sz w:val="32"/>
              </w:rPr>
              <w:t>价格战</w:t>
            </w:r>
          </w:p>
        </w:tc>
        <w:tc>
          <w:tcPr>
            <w:tcW w:type="dxa" w:w="3402"/>
          </w:tcPr>
          <w:p>
            <w:pPr>
              <w:spacing w:lineRule="exact" w:line="600"/>
              <w:jc w:val="center"/>
            </w:pPr>
            <w:r/>
            <w:r>
              <w:rPr>
                <w:rFonts w:ascii="仿宋_GB2312" w:hAnsi="仿宋_GB2312" w:eastAsia="仿宋_GB2312"/>
                <w:b w:val="0"/>
                <w:color w:val="000000"/>
                <w:sz w:val="32"/>
              </w:rPr>
              <w:t>盈利降</w:t>
            </w:r>
          </w:p>
        </w:tc>
        <w:tc>
          <w:tcPr>
            <w:tcW w:type="dxa" w:w="3118"/>
          </w:tcPr>
          <w:p>
            <w:pPr>
              <w:spacing w:lineRule="exact" w:line="600"/>
              <w:jc w:val="center"/>
            </w:pPr>
            <w:r/>
            <w:r>
              <w:rPr>
                <w:rFonts w:ascii="仿宋_GB2312" w:hAnsi="仿宋_GB2312" w:eastAsia="仿宋_GB2312"/>
                <w:b w:val="0"/>
                <w:color w:val="000000"/>
                <w:sz w:val="32"/>
              </w:rPr>
              <w:t>差异化</w:t>
            </w:r>
          </w:p>
        </w:tc>
      </w:tr>
      <w:tr>
        <w:tc>
          <w:tcPr>
            <w:tcW w:type="dxa" w:w="2551"/>
          </w:tcPr>
          <w:p>
            <w:pPr>
              <w:spacing w:lineRule="exact" w:line="600"/>
              <w:jc w:val="center"/>
            </w:pPr>
            <w:r/>
            <w:r>
              <w:rPr>
                <w:rFonts w:ascii="仿宋_GB2312" w:hAnsi="仿宋_GB2312" w:eastAsia="仿宋_GB2312"/>
                <w:b w:val="0"/>
                <w:color w:val="000000"/>
                <w:sz w:val="32"/>
              </w:rPr>
              <w:t>技术迭代</w:t>
            </w:r>
          </w:p>
        </w:tc>
        <w:tc>
          <w:tcPr>
            <w:tcW w:type="dxa" w:w="3402"/>
          </w:tcPr>
          <w:p>
            <w:pPr>
              <w:spacing w:lineRule="exact" w:line="600"/>
              <w:jc w:val="center"/>
            </w:pPr>
            <w:r/>
            <w:r>
              <w:rPr>
                <w:rFonts w:ascii="仿宋_GB2312" w:hAnsi="仿宋_GB2312" w:eastAsia="仿宋_GB2312"/>
                <w:b w:val="0"/>
                <w:color w:val="000000"/>
                <w:sz w:val="32"/>
              </w:rPr>
              <w:t>周期长</w:t>
            </w:r>
          </w:p>
        </w:tc>
        <w:tc>
          <w:tcPr>
            <w:tcW w:type="dxa" w:w="3118"/>
          </w:tcPr>
          <w:p>
            <w:pPr>
              <w:spacing w:lineRule="exact" w:line="600"/>
              <w:jc w:val="center"/>
            </w:pPr>
            <w:r/>
            <w:r>
              <w:rPr>
                <w:rFonts w:ascii="仿宋_GB2312" w:hAnsi="仿宋_GB2312" w:eastAsia="仿宋_GB2312"/>
                <w:b w:val="0"/>
                <w:color w:val="000000"/>
                <w:sz w:val="32"/>
              </w:rPr>
              <w:t>产学研</w:t>
            </w:r>
          </w:p>
        </w:tc>
      </w:tr>
      <w:tr>
        <w:tc>
          <w:tcPr>
            <w:tcW w:type="dxa" w:w="2551"/>
          </w:tcPr>
          <w:p>
            <w:pPr>
              <w:spacing w:lineRule="exact" w:line="600"/>
              <w:jc w:val="center"/>
            </w:pPr>
            <w:r/>
            <w:r>
              <w:rPr>
                <w:rFonts w:ascii="仿宋_GB2312" w:hAnsi="仿宋_GB2312" w:eastAsia="仿宋_GB2312"/>
                <w:b w:val="0"/>
                <w:color w:val="000000"/>
                <w:sz w:val="32"/>
              </w:rPr>
              <w:t>采购</w:t>
            </w:r>
          </w:p>
        </w:tc>
        <w:tc>
          <w:tcPr>
            <w:tcW w:type="dxa" w:w="3402"/>
          </w:tcPr>
          <w:p>
            <w:pPr>
              <w:spacing w:lineRule="exact" w:line="600"/>
              <w:jc w:val="center"/>
            </w:pPr>
            <w:r/>
            <w:r>
              <w:rPr>
                <w:rFonts w:ascii="仿宋_GB2312" w:hAnsi="仿宋_GB2312" w:eastAsia="仿宋_GB2312"/>
                <w:b w:val="0"/>
                <w:color w:val="000000"/>
                <w:sz w:val="32"/>
              </w:rPr>
              <w:t>预算波动</w:t>
            </w:r>
          </w:p>
        </w:tc>
        <w:tc>
          <w:tcPr>
            <w:tcW w:type="dxa" w:w="3118"/>
          </w:tcPr>
          <w:p>
            <w:pPr>
              <w:spacing w:lineRule="exact" w:line="600"/>
              <w:jc w:val="center"/>
            </w:pPr>
            <w:r/>
            <w:r>
              <w:rPr>
                <w:rFonts w:ascii="仿宋_GB2312" w:hAnsi="仿宋_GB2312" w:eastAsia="仿宋_GB2312"/>
                <w:b w:val="0"/>
                <w:color w:val="000000"/>
                <w:sz w:val="32"/>
              </w:rPr>
              <w:t>多元</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（一）高端国产替代</w:t>
      </w:r>
    </w:p>
    <w:p>
      <w:pPr>
        <w:spacing w:lineRule="exact" w:line="600" w:before="0" w:after="0"/>
        <w:ind w:firstLine="420"/>
        <w:jc w:val="both"/>
      </w:pPr>
      <w:r>
        <w:rPr>
          <w:rFonts w:ascii="仿宋_GB2312" w:hAnsi="仿宋_GB2312" w:eastAsia="仿宋_GB2312"/>
          <w:b w:val="0"/>
          <w:color w:val="000000"/>
          <w:sz w:val="32"/>
        </w:rPr>
        <w:t>路径为突破高端传感器、光学器件与算法，缩小与国外差距，实现高端监测分析仪器国产化。依托规范条件企业遴选与首台套奖补，鼓励企业在气体、水质、碳监测等高端领域攻关。芝罘区可借冰轮智能控制能力，发展「控制+监测」一体化高端仪器，避开常规价格战。</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替代方向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路径</w:t>
            </w:r>
          </w:p>
        </w:tc>
      </w:tr>
      <w:tr>
        <w:tc>
          <w:tcPr>
            <w:tcW w:type="dxa" w:w="2835"/>
          </w:tcPr>
          <w:p>
            <w:pPr>
              <w:spacing w:lineRule="exact" w:line="600"/>
              <w:jc w:val="center"/>
            </w:pPr>
            <w:r/>
            <w:r>
              <w:rPr>
                <w:rFonts w:ascii="仿宋_GB2312" w:hAnsi="仿宋_GB2312" w:eastAsia="仿宋_GB2312"/>
                <w:b w:val="0"/>
                <w:color w:val="000000"/>
                <w:sz w:val="32"/>
              </w:rPr>
              <w:t>高端传感器</w:t>
            </w:r>
          </w:p>
        </w:tc>
        <w:tc>
          <w:tcPr>
            <w:tcW w:type="dxa" w:w="3402"/>
          </w:tcPr>
          <w:p>
            <w:pPr>
              <w:spacing w:lineRule="exact" w:line="600"/>
              <w:jc w:val="center"/>
            </w:pPr>
            <w:r/>
            <w:r>
              <w:rPr>
                <w:rFonts w:ascii="仿宋_GB2312" w:hAnsi="仿宋_GB2312" w:eastAsia="仿宋_GB2312"/>
                <w:b w:val="0"/>
                <w:color w:val="000000"/>
                <w:sz w:val="32"/>
              </w:rPr>
              <w:t>国产突破</w:t>
            </w:r>
          </w:p>
        </w:tc>
        <w:tc>
          <w:tcPr>
            <w:tcW w:type="dxa" w:w="2835"/>
          </w:tcPr>
          <w:p>
            <w:pPr>
              <w:spacing w:lineRule="exact" w:line="600"/>
              <w:jc w:val="center"/>
            </w:pPr>
            <w:r/>
            <w:r>
              <w:rPr>
                <w:rFonts w:ascii="仿宋_GB2312" w:hAnsi="仿宋_GB2312" w:eastAsia="仿宋_GB2312"/>
                <w:b w:val="0"/>
                <w:color w:val="000000"/>
                <w:sz w:val="32"/>
              </w:rPr>
              <w:t>攻关</w:t>
            </w:r>
          </w:p>
        </w:tc>
      </w:tr>
      <w:tr>
        <w:tc>
          <w:tcPr>
            <w:tcW w:type="dxa" w:w="2835"/>
          </w:tcPr>
          <w:p>
            <w:pPr>
              <w:spacing w:lineRule="exact" w:line="600"/>
              <w:jc w:val="center"/>
            </w:pPr>
            <w:r/>
            <w:r>
              <w:rPr>
                <w:rFonts w:ascii="仿宋_GB2312" w:hAnsi="仿宋_GB2312" w:eastAsia="仿宋_GB2312"/>
                <w:b w:val="0"/>
                <w:color w:val="000000"/>
                <w:sz w:val="32"/>
              </w:rPr>
              <w:t>碳监测</w:t>
            </w:r>
          </w:p>
        </w:tc>
        <w:tc>
          <w:tcPr>
            <w:tcW w:type="dxa" w:w="3402"/>
          </w:tcPr>
          <w:p>
            <w:pPr>
              <w:spacing w:lineRule="exact" w:line="600"/>
              <w:jc w:val="center"/>
            </w:pPr>
            <w:r/>
            <w:r>
              <w:rPr>
                <w:rFonts w:ascii="仿宋_GB2312" w:hAnsi="仿宋_GB2312" w:eastAsia="仿宋_GB2312"/>
                <w:b w:val="0"/>
                <w:color w:val="000000"/>
                <w:sz w:val="32"/>
              </w:rPr>
              <w:t>在线仪器</w:t>
            </w:r>
          </w:p>
        </w:tc>
        <w:tc>
          <w:tcPr>
            <w:tcW w:type="dxa" w:w="2835"/>
          </w:tcPr>
          <w:p>
            <w:pPr>
              <w:spacing w:lineRule="exact" w:line="600"/>
              <w:jc w:val="center"/>
            </w:pPr>
            <w:r/>
            <w:r>
              <w:rPr>
                <w:rFonts w:ascii="仿宋_GB2312" w:hAnsi="仿宋_GB2312" w:eastAsia="仿宋_GB2312"/>
                <w:b w:val="0"/>
                <w:color w:val="000000"/>
                <w:sz w:val="32"/>
              </w:rPr>
              <w:t>首台套</w:t>
            </w:r>
          </w:p>
        </w:tc>
      </w:tr>
      <w:tr>
        <w:tc>
          <w:tcPr>
            <w:tcW w:type="dxa" w:w="2835"/>
          </w:tcPr>
          <w:p>
            <w:pPr>
              <w:spacing w:lineRule="exact" w:line="600"/>
              <w:jc w:val="center"/>
            </w:pPr>
            <w:r/>
            <w:r>
              <w:rPr>
                <w:rFonts w:ascii="仿宋_GB2312" w:hAnsi="仿宋_GB2312" w:eastAsia="仿宋_GB2312"/>
                <w:b w:val="0"/>
                <w:color w:val="000000"/>
                <w:sz w:val="32"/>
              </w:rPr>
              <w:t>控制+监测</w:t>
            </w:r>
          </w:p>
        </w:tc>
        <w:tc>
          <w:tcPr>
            <w:tcW w:type="dxa" w:w="3402"/>
          </w:tcPr>
          <w:p>
            <w:pPr>
              <w:spacing w:lineRule="exact" w:line="600"/>
              <w:jc w:val="center"/>
            </w:pPr>
            <w:r/>
            <w:r>
              <w:rPr>
                <w:rFonts w:ascii="仿宋_GB2312" w:hAnsi="仿宋_GB2312" w:eastAsia="仿宋_GB2312"/>
                <w:b w:val="0"/>
                <w:color w:val="000000"/>
                <w:sz w:val="32"/>
              </w:rPr>
              <w:t>一体化</w:t>
            </w:r>
          </w:p>
        </w:tc>
        <w:tc>
          <w:tcPr>
            <w:tcW w:type="dxa" w:w="2835"/>
          </w:tcPr>
          <w:p>
            <w:pPr>
              <w:spacing w:lineRule="exact" w:line="600"/>
              <w:jc w:val="center"/>
            </w:pPr>
            <w:r/>
            <w:r>
              <w:rPr>
                <w:rFonts w:ascii="仿宋_GB2312" w:hAnsi="仿宋_GB2312" w:eastAsia="仿宋_GB2312"/>
                <w:b w:val="0"/>
                <w:color w:val="000000"/>
                <w:sz w:val="32"/>
              </w:rPr>
              <w:t>冰轮协同</w:t>
            </w:r>
          </w:p>
        </w:tc>
      </w:tr>
      <w:tr>
        <w:tc>
          <w:tcPr>
            <w:tcW w:type="dxa" w:w="2835"/>
          </w:tcPr>
          <w:p>
            <w:pPr>
              <w:spacing w:lineRule="exact" w:line="600"/>
              <w:jc w:val="center"/>
            </w:pPr>
            <w:r/>
            <w:r>
              <w:rPr>
                <w:rFonts w:ascii="仿宋_GB2312" w:hAnsi="仿宋_GB2312" w:eastAsia="仿宋_GB2312"/>
                <w:b w:val="0"/>
                <w:color w:val="000000"/>
                <w:sz w:val="32"/>
              </w:rPr>
              <w:t>差异化</w:t>
            </w:r>
          </w:p>
        </w:tc>
        <w:tc>
          <w:tcPr>
            <w:tcW w:type="dxa" w:w="3402"/>
          </w:tcPr>
          <w:p>
            <w:pPr>
              <w:spacing w:lineRule="exact" w:line="600"/>
              <w:jc w:val="center"/>
            </w:pPr>
            <w:r/>
            <w:r>
              <w:rPr>
                <w:rFonts w:ascii="仿宋_GB2312" w:hAnsi="仿宋_GB2312" w:eastAsia="仿宋_GB2312"/>
                <w:b w:val="0"/>
                <w:color w:val="000000"/>
                <w:sz w:val="32"/>
              </w:rPr>
              <w:t>避价格战</w:t>
            </w:r>
          </w:p>
        </w:tc>
        <w:tc>
          <w:tcPr>
            <w:tcW w:type="dxa" w:w="2835"/>
          </w:tcPr>
          <w:p>
            <w:pPr>
              <w:spacing w:lineRule="exact" w:line="600"/>
              <w:jc w:val="center"/>
            </w:pPr>
            <w:r/>
            <w:r>
              <w:rPr>
                <w:rFonts w:ascii="仿宋_GB2312" w:hAnsi="仿宋_GB2312" w:eastAsia="仿宋_GB2312"/>
                <w:b w:val="0"/>
                <w:color w:val="000000"/>
                <w:sz w:val="32"/>
              </w:rPr>
              <w:t>高端</w:t>
            </w:r>
          </w:p>
        </w:tc>
      </w:tr>
    </w:tbl>
    <w:p>
      <w:pPr>
        <w:spacing w:lineRule="exact" w:line="600" w:before="120" w:after="120"/>
        <w:ind w:firstLine="420"/>
        <w:jc w:val="left"/>
      </w:pPr>
      <w:r>
        <w:rPr>
          <w:rFonts w:ascii="楷体_GB2312" w:hAnsi="楷体_GB2312" w:eastAsia="楷体_GB2312"/>
          <w:b w:val="0"/>
          <w:color w:val="000000"/>
          <w:sz w:val="32"/>
        </w:rPr>
        <w:t>（二）智能化集成</w:t>
      </w:r>
    </w:p>
    <w:p>
      <w:pPr>
        <w:spacing w:lineRule="exact" w:line="600" w:before="0" w:after="0"/>
        <w:ind w:firstLine="420"/>
        <w:jc w:val="both"/>
      </w:pPr>
      <w:r>
        <w:rPr>
          <w:rFonts w:ascii="仿宋_GB2312" w:hAnsi="仿宋_GB2312" w:eastAsia="仿宋_GB2312"/>
          <w:b w:val="0"/>
          <w:color w:val="000000"/>
          <w:sz w:val="32"/>
        </w:rPr>
        <w:t>向「软件+硬件+集成+运维」生态环境监测综合服务商转型，依托工业互联网与AI提升仪器自动化、智能化。芝罘区1000万元工业互联网专项资金支持监测设备上云；冰轮服务型制造经验可复制到监测运维。智慧环保数据平台成为增值方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智化路径</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支撑</w:t>
            </w:r>
          </w:p>
        </w:tc>
      </w:tr>
      <w:tr>
        <w:tc>
          <w:tcPr>
            <w:tcW w:type="dxa" w:w="2835"/>
          </w:tcPr>
          <w:p>
            <w:pPr>
              <w:spacing w:lineRule="exact" w:line="600"/>
              <w:jc w:val="center"/>
            </w:pPr>
            <w:r/>
            <w:r>
              <w:rPr>
                <w:rFonts w:ascii="仿宋_GB2312" w:hAnsi="仿宋_GB2312" w:eastAsia="仿宋_GB2312"/>
                <w:b w:val="0"/>
                <w:color w:val="000000"/>
                <w:sz w:val="32"/>
              </w:rPr>
              <w:t>综合服务</w:t>
            </w:r>
          </w:p>
        </w:tc>
        <w:tc>
          <w:tcPr>
            <w:tcW w:type="dxa" w:w="3402"/>
          </w:tcPr>
          <w:p>
            <w:pPr>
              <w:spacing w:lineRule="exact" w:line="600"/>
              <w:jc w:val="center"/>
            </w:pPr>
            <w:r/>
            <w:r>
              <w:rPr>
                <w:rFonts w:ascii="仿宋_GB2312" w:hAnsi="仿宋_GB2312" w:eastAsia="仿宋_GB2312"/>
                <w:b w:val="0"/>
                <w:color w:val="000000"/>
                <w:sz w:val="32"/>
              </w:rPr>
              <w:t>软硬+运维</w:t>
            </w:r>
          </w:p>
        </w:tc>
        <w:tc>
          <w:tcPr>
            <w:tcW w:type="dxa" w:w="2835"/>
          </w:tcPr>
          <w:p>
            <w:pPr>
              <w:spacing w:lineRule="exact" w:line="600"/>
              <w:jc w:val="center"/>
            </w:pPr>
            <w:r/>
            <w:r>
              <w:rPr>
                <w:rFonts w:ascii="仿宋_GB2312" w:hAnsi="仿宋_GB2312" w:eastAsia="仿宋_GB2312"/>
                <w:b w:val="0"/>
                <w:color w:val="000000"/>
                <w:sz w:val="32"/>
              </w:rPr>
              <w:t>转型</w:t>
            </w:r>
          </w:p>
        </w:tc>
      </w:tr>
      <w:tr>
        <w:tc>
          <w:tcPr>
            <w:tcW w:type="dxa" w:w="2835"/>
          </w:tcPr>
          <w:p>
            <w:pPr>
              <w:spacing w:lineRule="exact" w:line="600"/>
              <w:jc w:val="center"/>
            </w:pPr>
            <w:r/>
            <w:r>
              <w:rPr>
                <w:rFonts w:ascii="仿宋_GB2312" w:hAnsi="仿宋_GB2312" w:eastAsia="仿宋_GB2312"/>
                <w:b w:val="0"/>
                <w:color w:val="000000"/>
                <w:sz w:val="32"/>
              </w:rPr>
              <w:t>工业互联网</w:t>
            </w:r>
          </w:p>
        </w:tc>
        <w:tc>
          <w:tcPr>
            <w:tcW w:type="dxa" w:w="3402"/>
          </w:tcPr>
          <w:p>
            <w:pPr>
              <w:spacing w:lineRule="exact" w:line="600"/>
              <w:jc w:val="center"/>
            </w:pPr>
            <w:r/>
            <w:r>
              <w:rPr>
                <w:rFonts w:ascii="仿宋_GB2312" w:hAnsi="仿宋_GB2312" w:eastAsia="仿宋_GB2312"/>
                <w:b w:val="0"/>
                <w:color w:val="000000"/>
                <w:sz w:val="32"/>
              </w:rPr>
              <w:t>专项资金</w:t>
            </w:r>
          </w:p>
        </w:tc>
        <w:tc>
          <w:tcPr>
            <w:tcW w:type="dxa" w:w="2835"/>
          </w:tcPr>
          <w:p>
            <w:pPr>
              <w:spacing w:lineRule="exact" w:line="600"/>
              <w:jc w:val="center"/>
            </w:pPr>
            <w:r/>
            <w:r>
              <w:rPr>
                <w:rFonts w:ascii="仿宋_GB2312" w:hAnsi="仿宋_GB2312" w:eastAsia="仿宋_GB2312"/>
                <w:b w:val="0"/>
                <w:color w:val="000000"/>
                <w:sz w:val="32"/>
              </w:rPr>
              <w:t>芝罘</w:t>
            </w:r>
          </w:p>
        </w:tc>
      </w:tr>
      <w:tr>
        <w:tc>
          <w:tcPr>
            <w:tcW w:type="dxa" w:w="2835"/>
          </w:tcPr>
          <w:p>
            <w:pPr>
              <w:spacing w:lineRule="exact" w:line="600"/>
              <w:jc w:val="center"/>
            </w:pPr>
            <w:r/>
            <w:r>
              <w:rPr>
                <w:rFonts w:ascii="仿宋_GB2312" w:hAnsi="仿宋_GB2312" w:eastAsia="仿宋_GB2312"/>
                <w:b w:val="0"/>
                <w:color w:val="000000"/>
                <w:sz w:val="32"/>
              </w:rPr>
              <w:t>AI赋能</w:t>
            </w:r>
          </w:p>
        </w:tc>
        <w:tc>
          <w:tcPr>
            <w:tcW w:type="dxa" w:w="3402"/>
          </w:tcPr>
          <w:p>
            <w:pPr>
              <w:spacing w:lineRule="exact" w:line="600"/>
              <w:jc w:val="center"/>
            </w:pPr>
            <w:r/>
            <w:r>
              <w:rPr>
                <w:rFonts w:ascii="仿宋_GB2312" w:hAnsi="仿宋_GB2312" w:eastAsia="仿宋_GB2312"/>
                <w:b w:val="0"/>
                <w:color w:val="000000"/>
                <w:sz w:val="32"/>
              </w:rPr>
              <w:t>自动智能</w:t>
            </w:r>
          </w:p>
        </w:tc>
        <w:tc>
          <w:tcPr>
            <w:tcW w:type="dxa" w:w="2835"/>
          </w:tcPr>
          <w:p>
            <w:pPr>
              <w:spacing w:lineRule="exact" w:line="600"/>
              <w:jc w:val="center"/>
            </w:pPr>
            <w:r/>
            <w:r>
              <w:rPr>
                <w:rFonts w:ascii="仿宋_GB2312" w:hAnsi="仿宋_GB2312" w:eastAsia="仿宋_GB2312"/>
                <w:b w:val="0"/>
                <w:color w:val="000000"/>
                <w:sz w:val="32"/>
              </w:rPr>
              <w:t>升级</w:t>
            </w:r>
          </w:p>
        </w:tc>
      </w:tr>
      <w:tr>
        <w:tc>
          <w:tcPr>
            <w:tcW w:type="dxa" w:w="2835"/>
          </w:tcPr>
          <w:p>
            <w:pPr>
              <w:spacing w:lineRule="exact" w:line="600"/>
              <w:jc w:val="center"/>
            </w:pPr>
            <w:r/>
            <w:r>
              <w:rPr>
                <w:rFonts w:ascii="仿宋_GB2312" w:hAnsi="仿宋_GB2312" w:eastAsia="仿宋_GB2312"/>
                <w:b w:val="0"/>
                <w:color w:val="000000"/>
                <w:sz w:val="32"/>
              </w:rPr>
              <w:t>数据平台</w:t>
            </w:r>
          </w:p>
        </w:tc>
        <w:tc>
          <w:tcPr>
            <w:tcW w:type="dxa" w:w="3402"/>
          </w:tcPr>
          <w:p>
            <w:pPr>
              <w:spacing w:lineRule="exact" w:line="600"/>
              <w:jc w:val="center"/>
            </w:pPr>
            <w:r/>
            <w:r>
              <w:rPr>
                <w:rFonts w:ascii="仿宋_GB2312" w:hAnsi="仿宋_GB2312" w:eastAsia="仿宋_GB2312"/>
                <w:b w:val="0"/>
                <w:color w:val="000000"/>
                <w:sz w:val="32"/>
              </w:rPr>
              <w:t>智慧环保</w:t>
            </w:r>
          </w:p>
        </w:tc>
        <w:tc>
          <w:tcPr>
            <w:tcW w:type="dxa" w:w="2835"/>
          </w:tcPr>
          <w:p>
            <w:pPr>
              <w:spacing w:lineRule="exact" w:line="600"/>
              <w:jc w:val="center"/>
            </w:pPr>
            <w:r/>
            <w:r>
              <w:rPr>
                <w:rFonts w:ascii="仿宋_GB2312" w:hAnsi="仿宋_GB2312" w:eastAsia="仿宋_GB2312"/>
                <w:b w:val="0"/>
                <w:color w:val="000000"/>
                <w:sz w:val="32"/>
              </w:rPr>
              <w:t>增值</w:t>
            </w:r>
          </w:p>
        </w:tc>
      </w:tr>
    </w:tbl>
    <w:p>
      <w:pPr>
        <w:spacing w:lineRule="exact" w:line="600" w:before="120" w:after="120"/>
        <w:ind w:firstLine="420"/>
        <w:jc w:val="left"/>
      </w:pPr>
      <w:r>
        <w:rPr>
          <w:rFonts w:ascii="楷体_GB2312" w:hAnsi="楷体_GB2312" w:eastAsia="楷体_GB2312"/>
          <w:b w:val="0"/>
          <w:color w:val="000000"/>
          <w:sz w:val="32"/>
        </w:rPr>
        <w:t>（三）集群协同培育</w:t>
      </w:r>
    </w:p>
    <w:p>
      <w:pPr>
        <w:spacing w:lineRule="exact" w:line="600" w:before="0" w:after="0"/>
        <w:ind w:firstLine="420"/>
        <w:jc w:val="both"/>
      </w:pPr>
      <w:r>
        <w:rPr>
          <w:rFonts w:ascii="仿宋_GB2312" w:hAnsi="仿宋_GB2312" w:eastAsia="仿宋_GB2312"/>
          <w:b w:val="0"/>
          <w:color w:val="000000"/>
          <w:sz w:val="32"/>
        </w:rPr>
        <w:t>以冰轮环境链主带动，引进培育监测仪器专精特新企业，利用首台套、两化融合奖补与晨星工厂机制补强监测环节。推动「环境治理装备+监测仪器+工程服务」闭环，形成芝罘环境控制装备集群完整生态，提升整体竞争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协同举措</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目标</w:t>
            </w:r>
          </w:p>
        </w:tc>
      </w:tr>
      <w:tr>
        <w:tc>
          <w:tcPr>
            <w:tcW w:type="dxa" w:w="2835"/>
          </w:tcPr>
          <w:p>
            <w:pPr>
              <w:spacing w:lineRule="exact" w:line="600"/>
              <w:jc w:val="center"/>
            </w:pPr>
            <w:r/>
            <w:r>
              <w:rPr>
                <w:rFonts w:ascii="仿宋_GB2312" w:hAnsi="仿宋_GB2312" w:eastAsia="仿宋_GB2312"/>
                <w:b w:val="0"/>
                <w:color w:val="000000"/>
                <w:sz w:val="32"/>
              </w:rPr>
              <w:t>链主带动</w:t>
            </w:r>
          </w:p>
        </w:tc>
        <w:tc>
          <w:tcPr>
            <w:tcW w:type="dxa" w:w="3402"/>
          </w:tcPr>
          <w:p>
            <w:pPr>
              <w:spacing w:lineRule="exact" w:line="600"/>
              <w:jc w:val="center"/>
            </w:pPr>
            <w:r/>
            <w:r>
              <w:rPr>
                <w:rFonts w:ascii="仿宋_GB2312" w:hAnsi="仿宋_GB2312" w:eastAsia="仿宋_GB2312"/>
                <w:b w:val="0"/>
                <w:color w:val="000000"/>
                <w:sz w:val="32"/>
              </w:rPr>
              <w:t>冰轮</w:t>
            </w:r>
          </w:p>
        </w:tc>
        <w:tc>
          <w:tcPr>
            <w:tcW w:type="dxa" w:w="2835"/>
          </w:tcPr>
          <w:p>
            <w:pPr>
              <w:spacing w:lineRule="exact" w:line="600"/>
              <w:jc w:val="center"/>
            </w:pPr>
            <w:r/>
            <w:r>
              <w:rPr>
                <w:rFonts w:ascii="仿宋_GB2312" w:hAnsi="仿宋_GB2312" w:eastAsia="仿宋_GB2312"/>
                <w:b w:val="0"/>
                <w:color w:val="000000"/>
                <w:sz w:val="32"/>
              </w:rPr>
              <w:t>协同</w:t>
            </w:r>
          </w:p>
        </w:tc>
      </w:tr>
      <w:tr>
        <w:tc>
          <w:tcPr>
            <w:tcW w:type="dxa" w:w="2835"/>
          </w:tcPr>
          <w:p>
            <w:pPr>
              <w:spacing w:lineRule="exact" w:line="600"/>
              <w:jc w:val="center"/>
            </w:pPr>
            <w:r/>
            <w:r>
              <w:rPr>
                <w:rFonts w:ascii="仿宋_GB2312" w:hAnsi="仿宋_GB2312" w:eastAsia="仿宋_GB2312"/>
                <w:b w:val="0"/>
                <w:color w:val="000000"/>
                <w:sz w:val="32"/>
              </w:rPr>
              <w:t>培育</w:t>
            </w:r>
          </w:p>
        </w:tc>
        <w:tc>
          <w:tcPr>
            <w:tcW w:type="dxa" w:w="3402"/>
          </w:tcPr>
          <w:p>
            <w:pPr>
              <w:spacing w:lineRule="exact" w:line="600"/>
              <w:jc w:val="center"/>
            </w:pPr>
            <w:r/>
            <w:r>
              <w:rPr>
                <w:rFonts w:ascii="仿宋_GB2312" w:hAnsi="仿宋_GB2312" w:eastAsia="仿宋_GB2312"/>
                <w:b w:val="0"/>
                <w:color w:val="000000"/>
                <w:sz w:val="32"/>
              </w:rPr>
              <w:t>专精特新</w:t>
            </w:r>
          </w:p>
        </w:tc>
        <w:tc>
          <w:tcPr>
            <w:tcW w:type="dxa" w:w="2835"/>
          </w:tcPr>
          <w:p>
            <w:pPr>
              <w:spacing w:lineRule="exact" w:line="600"/>
              <w:jc w:val="center"/>
            </w:pPr>
            <w:r/>
            <w:r>
              <w:rPr>
                <w:rFonts w:ascii="仿宋_GB2312" w:hAnsi="仿宋_GB2312" w:eastAsia="仿宋_GB2312"/>
                <w:b w:val="0"/>
                <w:color w:val="000000"/>
                <w:sz w:val="32"/>
              </w:rPr>
              <w:t>监测</w:t>
            </w:r>
          </w:p>
        </w:tc>
      </w:tr>
      <w:tr>
        <w:tc>
          <w:tcPr>
            <w:tcW w:type="dxa" w:w="2835"/>
          </w:tcPr>
          <w:p>
            <w:pPr>
              <w:spacing w:lineRule="exact" w:line="600"/>
              <w:jc w:val="center"/>
            </w:pPr>
            <w:r/>
            <w:r>
              <w:rPr>
                <w:rFonts w:ascii="仿宋_GB2312" w:hAnsi="仿宋_GB2312" w:eastAsia="仿宋_GB2312"/>
                <w:b w:val="0"/>
                <w:color w:val="000000"/>
                <w:sz w:val="32"/>
              </w:rPr>
              <w:t>奖补</w:t>
            </w:r>
          </w:p>
        </w:tc>
        <w:tc>
          <w:tcPr>
            <w:tcW w:type="dxa" w:w="3402"/>
          </w:tcPr>
          <w:p>
            <w:pPr>
              <w:spacing w:lineRule="exact" w:line="600"/>
              <w:jc w:val="center"/>
            </w:pPr>
            <w:r/>
            <w:r>
              <w:rPr>
                <w:rFonts w:ascii="仿宋_GB2312" w:hAnsi="仿宋_GB2312" w:eastAsia="仿宋_GB2312"/>
                <w:b w:val="0"/>
                <w:color w:val="000000"/>
                <w:sz w:val="32"/>
              </w:rPr>
              <w:t>首台套/晨星</w:t>
            </w:r>
          </w:p>
        </w:tc>
        <w:tc>
          <w:tcPr>
            <w:tcW w:type="dxa" w:w="2835"/>
          </w:tcPr>
          <w:p>
            <w:pPr>
              <w:spacing w:lineRule="exact" w:line="600"/>
              <w:jc w:val="center"/>
            </w:pPr>
            <w:r/>
            <w:r>
              <w:rPr>
                <w:rFonts w:ascii="仿宋_GB2312" w:hAnsi="仿宋_GB2312" w:eastAsia="仿宋_GB2312"/>
                <w:b w:val="0"/>
                <w:color w:val="000000"/>
                <w:sz w:val="32"/>
              </w:rPr>
              <w:t>补强</w:t>
            </w:r>
          </w:p>
        </w:tc>
      </w:tr>
      <w:tr>
        <w:tc>
          <w:tcPr>
            <w:tcW w:type="dxa" w:w="2835"/>
          </w:tcPr>
          <w:p>
            <w:pPr>
              <w:spacing w:lineRule="exact" w:line="600"/>
              <w:jc w:val="center"/>
            </w:pPr>
            <w:r/>
            <w:r>
              <w:rPr>
                <w:rFonts w:ascii="仿宋_GB2312" w:hAnsi="仿宋_GB2312" w:eastAsia="仿宋_GB2312"/>
                <w:b w:val="0"/>
                <w:color w:val="000000"/>
                <w:sz w:val="32"/>
              </w:rPr>
              <w:t>闭环</w:t>
            </w:r>
          </w:p>
        </w:tc>
        <w:tc>
          <w:tcPr>
            <w:tcW w:type="dxa" w:w="3402"/>
          </w:tcPr>
          <w:p>
            <w:pPr>
              <w:spacing w:lineRule="exact" w:line="600"/>
              <w:jc w:val="center"/>
            </w:pPr>
            <w:r/>
            <w:r>
              <w:rPr>
                <w:rFonts w:ascii="仿宋_GB2312" w:hAnsi="仿宋_GB2312" w:eastAsia="仿宋_GB2312"/>
                <w:b w:val="0"/>
                <w:color w:val="000000"/>
                <w:sz w:val="32"/>
              </w:rPr>
              <w:t>装备+监测+服务</w:t>
            </w:r>
          </w:p>
        </w:tc>
        <w:tc>
          <w:tcPr>
            <w:tcW w:type="dxa" w:w="2835"/>
          </w:tcPr>
          <w:p>
            <w:pPr>
              <w:spacing w:lineRule="exact" w:line="600"/>
              <w:jc w:val="center"/>
            </w:pPr>
            <w:r/>
            <w:r>
              <w:rPr>
                <w:rFonts w:ascii="仿宋_GB2312" w:hAnsi="仿宋_GB2312" w:eastAsia="仿宋_GB2312"/>
                <w:b w:val="0"/>
                <w:color w:val="000000"/>
                <w:sz w:val="32"/>
              </w:rPr>
              <w:t>生态</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（一）研发与国产替代融资</w:t>
      </w:r>
    </w:p>
    <w:p>
      <w:pPr>
        <w:spacing w:lineRule="exact" w:line="600" w:before="0" w:after="0"/>
        <w:ind w:firstLine="420"/>
        <w:jc w:val="both"/>
      </w:pPr>
      <w:r>
        <w:rPr>
          <w:rFonts w:ascii="仿宋_GB2312" w:hAnsi="仿宋_GB2312" w:eastAsia="仿宋_GB2312"/>
          <w:b w:val="0"/>
          <w:color w:val="000000"/>
          <w:sz w:val="32"/>
        </w:rPr>
        <w:t>高端监测仪器（传感器、光学、算法、碳监测）攻关需持续高研发（行业研发占比12.4%），适合重大科技专项、首台套保险补偿、知识产权质押、科技成果转化基金。芝罘区首台套按首年销售30%奖补降低风险，鼓励企业突破高端垄断。</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高端仪器</w:t>
            </w:r>
          </w:p>
        </w:tc>
        <w:tc>
          <w:tcPr>
            <w:tcW w:type="dxa" w:w="3402"/>
          </w:tcPr>
          <w:p>
            <w:pPr>
              <w:spacing w:lineRule="exact" w:line="600"/>
              <w:jc w:val="center"/>
            </w:pPr>
            <w:r/>
            <w:r>
              <w:rPr>
                <w:rFonts w:ascii="仿宋_GB2312" w:hAnsi="仿宋_GB2312" w:eastAsia="仿宋_GB2312"/>
                <w:b w:val="0"/>
                <w:color w:val="000000"/>
                <w:sz w:val="32"/>
              </w:rPr>
              <w:t>传感器/算法</w:t>
            </w:r>
          </w:p>
        </w:tc>
        <w:tc>
          <w:tcPr>
            <w:tcW w:type="dxa" w:w="2835"/>
          </w:tcPr>
          <w:p>
            <w:pPr>
              <w:spacing w:lineRule="exact" w:line="600"/>
              <w:jc w:val="center"/>
            </w:pPr>
            <w:r/>
            <w:r>
              <w:rPr>
                <w:rFonts w:ascii="仿宋_GB2312" w:hAnsi="仿宋_GB2312" w:eastAsia="仿宋_GB2312"/>
                <w:b w:val="0"/>
                <w:color w:val="000000"/>
                <w:sz w:val="32"/>
              </w:rPr>
              <w:t>科技专项</w:t>
            </w:r>
          </w:p>
        </w:tc>
      </w:tr>
      <w:tr>
        <w:tc>
          <w:tcPr>
            <w:tcW w:type="dxa" w:w="2835"/>
          </w:tcPr>
          <w:p>
            <w:pPr>
              <w:spacing w:lineRule="exact" w:line="600"/>
              <w:jc w:val="center"/>
            </w:pPr>
            <w:r/>
            <w:r>
              <w:rPr>
                <w:rFonts w:ascii="仿宋_GB2312" w:hAnsi="仿宋_GB2312" w:eastAsia="仿宋_GB2312"/>
                <w:b w:val="0"/>
                <w:color w:val="000000"/>
                <w:sz w:val="32"/>
              </w:rPr>
              <w:t>首台套</w:t>
            </w:r>
          </w:p>
        </w:tc>
        <w:tc>
          <w:tcPr>
            <w:tcW w:type="dxa" w:w="3402"/>
          </w:tcPr>
          <w:p>
            <w:pPr>
              <w:spacing w:lineRule="exact" w:line="600"/>
              <w:jc w:val="center"/>
            </w:pPr>
            <w:r/>
            <w:r>
              <w:rPr>
                <w:rFonts w:ascii="仿宋_GB2312" w:hAnsi="仿宋_GB2312" w:eastAsia="仿宋_GB2312"/>
                <w:b w:val="0"/>
                <w:color w:val="000000"/>
                <w:sz w:val="32"/>
              </w:rPr>
              <w:t>奖补30%</w:t>
            </w:r>
          </w:p>
        </w:tc>
        <w:tc>
          <w:tcPr>
            <w:tcW w:type="dxa" w:w="2835"/>
          </w:tcPr>
          <w:p>
            <w:pPr>
              <w:spacing w:lineRule="exact" w:line="600"/>
              <w:jc w:val="center"/>
            </w:pPr>
            <w:r/>
            <w:r>
              <w:rPr>
                <w:rFonts w:ascii="仿宋_GB2312" w:hAnsi="仿宋_GB2312" w:eastAsia="仿宋_GB2312"/>
                <w:b w:val="0"/>
                <w:color w:val="000000"/>
                <w:sz w:val="32"/>
              </w:rPr>
              <w:t>保险补偿</w:t>
            </w:r>
          </w:p>
        </w:tc>
      </w:tr>
      <w:tr>
        <w:tc>
          <w:tcPr>
            <w:tcW w:type="dxa" w:w="2835"/>
          </w:tcPr>
          <w:p>
            <w:pPr>
              <w:spacing w:lineRule="exact" w:line="600"/>
              <w:jc w:val="center"/>
            </w:pPr>
            <w:r/>
            <w:r>
              <w:rPr>
                <w:rFonts w:ascii="仿宋_GB2312" w:hAnsi="仿宋_GB2312" w:eastAsia="仿宋_GB2312"/>
                <w:b w:val="0"/>
                <w:color w:val="000000"/>
                <w:sz w:val="32"/>
              </w:rPr>
              <w:t>专利</w:t>
            </w:r>
          </w:p>
        </w:tc>
        <w:tc>
          <w:tcPr>
            <w:tcW w:type="dxa" w:w="3402"/>
          </w:tcPr>
          <w:p>
            <w:pPr>
              <w:spacing w:lineRule="exact" w:line="600"/>
              <w:jc w:val="center"/>
            </w:pPr>
            <w:r/>
            <w:r>
              <w:rPr>
                <w:rFonts w:ascii="仿宋_GB2312" w:hAnsi="仿宋_GB2312" w:eastAsia="仿宋_GB2312"/>
                <w:b w:val="0"/>
                <w:color w:val="000000"/>
                <w:sz w:val="32"/>
              </w:rPr>
              <w:t>产业化</w:t>
            </w:r>
          </w:p>
        </w:tc>
        <w:tc>
          <w:tcPr>
            <w:tcW w:type="dxa" w:w="2835"/>
          </w:tcPr>
          <w:p>
            <w:pPr>
              <w:spacing w:lineRule="exact" w:line="600"/>
              <w:jc w:val="center"/>
            </w:pPr>
            <w:r/>
            <w:r>
              <w:rPr>
                <w:rFonts w:ascii="仿宋_GB2312" w:hAnsi="仿宋_GB2312" w:eastAsia="仿宋_GB2312"/>
                <w:b w:val="0"/>
                <w:color w:val="000000"/>
                <w:sz w:val="32"/>
              </w:rPr>
              <w:t>知识产权质押</w:t>
            </w:r>
          </w:p>
        </w:tc>
      </w:tr>
      <w:tr>
        <w:tc>
          <w:tcPr>
            <w:tcW w:type="dxa" w:w="2835"/>
          </w:tcPr>
          <w:p>
            <w:pPr>
              <w:spacing w:lineRule="exact" w:line="600"/>
              <w:jc w:val="center"/>
            </w:pPr>
            <w:r/>
            <w:r>
              <w:rPr>
                <w:rFonts w:ascii="仿宋_GB2312" w:hAnsi="仿宋_GB2312" w:eastAsia="仿宋_GB2312"/>
                <w:b w:val="0"/>
                <w:color w:val="000000"/>
                <w:sz w:val="32"/>
              </w:rPr>
              <w:t>碳监测</w:t>
            </w:r>
          </w:p>
        </w:tc>
        <w:tc>
          <w:tcPr>
            <w:tcW w:type="dxa" w:w="3402"/>
          </w:tcPr>
          <w:p>
            <w:pPr>
              <w:spacing w:lineRule="exact" w:line="600"/>
              <w:jc w:val="center"/>
            </w:pPr>
            <w:r/>
            <w:r>
              <w:rPr>
                <w:rFonts w:ascii="仿宋_GB2312" w:hAnsi="仿宋_GB2312" w:eastAsia="仿宋_GB2312"/>
                <w:b w:val="0"/>
                <w:color w:val="000000"/>
                <w:sz w:val="32"/>
              </w:rPr>
              <w:t>在线</w:t>
            </w:r>
          </w:p>
        </w:tc>
        <w:tc>
          <w:tcPr>
            <w:tcW w:type="dxa" w:w="2835"/>
          </w:tcPr>
          <w:p>
            <w:pPr>
              <w:spacing w:lineRule="exact" w:line="600"/>
              <w:jc w:val="center"/>
            </w:pPr>
            <w:r/>
            <w:r>
              <w:rPr>
                <w:rFonts w:ascii="仿宋_GB2312" w:hAnsi="仿宋_GB2312" w:eastAsia="仿宋_GB2312"/>
                <w:b w:val="0"/>
                <w:color w:val="000000"/>
                <w:sz w:val="32"/>
              </w:rPr>
              <w:t>转化基金</w:t>
            </w:r>
          </w:p>
        </w:tc>
      </w:tr>
    </w:tbl>
    <w:p>
      <w:pPr>
        <w:spacing w:lineRule="exact" w:line="600" w:before="120" w:after="120"/>
        <w:ind w:firstLine="420"/>
        <w:jc w:val="left"/>
      </w:pPr>
      <w:r>
        <w:rPr>
          <w:rFonts w:ascii="楷体_GB2312" w:hAnsi="楷体_GB2312" w:eastAsia="楷体_GB2312"/>
          <w:b w:val="0"/>
          <w:color w:val="000000"/>
          <w:sz w:val="32"/>
        </w:rPr>
        <w:t>（二）产能与产线</w:t>
      </w:r>
    </w:p>
    <w:p>
      <w:pPr>
        <w:spacing w:lineRule="exact" w:line="600" w:before="0" w:after="0"/>
        <w:ind w:firstLine="420"/>
        <w:jc w:val="both"/>
      </w:pPr>
      <w:r>
        <w:rPr>
          <w:rFonts w:ascii="仿宋_GB2312" w:hAnsi="仿宋_GB2312" w:eastAsia="仿宋_GB2312"/>
          <w:b w:val="0"/>
          <w:color w:val="000000"/>
          <w:sz w:val="32"/>
        </w:rPr>
        <w:t>监测仪器智能制造产线、数字化车间建设需设备投入，适合项目贷款、设备融资租赁。冰轮环境（资产负债率49.72%）可授信支持配套监测企业；中小企业借助芝罘工业互联网专项与晨星工厂机制获得低成本资金。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智能产线</w:t>
            </w:r>
          </w:p>
        </w:tc>
        <w:tc>
          <w:tcPr>
            <w:tcW w:type="dxa" w:w="3402"/>
          </w:tcPr>
          <w:p>
            <w:pPr>
              <w:spacing w:lineRule="exact" w:line="600"/>
              <w:jc w:val="center"/>
            </w:pPr>
            <w:r/>
            <w:r>
              <w:rPr>
                <w:rFonts w:ascii="仿宋_GB2312" w:hAnsi="仿宋_GB2312" w:eastAsia="仿宋_GB2312"/>
                <w:b w:val="0"/>
                <w:color w:val="000000"/>
                <w:sz w:val="32"/>
              </w:rPr>
              <w:t>数字化</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设备</w:t>
            </w:r>
          </w:p>
        </w:tc>
        <w:tc>
          <w:tcPr>
            <w:tcW w:type="dxa" w:w="3402"/>
          </w:tcPr>
          <w:p>
            <w:pPr>
              <w:spacing w:lineRule="exact" w:line="600"/>
              <w:jc w:val="center"/>
            </w:pPr>
            <w:r/>
            <w:r>
              <w:rPr>
                <w:rFonts w:ascii="仿宋_GB2312" w:hAnsi="仿宋_GB2312" w:eastAsia="仿宋_GB2312"/>
                <w:b w:val="0"/>
                <w:color w:val="000000"/>
                <w:sz w:val="32"/>
              </w:rPr>
              <w:t>融资租赁</w:t>
            </w:r>
          </w:p>
        </w:tc>
        <w:tc>
          <w:tcPr>
            <w:tcW w:type="dxa" w:w="2835"/>
          </w:tcPr>
          <w:p>
            <w:pPr>
              <w:spacing w:lineRule="exact" w:line="600"/>
              <w:jc w:val="center"/>
            </w:pPr>
            <w:r/>
            <w:r>
              <w:rPr>
                <w:rFonts w:ascii="仿宋_GB2312" w:hAnsi="仿宋_GB2312" w:eastAsia="仿宋_GB2312"/>
                <w:b w:val="0"/>
                <w:color w:val="000000"/>
                <w:sz w:val="32"/>
              </w:rPr>
              <w:t>装备</w:t>
            </w:r>
          </w:p>
        </w:tc>
      </w:tr>
      <w:tr>
        <w:tc>
          <w:tcPr>
            <w:tcW w:type="dxa" w:w="2835"/>
          </w:tcPr>
          <w:p>
            <w:pPr>
              <w:spacing w:lineRule="exact" w:line="600"/>
              <w:jc w:val="center"/>
            </w:pPr>
            <w:r/>
            <w:r>
              <w:rPr>
                <w:rFonts w:ascii="仿宋_GB2312" w:hAnsi="仿宋_GB2312" w:eastAsia="仿宋_GB2312"/>
                <w:b w:val="0"/>
                <w:color w:val="000000"/>
                <w:sz w:val="32"/>
              </w:rPr>
              <w:t>配套</w:t>
            </w:r>
          </w:p>
        </w:tc>
        <w:tc>
          <w:tcPr>
            <w:tcW w:type="dxa" w:w="3402"/>
          </w:tcPr>
          <w:p>
            <w:pPr>
              <w:spacing w:lineRule="exact" w:line="600"/>
              <w:jc w:val="center"/>
            </w:pPr>
            <w:r/>
            <w:r>
              <w:rPr>
                <w:rFonts w:ascii="仿宋_GB2312" w:hAnsi="仿宋_GB2312" w:eastAsia="仿宋_GB2312"/>
                <w:b w:val="0"/>
                <w:color w:val="000000"/>
                <w:sz w:val="32"/>
              </w:rPr>
              <w:t>监测企业</w:t>
            </w:r>
          </w:p>
        </w:tc>
        <w:tc>
          <w:tcPr>
            <w:tcW w:type="dxa" w:w="2835"/>
          </w:tcPr>
          <w:p>
            <w:pPr>
              <w:spacing w:lineRule="exact" w:line="600"/>
              <w:jc w:val="center"/>
            </w:pPr>
            <w:r/>
            <w:r>
              <w:rPr>
                <w:rFonts w:ascii="仿宋_GB2312" w:hAnsi="仿宋_GB2312" w:eastAsia="仿宋_GB2312"/>
                <w:b w:val="0"/>
                <w:color w:val="000000"/>
                <w:sz w:val="32"/>
              </w:rPr>
              <w:t>集团授信</w:t>
            </w:r>
          </w:p>
        </w:tc>
      </w:tr>
      <w:tr>
        <w:tc>
          <w:tcPr>
            <w:tcW w:type="dxa" w:w="2835"/>
          </w:tcPr>
          <w:p>
            <w:pPr>
              <w:spacing w:lineRule="exact" w:line="600"/>
              <w:jc w:val="center"/>
            </w:pPr>
            <w:r/>
            <w:r>
              <w:rPr>
                <w:rFonts w:ascii="仿宋_GB2312" w:hAnsi="仿宋_GB2312" w:eastAsia="仿宋_GB2312"/>
                <w:b w:val="0"/>
                <w:color w:val="000000"/>
                <w:sz w:val="32"/>
              </w:rPr>
              <w:t>专项</w:t>
            </w:r>
          </w:p>
        </w:tc>
        <w:tc>
          <w:tcPr>
            <w:tcW w:type="dxa" w:w="3402"/>
          </w:tcPr>
          <w:p>
            <w:pPr>
              <w:spacing w:lineRule="exact" w:line="600"/>
              <w:jc w:val="center"/>
            </w:pPr>
            <w:r/>
            <w:r>
              <w:rPr>
                <w:rFonts w:ascii="仿宋_GB2312" w:hAnsi="仿宋_GB2312" w:eastAsia="仿宋_GB2312"/>
                <w:b w:val="0"/>
                <w:color w:val="000000"/>
                <w:sz w:val="32"/>
              </w:rPr>
              <w:t>工业互联网</w:t>
            </w:r>
          </w:p>
        </w:tc>
        <w:tc>
          <w:tcPr>
            <w:tcW w:type="dxa" w:w="2835"/>
          </w:tcPr>
          <w:p>
            <w:pPr>
              <w:spacing w:lineRule="exact" w:line="600"/>
              <w:jc w:val="center"/>
            </w:pPr>
            <w:r/>
            <w:r>
              <w:rPr>
                <w:rFonts w:ascii="仿宋_GB2312" w:hAnsi="仿宋_GB2312" w:eastAsia="仿宋_GB2312"/>
                <w:b w:val="0"/>
                <w:color w:val="000000"/>
                <w:sz w:val="32"/>
              </w:rPr>
              <w:t>芝罘</w:t>
            </w:r>
          </w:p>
        </w:tc>
      </w:tr>
    </w:tbl>
    <w:p>
      <w:pPr>
        <w:spacing w:lineRule="exact" w:line="600" w:before="120" w:after="120"/>
        <w:ind w:firstLine="420"/>
        <w:jc w:val="left"/>
      </w:pPr>
      <w:r>
        <w:rPr>
          <w:rFonts w:ascii="楷体_GB2312" w:hAnsi="楷体_GB2312" w:eastAsia="楷体_GB2312"/>
          <w:b w:val="0"/>
          <w:color w:val="000000"/>
          <w:sz w:val="32"/>
        </w:rPr>
        <w:t>（三）绿色与数字服务</w:t>
      </w:r>
    </w:p>
    <w:p>
      <w:pPr>
        <w:spacing w:lineRule="exact" w:line="600" w:before="0" w:after="0"/>
        <w:ind w:firstLine="420"/>
        <w:jc w:val="both"/>
      </w:pPr>
      <w:r>
        <w:rPr>
          <w:rFonts w:ascii="仿宋_GB2312" w:hAnsi="仿宋_GB2312" w:eastAsia="仿宋_GB2312"/>
          <w:b w:val="0"/>
          <w:color w:val="000000"/>
          <w:sz w:val="32"/>
        </w:rPr>
        <w:t>智慧环保数据平台、碳监测云服务符合绿色与数字经济导向，适合转型金融、数据要素相关融资。监测运维服务企业轻资产特征明显，适合知识产权质押与应收账款融资，缓解现金流压力。</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绿色/数字</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数据平台</w:t>
            </w:r>
          </w:p>
        </w:tc>
        <w:tc>
          <w:tcPr>
            <w:tcW w:type="dxa" w:w="3402"/>
          </w:tcPr>
          <w:p>
            <w:pPr>
              <w:spacing w:lineRule="exact" w:line="600"/>
              <w:jc w:val="center"/>
            </w:pPr>
            <w:r/>
            <w:r>
              <w:rPr>
                <w:rFonts w:ascii="仿宋_GB2312" w:hAnsi="仿宋_GB2312" w:eastAsia="仿宋_GB2312"/>
                <w:b w:val="0"/>
                <w:color w:val="000000"/>
                <w:sz w:val="32"/>
              </w:rPr>
              <w:t>智慧环保</w:t>
            </w:r>
          </w:p>
        </w:tc>
        <w:tc>
          <w:tcPr>
            <w:tcW w:type="dxa" w:w="2835"/>
          </w:tcPr>
          <w:p>
            <w:pPr>
              <w:spacing w:lineRule="exact" w:line="600"/>
              <w:jc w:val="center"/>
            </w:pPr>
            <w:r/>
            <w:r>
              <w:rPr>
                <w:rFonts w:ascii="仿宋_GB2312" w:hAnsi="仿宋_GB2312" w:eastAsia="仿宋_GB2312"/>
                <w:b w:val="0"/>
                <w:color w:val="000000"/>
                <w:sz w:val="32"/>
              </w:rPr>
              <w:t>转型金融</w:t>
            </w:r>
          </w:p>
        </w:tc>
      </w:tr>
      <w:tr>
        <w:tc>
          <w:tcPr>
            <w:tcW w:type="dxa" w:w="2835"/>
          </w:tcPr>
          <w:p>
            <w:pPr>
              <w:spacing w:lineRule="exact" w:line="600"/>
              <w:jc w:val="center"/>
            </w:pPr>
            <w:r/>
            <w:r>
              <w:rPr>
                <w:rFonts w:ascii="仿宋_GB2312" w:hAnsi="仿宋_GB2312" w:eastAsia="仿宋_GB2312"/>
                <w:b w:val="0"/>
                <w:color w:val="000000"/>
                <w:sz w:val="32"/>
              </w:rPr>
              <w:t>碳监测云</w:t>
            </w:r>
          </w:p>
        </w:tc>
        <w:tc>
          <w:tcPr>
            <w:tcW w:type="dxa" w:w="3402"/>
          </w:tcPr>
          <w:p>
            <w:pPr>
              <w:spacing w:lineRule="exact" w:line="600"/>
              <w:jc w:val="center"/>
            </w:pPr>
            <w:r/>
            <w:r>
              <w:rPr>
                <w:rFonts w:ascii="仿宋_GB2312" w:hAnsi="仿宋_GB2312" w:eastAsia="仿宋_GB2312"/>
                <w:b w:val="0"/>
                <w:color w:val="000000"/>
                <w:sz w:val="32"/>
              </w:rPr>
              <w:t>服务</w:t>
            </w:r>
          </w:p>
        </w:tc>
        <w:tc>
          <w:tcPr>
            <w:tcW w:type="dxa" w:w="2835"/>
          </w:tcPr>
          <w:p>
            <w:pPr>
              <w:spacing w:lineRule="exact" w:line="600"/>
              <w:jc w:val="center"/>
            </w:pPr>
            <w:r/>
            <w:r>
              <w:rPr>
                <w:rFonts w:ascii="仿宋_GB2312" w:hAnsi="仿宋_GB2312" w:eastAsia="仿宋_GB2312"/>
                <w:b w:val="0"/>
                <w:color w:val="000000"/>
                <w:sz w:val="32"/>
              </w:rPr>
              <w:t>数据融资</w:t>
            </w:r>
          </w:p>
        </w:tc>
      </w:tr>
      <w:tr>
        <w:tc>
          <w:tcPr>
            <w:tcW w:type="dxa" w:w="2835"/>
          </w:tcPr>
          <w:p>
            <w:pPr>
              <w:spacing w:lineRule="exact" w:line="600"/>
              <w:jc w:val="center"/>
            </w:pPr>
            <w:r/>
            <w:r>
              <w:rPr>
                <w:rFonts w:ascii="仿宋_GB2312" w:hAnsi="仿宋_GB2312" w:eastAsia="仿宋_GB2312"/>
                <w:b w:val="0"/>
                <w:color w:val="000000"/>
                <w:sz w:val="32"/>
              </w:rPr>
              <w:t>轻资产</w:t>
            </w:r>
          </w:p>
        </w:tc>
        <w:tc>
          <w:tcPr>
            <w:tcW w:type="dxa" w:w="3402"/>
          </w:tcPr>
          <w:p>
            <w:pPr>
              <w:spacing w:lineRule="exact" w:line="600"/>
              <w:jc w:val="center"/>
            </w:pPr>
            <w:r/>
            <w:r>
              <w:rPr>
                <w:rFonts w:ascii="仿宋_GB2312" w:hAnsi="仿宋_GB2312" w:eastAsia="仿宋_GB2312"/>
                <w:b w:val="0"/>
                <w:color w:val="000000"/>
                <w:sz w:val="32"/>
              </w:rPr>
              <w:t>运维</w:t>
            </w:r>
          </w:p>
        </w:tc>
        <w:tc>
          <w:tcPr>
            <w:tcW w:type="dxa" w:w="2835"/>
          </w:tcPr>
          <w:p>
            <w:pPr>
              <w:spacing w:lineRule="exact" w:line="600"/>
              <w:jc w:val="center"/>
            </w:pPr>
            <w:r/>
            <w:r>
              <w:rPr>
                <w:rFonts w:ascii="仿宋_GB2312" w:hAnsi="仿宋_GB2312" w:eastAsia="仿宋_GB2312"/>
                <w:b w:val="0"/>
                <w:color w:val="000000"/>
                <w:sz w:val="32"/>
              </w:rPr>
              <w:t>知产质押</w:t>
            </w:r>
          </w:p>
        </w:tc>
      </w:tr>
      <w:tr>
        <w:tc>
          <w:tcPr>
            <w:tcW w:type="dxa" w:w="2835"/>
          </w:tcPr>
          <w:p>
            <w:pPr>
              <w:spacing w:lineRule="exact" w:line="600"/>
              <w:jc w:val="center"/>
            </w:pPr>
            <w:r/>
            <w:r>
              <w:rPr>
                <w:rFonts w:ascii="仿宋_GB2312" w:hAnsi="仿宋_GB2312" w:eastAsia="仿宋_GB2312"/>
                <w:b w:val="0"/>
                <w:color w:val="000000"/>
                <w:sz w:val="32"/>
              </w:rPr>
              <w:t>应收</w:t>
            </w:r>
          </w:p>
        </w:tc>
        <w:tc>
          <w:tcPr>
            <w:tcW w:type="dxa" w:w="3402"/>
          </w:tcPr>
          <w:p>
            <w:pPr>
              <w:spacing w:lineRule="exact" w:line="600"/>
              <w:jc w:val="center"/>
            </w:pPr>
            <w:r/>
            <w:r>
              <w:rPr>
                <w:rFonts w:ascii="仿宋_GB2312" w:hAnsi="仿宋_GB2312" w:eastAsia="仿宋_GB2312"/>
                <w:b w:val="0"/>
                <w:color w:val="000000"/>
                <w:sz w:val="32"/>
              </w:rPr>
              <w:t>账款</w:t>
            </w:r>
          </w:p>
        </w:tc>
        <w:tc>
          <w:tcPr>
            <w:tcW w:type="dxa" w:w="2835"/>
          </w:tcPr>
          <w:p>
            <w:pPr>
              <w:spacing w:lineRule="exact" w:line="600"/>
              <w:jc w:val="center"/>
            </w:pPr>
            <w:r/>
            <w:r>
              <w:rPr>
                <w:rFonts w:ascii="仿宋_GB2312" w:hAnsi="仿宋_GB2312" w:eastAsia="仿宋_GB2312"/>
                <w:b w:val="0"/>
                <w:color w:val="000000"/>
                <w:sz w:val="32"/>
              </w:rPr>
              <w:t>融资</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冰轮环境技术股份有限公司（000811）：芝罘区环境控制装备链主，在温控、智能控制、数据采集与系统集成方面具备向环境监测仪器延伸的协同能力。2023年营收74.95亿元、归母净利润6.55亿元、研发投入2.84亿元（占3.79%）、新兴业务营收占比超70%；获批国家级绿色工厂、服务型制造示范企业；其智能控制技术（工艺+自动+数字融合）可为监测设备赋能。来源：2023年年报、芝罘区报道。</w:t>
      </w:r>
    </w:p>
    <w:p>
      <w:pPr>
        <w:spacing w:lineRule="exact" w:line="600" w:before="0" w:after="0"/>
        <w:ind w:firstLine="420"/>
        <w:jc w:val="both"/>
      </w:pPr>
      <w:r>
        <w:rPr>
          <w:rFonts w:ascii="仿宋_GB2312" w:hAnsi="仿宋_GB2312" w:eastAsia="仿宋_GB2312"/>
          <w:b w:val="0"/>
          <w:color w:val="000000"/>
          <w:sz w:val="32"/>
        </w:rPr>
        <w:t>山东诚佑环保科技有限公司：芝罘区环境控制装备集群骨干，从事环境治理装备与环保工程服务，并可向「监测+治理」一体化发展。注：公开财务与监测仪器专项数据有限（简报标注「待核」），以集群共性研判其提供治理装备、工程服务及可能的监测配套。来源：芝罘区产业集群报道（公开资料有限）。</w:t>
      </w:r>
    </w:p>
    <w:p>
      <w:pPr>
        <w:spacing w:lineRule="exact" w:line="600" w:before="0" w:after="0"/>
        <w:ind w:firstLine="420"/>
        <w:jc w:val="both"/>
      </w:pPr>
      <w:r>
        <w:rPr>
          <w:rFonts w:ascii="仿宋_GB2312" w:hAnsi="仿宋_GB2312" w:eastAsia="仿宋_GB2312"/>
          <w:b w:val="0"/>
          <w:color w:val="000000"/>
          <w:sz w:val="32"/>
        </w:rPr>
        <w:t>烟台市环保工程咨询设计院有限公司：芝罘区环保工程服务与咨询设计机构，提供环保工程设计、咨询与技术解决方案，是「装备+监测+服务」闭环一环。注：公开工商与经营数据有限（简报标注「待核」）。来源：芝罘区企业信息（公开资料有限）。</w:t>
      </w:r>
    </w:p>
    <w:p>
      <w:pPr>
        <w:spacing w:lineRule="exact" w:line="600" w:before="0" w:after="0"/>
        <w:jc w:val="left"/>
      </w:pPr>
      <w:r>
        <w:rPr>
          <w:rFonts w:ascii="仿宋_GB2312" w:hAnsi="仿宋_GB2312" w:eastAsia="仿宋_GB2312"/>
          <w:b w:val="0"/>
          <w:color w:val="000000"/>
          <w:sz w:val="28"/>
        </w:rPr>
        <w:t>主要数据来源：中国环保机械行业协会：环保装备制造业规范条件企业解读（2024，含监测仪器）；工业和信息化部：2023年环保装备制造业总产值超9700亿元新闻发布会；《国家鼓励发展的重大环保技术装备目录（2023年版）》；冰轮环境（000811）2023年年度报告；烟台市芝罘区人民政府官网：制造业强市建设政策；行业研究：中国环境监测仪器市场规模（2023约780亿元）</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