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山东潍坊临朐县(铝型材加工)特色产业集群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铝门窗幕墙与系统门窗制造行业深度分析报告</w:t>
      </w:r>
    </w:p>
    <w:p>
      <w:pPr>
        <w:spacing w:lineRule="exact" w:line="600" w:before="0" w:after="0"/>
        <w:jc w:val="left"/>
      </w:pPr>
      <w:r>
        <w:rPr>
          <w:rFonts w:ascii="仿宋_GB2312" w:hAnsi="仿宋_GB2312" w:eastAsia="仿宋_GB2312"/>
          <w:b w:val="0"/>
          <w:color w:val="000000"/>
          <w:sz w:val="28"/>
        </w:rPr>
        <w:t>本报告聚焦临朐铝型材集群的铝门窗幕墙与系统门窗制造（以广华铝材等为代表），数据来源于人民网、临朐县产业集群报道及华建铝业资料。数据截至2023—2024年。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铝门窗幕墙与系统门窗制造是临朐铝型材加工集群的下游价值实现环节。临朐规划建设中欧节能门窗产业园、5G智能铝家居产业社区，引进米兰之窗、沃伦门窗等铝门窗加工企业，延伸带动密封胶、模具、玻璃等配套产业。潍坊广华铝材有限公司等骨干企业从事铝型材挤压及铝门窗制品，建筑节能标准提升（75%节能）与旧改、被动式超低能耗建筑推广，为系统门窗带来刚性需求，推动临朐从“型材基地”向“门窗系统解决方案”升级。</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临朐产能</w:t>
            </w:r>
          </w:p>
        </w:tc>
        <w:tc>
          <w:tcPr>
            <w:tcW w:type="dxa" w:w="2835"/>
          </w:tcPr>
          <w:p>
            <w:pPr>
              <w:spacing w:lineRule="exact" w:line="600"/>
              <w:jc w:val="center"/>
            </w:pPr>
            <w:r/>
            <w:r>
              <w:rPr>
                <w:rFonts w:ascii="仿宋_GB2312" w:hAnsi="仿宋_GB2312" w:eastAsia="仿宋_GB2312"/>
                <w:b w:val="0"/>
                <w:color w:val="000000"/>
                <w:sz w:val="32"/>
              </w:rPr>
              <w:t>180万吨</w:t>
            </w:r>
          </w:p>
        </w:tc>
        <w:tc>
          <w:tcPr>
            <w:tcW w:type="dxa" w:w="3118"/>
          </w:tcPr>
          <w:p>
            <w:pPr>
              <w:spacing w:lineRule="exact" w:line="600"/>
              <w:jc w:val="center"/>
            </w:pPr>
            <w:r/>
            <w:r>
              <w:rPr>
                <w:rFonts w:ascii="仿宋_GB2312" w:hAnsi="仿宋_GB2312" w:eastAsia="仿宋_GB2312"/>
                <w:b w:val="0"/>
                <w:color w:val="000000"/>
                <w:sz w:val="32"/>
              </w:rPr>
              <w:t>人民网，2024</w:t>
            </w:r>
          </w:p>
        </w:tc>
      </w:tr>
      <w:tr>
        <w:tc>
          <w:tcPr>
            <w:tcW w:type="dxa" w:w="2835"/>
          </w:tcPr>
          <w:p>
            <w:pPr>
              <w:spacing w:lineRule="exact" w:line="600"/>
              <w:jc w:val="center"/>
            </w:pPr>
            <w:r/>
            <w:r>
              <w:rPr>
                <w:rFonts w:ascii="仿宋_GB2312" w:hAnsi="仿宋_GB2312" w:eastAsia="仿宋_GB2312"/>
                <w:b w:val="0"/>
                <w:color w:val="000000"/>
                <w:sz w:val="32"/>
              </w:rPr>
              <w:t>集群产值</w:t>
            </w:r>
          </w:p>
        </w:tc>
        <w:tc>
          <w:tcPr>
            <w:tcW w:type="dxa" w:w="2835"/>
          </w:tcPr>
          <w:p>
            <w:pPr>
              <w:spacing w:lineRule="exact" w:line="600"/>
              <w:jc w:val="center"/>
            </w:pPr>
            <w:r/>
            <w:r>
              <w:rPr>
                <w:rFonts w:ascii="仿宋_GB2312" w:hAnsi="仿宋_GB2312" w:eastAsia="仿宋_GB2312"/>
                <w:b w:val="0"/>
                <w:color w:val="000000"/>
                <w:sz w:val="32"/>
              </w:rPr>
              <w:t>450多亿元</w:t>
            </w:r>
          </w:p>
        </w:tc>
        <w:tc>
          <w:tcPr>
            <w:tcW w:type="dxa" w:w="3118"/>
          </w:tcPr>
          <w:p>
            <w:pPr>
              <w:spacing w:lineRule="exact" w:line="600"/>
              <w:jc w:val="center"/>
            </w:pPr>
            <w:r/>
            <w:r>
              <w:rPr>
                <w:rFonts w:ascii="仿宋_GB2312" w:hAnsi="仿宋_GB2312" w:eastAsia="仿宋_GB2312"/>
                <w:b w:val="0"/>
                <w:color w:val="000000"/>
                <w:sz w:val="32"/>
              </w:rPr>
              <w:t>人民网</w:t>
            </w:r>
          </w:p>
        </w:tc>
      </w:tr>
      <w:tr>
        <w:tc>
          <w:tcPr>
            <w:tcW w:type="dxa" w:w="2835"/>
          </w:tcPr>
          <w:p>
            <w:pPr>
              <w:spacing w:lineRule="exact" w:line="600"/>
              <w:jc w:val="center"/>
            </w:pPr>
            <w:r/>
            <w:r>
              <w:rPr>
                <w:rFonts w:ascii="仿宋_GB2312" w:hAnsi="仿宋_GB2312" w:eastAsia="仿宋_GB2312"/>
                <w:b w:val="0"/>
                <w:color w:val="000000"/>
                <w:sz w:val="32"/>
              </w:rPr>
              <w:t>配套企业</w:t>
            </w:r>
          </w:p>
        </w:tc>
        <w:tc>
          <w:tcPr>
            <w:tcW w:type="dxa" w:w="2835"/>
          </w:tcPr>
          <w:p>
            <w:pPr>
              <w:spacing w:lineRule="exact" w:line="600"/>
              <w:jc w:val="center"/>
            </w:pPr>
            <w:r/>
            <w:r>
              <w:rPr>
                <w:rFonts w:ascii="仿宋_GB2312" w:hAnsi="仿宋_GB2312" w:eastAsia="仿宋_GB2312"/>
                <w:b w:val="0"/>
                <w:color w:val="000000"/>
                <w:sz w:val="32"/>
              </w:rPr>
              <w:t>460多家</w:t>
            </w:r>
          </w:p>
        </w:tc>
        <w:tc>
          <w:tcPr>
            <w:tcW w:type="dxa" w:w="3118"/>
          </w:tcPr>
          <w:p>
            <w:pPr>
              <w:spacing w:lineRule="exact" w:line="600"/>
              <w:jc w:val="center"/>
            </w:pPr>
            <w:r/>
            <w:r>
              <w:rPr>
                <w:rFonts w:ascii="仿宋_GB2312" w:hAnsi="仿宋_GB2312" w:eastAsia="仿宋_GB2312"/>
                <w:b w:val="0"/>
                <w:color w:val="000000"/>
                <w:sz w:val="32"/>
              </w:rPr>
              <w:t>中国有色协会</w:t>
            </w:r>
          </w:p>
        </w:tc>
      </w:tr>
      <w:tr>
        <w:tc>
          <w:tcPr>
            <w:tcW w:type="dxa" w:w="2835"/>
          </w:tcPr>
          <w:p>
            <w:pPr>
              <w:spacing w:lineRule="exact" w:line="600"/>
              <w:jc w:val="center"/>
            </w:pPr>
            <w:r/>
            <w:r>
              <w:rPr>
                <w:rFonts w:ascii="仿宋_GB2312" w:hAnsi="仿宋_GB2312" w:eastAsia="仿宋_GB2312"/>
                <w:b w:val="0"/>
                <w:color w:val="000000"/>
                <w:sz w:val="32"/>
              </w:rPr>
              <w:t>园区</w:t>
            </w:r>
          </w:p>
        </w:tc>
        <w:tc>
          <w:tcPr>
            <w:tcW w:type="dxa" w:w="2835"/>
          </w:tcPr>
          <w:p>
            <w:pPr>
              <w:spacing w:lineRule="exact" w:line="600"/>
              <w:jc w:val="center"/>
            </w:pPr>
            <w:r/>
            <w:r>
              <w:rPr>
                <w:rFonts w:ascii="仿宋_GB2312" w:hAnsi="仿宋_GB2312" w:eastAsia="仿宋_GB2312"/>
                <w:b w:val="0"/>
                <w:color w:val="000000"/>
                <w:sz w:val="32"/>
              </w:rPr>
              <w:t>中欧/铝家居</w:t>
            </w:r>
          </w:p>
        </w:tc>
        <w:tc>
          <w:tcPr>
            <w:tcW w:type="dxa" w:w="3118"/>
          </w:tcPr>
          <w:p>
            <w:pPr>
              <w:spacing w:lineRule="exact" w:line="600"/>
              <w:jc w:val="center"/>
            </w:pPr>
            <w:r/>
            <w:r>
              <w:rPr>
                <w:rFonts w:ascii="仿宋_GB2312" w:hAnsi="仿宋_GB2312" w:eastAsia="仿宋_GB2312"/>
                <w:b w:val="0"/>
                <w:color w:val="000000"/>
                <w:sz w:val="32"/>
              </w:rPr>
              <w:t>临朐报道</w:t>
            </w:r>
          </w:p>
        </w:tc>
      </w:tr>
      <w:tr>
        <w:tc>
          <w:tcPr>
            <w:tcW w:type="dxa" w:w="2835"/>
          </w:tcPr>
          <w:p>
            <w:pPr>
              <w:spacing w:lineRule="exact" w:line="600"/>
              <w:jc w:val="center"/>
            </w:pPr>
            <w:r/>
            <w:r>
              <w:rPr>
                <w:rFonts w:ascii="仿宋_GB2312" w:hAnsi="仿宋_GB2312" w:eastAsia="仿宋_GB2312"/>
                <w:b w:val="0"/>
                <w:color w:val="000000"/>
                <w:sz w:val="32"/>
              </w:rPr>
              <w:t>数转智改</w:t>
            </w:r>
          </w:p>
        </w:tc>
        <w:tc>
          <w:tcPr>
            <w:tcW w:type="dxa" w:w="2835"/>
          </w:tcPr>
          <w:p>
            <w:pPr>
              <w:spacing w:lineRule="exact" w:line="600"/>
              <w:jc w:val="center"/>
            </w:pPr>
            <w:r/>
            <w:r>
              <w:rPr>
                <w:rFonts w:ascii="仿宋_GB2312" w:hAnsi="仿宋_GB2312" w:eastAsia="仿宋_GB2312"/>
                <w:b w:val="0"/>
                <w:color w:val="000000"/>
                <w:sz w:val="32"/>
              </w:rPr>
              <w:t>92%覆盖</w:t>
            </w:r>
          </w:p>
        </w:tc>
        <w:tc>
          <w:tcPr>
            <w:tcW w:type="dxa" w:w="3118"/>
          </w:tcPr>
          <w:p>
            <w:pPr>
              <w:spacing w:lineRule="exact" w:line="600"/>
              <w:jc w:val="center"/>
            </w:pPr>
            <w:r/>
            <w:r>
              <w:rPr>
                <w:rFonts w:ascii="仿宋_GB2312" w:hAnsi="仿宋_GB2312" w:eastAsia="仿宋_GB2312"/>
                <w:b w:val="0"/>
                <w:color w:val="000000"/>
                <w:sz w:val="32"/>
              </w:rPr>
              <w:t>临朐报道</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（一）政策导向</w:t>
      </w:r>
    </w:p>
    <w:p>
      <w:pPr>
        <w:spacing w:lineRule="exact" w:line="600" w:before="0" w:after="0"/>
        <w:ind w:firstLine="420"/>
        <w:jc w:val="both"/>
      </w:pPr>
      <w:r>
        <w:rPr>
          <w:rFonts w:ascii="仿宋_GB2312" w:hAnsi="仿宋_GB2312" w:eastAsia="仿宋_GB2312"/>
          <w:b w:val="0"/>
          <w:color w:val="000000"/>
          <w:sz w:val="32"/>
        </w:rPr>
        <w:t>建筑节能设计标准（75%节能）提升与老旧小区改造、被动式超低能耗建筑推广，为系统门窗带来刚性需求（来源：政策文件、行业研判）。</w:t>
      </w:r>
    </w:p>
    <w:p>
      <w:pPr>
        <w:spacing w:lineRule="exact" w:line="600" w:before="120" w:after="120"/>
        <w:ind w:firstLine="420"/>
        <w:jc w:val="left"/>
      </w:pPr>
      <w:r>
        <w:rPr>
          <w:rFonts w:ascii="楷体_GB2312" w:hAnsi="楷体_GB2312" w:eastAsia="楷体_GB2312"/>
          <w:b w:val="0"/>
          <w:color w:val="000000"/>
          <w:sz w:val="32"/>
        </w:rPr>
        <w:t>（二）区域定位</w:t>
      </w:r>
    </w:p>
    <w:p>
      <w:pPr>
        <w:spacing w:lineRule="exact" w:line="600" w:before="0" w:after="0"/>
        <w:ind w:firstLine="420"/>
        <w:jc w:val="both"/>
      </w:pPr>
      <w:r>
        <w:rPr>
          <w:rFonts w:ascii="仿宋_GB2312" w:hAnsi="仿宋_GB2312" w:eastAsia="仿宋_GB2312"/>
          <w:b w:val="0"/>
          <w:color w:val="000000"/>
          <w:sz w:val="32"/>
        </w:rPr>
        <w:t>临朐以中欧节能门窗产业园、5G智能铝家居产业社区为载体，引进米兰之窗、沃伦门窗，打造“型材—门窗系统”高地（来源：人民网、临朐报道）。</w:t>
      </w:r>
    </w:p>
    <w:p>
      <w:pPr>
        <w:spacing w:lineRule="exact" w:line="600" w:before="120" w:after="120"/>
        <w:ind w:firstLine="420"/>
        <w:jc w:val="left"/>
      </w:pPr>
      <w:r>
        <w:rPr>
          <w:rFonts w:ascii="楷体_GB2312" w:hAnsi="楷体_GB2312" w:eastAsia="楷体_GB2312"/>
          <w:b w:val="0"/>
          <w:color w:val="000000"/>
          <w:sz w:val="32"/>
        </w:rPr>
        <w:t>（三）产业基础</w:t>
      </w:r>
    </w:p>
    <w:p>
      <w:pPr>
        <w:spacing w:lineRule="exact" w:line="600" w:before="0" w:after="0"/>
        <w:ind w:firstLine="420"/>
        <w:jc w:val="both"/>
      </w:pPr>
      <w:r>
        <w:rPr>
          <w:rFonts w:ascii="仿宋_GB2312" w:hAnsi="仿宋_GB2312" w:eastAsia="仿宋_GB2312"/>
          <w:b w:val="0"/>
          <w:color w:val="000000"/>
          <w:sz w:val="32"/>
        </w:rPr>
        <w:t>临朐铝型材产能180万吨、产值450多亿元，下游门窗幕墙与系统门窗加工企业集聚，配套460多家（来源：人民网、中国有色协会）。</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产能</w:t>
            </w:r>
          </w:p>
        </w:tc>
        <w:tc>
          <w:tcPr>
            <w:tcW w:type="dxa" w:w="2835"/>
          </w:tcPr>
          <w:p>
            <w:pPr>
              <w:spacing w:lineRule="exact" w:line="600"/>
              <w:jc w:val="center"/>
            </w:pPr>
            <w:r/>
            <w:r>
              <w:rPr>
                <w:rFonts w:ascii="仿宋_GB2312" w:hAnsi="仿宋_GB2312" w:eastAsia="仿宋_GB2312"/>
                <w:b w:val="0"/>
                <w:color w:val="000000"/>
                <w:sz w:val="32"/>
              </w:rPr>
              <w:t>180万吨</w:t>
            </w:r>
          </w:p>
        </w:tc>
        <w:tc>
          <w:tcPr>
            <w:tcW w:type="dxa" w:w="3118"/>
          </w:tcPr>
          <w:p>
            <w:pPr>
              <w:spacing w:lineRule="exact" w:line="600"/>
              <w:jc w:val="center"/>
            </w:pPr>
            <w:r/>
            <w:r>
              <w:rPr>
                <w:rFonts w:ascii="仿宋_GB2312" w:hAnsi="仿宋_GB2312" w:eastAsia="仿宋_GB2312"/>
                <w:b w:val="0"/>
                <w:color w:val="000000"/>
                <w:sz w:val="32"/>
              </w:rPr>
              <w:t>人民网，2024</w:t>
            </w:r>
          </w:p>
        </w:tc>
      </w:tr>
      <w:tr>
        <w:tc>
          <w:tcPr>
            <w:tcW w:type="dxa" w:w="2835"/>
          </w:tcPr>
          <w:p>
            <w:pPr>
              <w:spacing w:lineRule="exact" w:line="600"/>
              <w:jc w:val="center"/>
            </w:pPr>
            <w:r/>
            <w:r>
              <w:rPr>
                <w:rFonts w:ascii="仿宋_GB2312" w:hAnsi="仿宋_GB2312" w:eastAsia="仿宋_GB2312"/>
                <w:b w:val="0"/>
                <w:color w:val="000000"/>
                <w:sz w:val="32"/>
              </w:rPr>
              <w:t>产值</w:t>
            </w:r>
          </w:p>
        </w:tc>
        <w:tc>
          <w:tcPr>
            <w:tcW w:type="dxa" w:w="2835"/>
          </w:tcPr>
          <w:p>
            <w:pPr>
              <w:spacing w:lineRule="exact" w:line="600"/>
              <w:jc w:val="center"/>
            </w:pPr>
            <w:r/>
            <w:r>
              <w:rPr>
                <w:rFonts w:ascii="仿宋_GB2312" w:hAnsi="仿宋_GB2312" w:eastAsia="仿宋_GB2312"/>
                <w:b w:val="0"/>
                <w:color w:val="000000"/>
                <w:sz w:val="32"/>
              </w:rPr>
              <w:t>450多亿元</w:t>
            </w:r>
          </w:p>
        </w:tc>
        <w:tc>
          <w:tcPr>
            <w:tcW w:type="dxa" w:w="3118"/>
          </w:tcPr>
          <w:p>
            <w:pPr>
              <w:spacing w:lineRule="exact" w:line="600"/>
              <w:jc w:val="center"/>
            </w:pPr>
            <w:r/>
            <w:r>
              <w:rPr>
                <w:rFonts w:ascii="仿宋_GB2312" w:hAnsi="仿宋_GB2312" w:eastAsia="仿宋_GB2312"/>
                <w:b w:val="0"/>
                <w:color w:val="000000"/>
                <w:sz w:val="32"/>
              </w:rPr>
              <w:t>人民网</w:t>
            </w:r>
          </w:p>
        </w:tc>
      </w:tr>
      <w:tr>
        <w:tc>
          <w:tcPr>
            <w:tcW w:type="dxa" w:w="2835"/>
          </w:tcPr>
          <w:p>
            <w:pPr>
              <w:spacing w:lineRule="exact" w:line="600"/>
              <w:jc w:val="center"/>
            </w:pPr>
            <w:r/>
            <w:r>
              <w:rPr>
                <w:rFonts w:ascii="仿宋_GB2312" w:hAnsi="仿宋_GB2312" w:eastAsia="仿宋_GB2312"/>
                <w:b w:val="0"/>
                <w:color w:val="000000"/>
                <w:sz w:val="32"/>
              </w:rPr>
              <w:t>配套</w:t>
            </w:r>
          </w:p>
        </w:tc>
        <w:tc>
          <w:tcPr>
            <w:tcW w:type="dxa" w:w="2835"/>
          </w:tcPr>
          <w:p>
            <w:pPr>
              <w:spacing w:lineRule="exact" w:line="600"/>
              <w:jc w:val="center"/>
            </w:pPr>
            <w:r/>
            <w:r>
              <w:rPr>
                <w:rFonts w:ascii="仿宋_GB2312" w:hAnsi="仿宋_GB2312" w:eastAsia="仿宋_GB2312"/>
                <w:b w:val="0"/>
                <w:color w:val="000000"/>
                <w:sz w:val="32"/>
              </w:rPr>
              <w:t>460多家</w:t>
            </w:r>
          </w:p>
        </w:tc>
        <w:tc>
          <w:tcPr>
            <w:tcW w:type="dxa" w:w="3118"/>
          </w:tcPr>
          <w:p>
            <w:pPr>
              <w:spacing w:lineRule="exact" w:line="600"/>
              <w:jc w:val="center"/>
            </w:pPr>
            <w:r/>
            <w:r>
              <w:rPr>
                <w:rFonts w:ascii="仿宋_GB2312" w:hAnsi="仿宋_GB2312" w:eastAsia="仿宋_GB2312"/>
                <w:b w:val="0"/>
                <w:color w:val="000000"/>
                <w:sz w:val="32"/>
              </w:rPr>
              <w:t>中国有色协会</w:t>
            </w:r>
          </w:p>
        </w:tc>
      </w:tr>
      <w:tr>
        <w:tc>
          <w:tcPr>
            <w:tcW w:type="dxa" w:w="2835"/>
          </w:tcPr>
          <w:p>
            <w:pPr>
              <w:spacing w:lineRule="exact" w:line="600"/>
              <w:jc w:val="center"/>
            </w:pPr>
            <w:r/>
            <w:r>
              <w:rPr>
                <w:rFonts w:ascii="仿宋_GB2312" w:hAnsi="仿宋_GB2312" w:eastAsia="仿宋_GB2312"/>
                <w:b w:val="0"/>
                <w:color w:val="000000"/>
                <w:sz w:val="32"/>
              </w:rPr>
              <w:t>园区</w:t>
            </w:r>
          </w:p>
        </w:tc>
        <w:tc>
          <w:tcPr>
            <w:tcW w:type="dxa" w:w="2835"/>
          </w:tcPr>
          <w:p>
            <w:pPr>
              <w:spacing w:lineRule="exact" w:line="600"/>
              <w:jc w:val="center"/>
            </w:pPr>
            <w:r/>
            <w:r>
              <w:rPr>
                <w:rFonts w:ascii="仿宋_GB2312" w:hAnsi="仿宋_GB2312" w:eastAsia="仿宋_GB2312"/>
                <w:b w:val="0"/>
                <w:color w:val="000000"/>
                <w:sz w:val="32"/>
              </w:rPr>
              <w:t>中欧/铝家居</w:t>
            </w:r>
          </w:p>
        </w:tc>
        <w:tc>
          <w:tcPr>
            <w:tcW w:type="dxa" w:w="3118"/>
          </w:tcPr>
          <w:p>
            <w:pPr>
              <w:spacing w:lineRule="exact" w:line="600"/>
              <w:jc w:val="center"/>
            </w:pPr>
            <w:r/>
            <w:r>
              <w:rPr>
                <w:rFonts w:ascii="仿宋_GB2312" w:hAnsi="仿宋_GB2312" w:eastAsia="仿宋_GB2312"/>
                <w:b w:val="0"/>
                <w:color w:val="000000"/>
                <w:sz w:val="32"/>
              </w:rPr>
              <w:t>临朐报道</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（一）上游：型材与玻璃</w:t>
      </w:r>
    </w:p>
    <w:p>
      <w:pPr>
        <w:spacing w:lineRule="exact" w:line="600" w:before="0" w:after="0"/>
        <w:ind w:firstLine="420"/>
        <w:jc w:val="both"/>
      </w:pPr>
      <w:r>
        <w:rPr>
          <w:rFonts w:ascii="仿宋_GB2312" w:hAnsi="仿宋_GB2312" w:eastAsia="仿宋_GB2312"/>
          <w:b w:val="0"/>
          <w:color w:val="000000"/>
          <w:sz w:val="32"/>
        </w:rPr>
        <w:t>以华建铝业等型材与玻璃原片为基础；临朐型材产能充足、品种齐全（12000品种）（来源：华建资料、人民网）。</w:t>
      </w:r>
    </w:p>
    <w:p>
      <w:pPr>
        <w:spacing w:lineRule="exact" w:line="600" w:before="120" w:after="120"/>
        <w:ind w:firstLine="420"/>
        <w:jc w:val="left"/>
      </w:pPr>
      <w:r>
        <w:rPr>
          <w:rFonts w:ascii="楷体_GB2312" w:hAnsi="楷体_GB2312" w:eastAsia="楷体_GB2312"/>
          <w:b w:val="0"/>
          <w:color w:val="000000"/>
          <w:sz w:val="32"/>
        </w:rPr>
        <w:t>（二）中游：门窗制造</w:t>
      </w:r>
    </w:p>
    <w:p>
      <w:pPr>
        <w:spacing w:lineRule="exact" w:line="600" w:before="0" w:after="0"/>
        <w:ind w:firstLine="420"/>
        <w:jc w:val="both"/>
      </w:pPr>
      <w:r>
        <w:rPr>
          <w:rFonts w:ascii="仿宋_GB2312" w:hAnsi="仿宋_GB2312" w:eastAsia="仿宋_GB2312"/>
          <w:b w:val="0"/>
          <w:color w:val="000000"/>
          <w:sz w:val="32"/>
        </w:rPr>
        <w:t>广华铝材等从事铝型材挤压及铝门窗制品；中欧节能门窗产业园集聚米兰之窗、沃伦门窗等系统门窗企业（来源：临朐报道、人民网）。</w:t>
      </w:r>
    </w:p>
    <w:p>
      <w:pPr>
        <w:spacing w:lineRule="exact" w:line="600" w:before="120" w:after="120"/>
        <w:ind w:firstLine="420"/>
        <w:jc w:val="left"/>
      </w:pPr>
      <w:r>
        <w:rPr>
          <w:rFonts w:ascii="楷体_GB2312" w:hAnsi="楷体_GB2312" w:eastAsia="楷体_GB2312"/>
          <w:b w:val="0"/>
          <w:color w:val="000000"/>
          <w:sz w:val="32"/>
        </w:rPr>
        <w:t>（三）下游：工程与地产</w:t>
      </w:r>
    </w:p>
    <w:p>
      <w:pPr>
        <w:spacing w:lineRule="exact" w:line="600" w:before="0" w:after="0"/>
        <w:ind w:firstLine="420"/>
        <w:jc w:val="both"/>
      </w:pPr>
      <w:r>
        <w:rPr>
          <w:rFonts w:ascii="仿宋_GB2312" w:hAnsi="仿宋_GB2312" w:eastAsia="仿宋_GB2312"/>
          <w:b w:val="0"/>
          <w:color w:val="000000"/>
          <w:sz w:val="32"/>
        </w:rPr>
        <w:t>系统门窗用于建筑节能工程、旧改与被动房；华建“家百利门窗幕墙系统”供不应求（来源：华建资料、行业研判）。</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环节</w:t>
            </w:r>
          </w:p>
        </w:tc>
        <w:tc>
          <w:tcPr>
            <w:tcW w:type="dxa" w:w="3118"/>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代表</w:t>
            </w:r>
          </w:p>
        </w:tc>
      </w:tr>
      <w:tr>
        <w:tc>
          <w:tcPr>
            <w:tcW w:type="dxa" w:w="1984"/>
          </w:tcPr>
          <w:p>
            <w:pPr>
              <w:spacing w:lineRule="exact" w:line="600"/>
              <w:jc w:val="center"/>
            </w:pPr>
            <w:r/>
            <w:r>
              <w:rPr>
                <w:rFonts w:ascii="仿宋_GB2312" w:hAnsi="仿宋_GB2312" w:eastAsia="仿宋_GB2312"/>
                <w:b w:val="0"/>
                <w:color w:val="000000"/>
                <w:sz w:val="32"/>
              </w:rPr>
              <w:t>型材</w:t>
            </w:r>
          </w:p>
        </w:tc>
        <w:tc>
          <w:tcPr>
            <w:tcW w:type="dxa" w:w="3118"/>
          </w:tcPr>
          <w:p>
            <w:pPr>
              <w:spacing w:lineRule="exact" w:line="600"/>
              <w:jc w:val="center"/>
            </w:pPr>
            <w:r/>
            <w:r>
              <w:rPr>
                <w:rFonts w:ascii="仿宋_GB2312" w:hAnsi="仿宋_GB2312" w:eastAsia="仿宋_GB2312"/>
                <w:b w:val="0"/>
                <w:color w:val="000000"/>
                <w:sz w:val="32"/>
              </w:rPr>
              <w:t>12000品种</w:t>
            </w:r>
          </w:p>
        </w:tc>
        <w:tc>
          <w:tcPr>
            <w:tcW w:type="dxa" w:w="2835"/>
          </w:tcPr>
          <w:p>
            <w:pPr>
              <w:spacing w:lineRule="exact" w:line="600"/>
              <w:jc w:val="center"/>
            </w:pPr>
            <w:r/>
            <w:r>
              <w:rPr>
                <w:rFonts w:ascii="仿宋_GB2312" w:hAnsi="仿宋_GB2312" w:eastAsia="仿宋_GB2312"/>
                <w:b w:val="0"/>
                <w:color w:val="000000"/>
                <w:sz w:val="32"/>
              </w:rPr>
              <w:t>华建铝业</w:t>
            </w:r>
          </w:p>
        </w:tc>
      </w:tr>
      <w:tr>
        <w:tc>
          <w:tcPr>
            <w:tcW w:type="dxa" w:w="1984"/>
          </w:tcPr>
          <w:p>
            <w:pPr>
              <w:spacing w:lineRule="exact" w:line="600"/>
              <w:jc w:val="center"/>
            </w:pPr>
            <w:r/>
            <w:r>
              <w:rPr>
                <w:rFonts w:ascii="仿宋_GB2312" w:hAnsi="仿宋_GB2312" w:eastAsia="仿宋_GB2312"/>
                <w:b w:val="0"/>
                <w:color w:val="000000"/>
                <w:sz w:val="32"/>
              </w:rPr>
              <w:t>门窗</w:t>
            </w:r>
          </w:p>
        </w:tc>
        <w:tc>
          <w:tcPr>
            <w:tcW w:type="dxa" w:w="3118"/>
          </w:tcPr>
          <w:p>
            <w:pPr>
              <w:spacing w:lineRule="exact" w:line="600"/>
              <w:jc w:val="center"/>
            </w:pPr>
            <w:r/>
            <w:r>
              <w:rPr>
                <w:rFonts w:ascii="仿宋_GB2312" w:hAnsi="仿宋_GB2312" w:eastAsia="仿宋_GB2312"/>
                <w:b w:val="0"/>
                <w:color w:val="000000"/>
                <w:sz w:val="32"/>
              </w:rPr>
              <w:t>系统/节能门窗</w:t>
            </w:r>
          </w:p>
        </w:tc>
        <w:tc>
          <w:tcPr>
            <w:tcW w:type="dxa" w:w="2835"/>
          </w:tcPr>
          <w:p>
            <w:pPr>
              <w:spacing w:lineRule="exact" w:line="600"/>
              <w:jc w:val="center"/>
            </w:pPr>
            <w:r/>
            <w:r>
              <w:rPr>
                <w:rFonts w:ascii="仿宋_GB2312" w:hAnsi="仿宋_GB2312" w:eastAsia="仿宋_GB2312"/>
                <w:b w:val="0"/>
                <w:color w:val="000000"/>
                <w:sz w:val="32"/>
              </w:rPr>
              <w:t>广华/米兰/沃伦</w:t>
            </w:r>
          </w:p>
        </w:tc>
      </w:tr>
      <w:tr>
        <w:tc>
          <w:tcPr>
            <w:tcW w:type="dxa" w:w="1984"/>
          </w:tcPr>
          <w:p>
            <w:pPr>
              <w:spacing w:lineRule="exact" w:line="600"/>
              <w:jc w:val="center"/>
            </w:pPr>
            <w:r/>
            <w:r>
              <w:rPr>
                <w:rFonts w:ascii="仿宋_GB2312" w:hAnsi="仿宋_GB2312" w:eastAsia="仿宋_GB2312"/>
                <w:b w:val="0"/>
                <w:color w:val="000000"/>
                <w:sz w:val="32"/>
              </w:rPr>
              <w:t>工程</w:t>
            </w:r>
          </w:p>
        </w:tc>
        <w:tc>
          <w:tcPr>
            <w:tcW w:type="dxa" w:w="3118"/>
          </w:tcPr>
          <w:p>
            <w:pPr>
              <w:spacing w:lineRule="exact" w:line="600"/>
              <w:jc w:val="center"/>
            </w:pPr>
            <w:r/>
            <w:r>
              <w:rPr>
                <w:rFonts w:ascii="仿宋_GB2312" w:hAnsi="仿宋_GB2312" w:eastAsia="仿宋_GB2312"/>
                <w:b w:val="0"/>
                <w:color w:val="000000"/>
                <w:sz w:val="32"/>
              </w:rPr>
              <w:t>旧改/被动房</w:t>
            </w:r>
          </w:p>
        </w:tc>
        <w:tc>
          <w:tcPr>
            <w:tcW w:type="dxa" w:w="2835"/>
          </w:tcPr>
          <w:p>
            <w:pPr>
              <w:spacing w:lineRule="exact" w:line="600"/>
              <w:jc w:val="center"/>
            </w:pPr>
            <w:r/>
            <w:r>
              <w:rPr>
                <w:rFonts w:ascii="仿宋_GB2312" w:hAnsi="仿宋_GB2312" w:eastAsia="仿宋_GB2312"/>
                <w:b w:val="0"/>
                <w:color w:val="000000"/>
                <w:sz w:val="32"/>
              </w:rPr>
              <w:t>建筑节能</w:t>
            </w:r>
          </w:p>
        </w:tc>
      </w:tr>
      <w:tr>
        <w:tc>
          <w:tcPr>
            <w:tcW w:type="dxa" w:w="1984"/>
          </w:tcPr>
          <w:p>
            <w:pPr>
              <w:spacing w:lineRule="exact" w:line="600"/>
              <w:jc w:val="center"/>
            </w:pPr>
            <w:r/>
            <w:r>
              <w:rPr>
                <w:rFonts w:ascii="仿宋_GB2312" w:hAnsi="仿宋_GB2312" w:eastAsia="仿宋_GB2312"/>
                <w:b w:val="0"/>
                <w:color w:val="000000"/>
                <w:sz w:val="32"/>
              </w:rPr>
              <w:t>集群</w:t>
            </w:r>
          </w:p>
        </w:tc>
        <w:tc>
          <w:tcPr>
            <w:tcW w:type="dxa" w:w="3118"/>
          </w:tcPr>
          <w:p>
            <w:pPr>
              <w:spacing w:lineRule="exact" w:line="600"/>
              <w:jc w:val="center"/>
            </w:pPr>
            <w:r/>
            <w:r>
              <w:rPr>
                <w:rFonts w:ascii="仿宋_GB2312" w:hAnsi="仿宋_GB2312" w:eastAsia="仿宋_GB2312"/>
                <w:b w:val="0"/>
                <w:color w:val="000000"/>
                <w:sz w:val="32"/>
              </w:rPr>
              <w:t>450亿产值</w:t>
            </w:r>
          </w:p>
        </w:tc>
        <w:tc>
          <w:tcPr>
            <w:tcW w:type="dxa" w:w="2835"/>
          </w:tcPr>
          <w:p>
            <w:pPr>
              <w:spacing w:lineRule="exact" w:line="600"/>
              <w:jc w:val="center"/>
            </w:pPr>
            <w:r/>
            <w:r>
              <w:rPr>
                <w:rFonts w:ascii="仿宋_GB2312" w:hAnsi="仿宋_GB2312" w:eastAsia="仿宋_GB2312"/>
                <w:b w:val="0"/>
                <w:color w:val="000000"/>
                <w:sz w:val="32"/>
              </w:rPr>
              <w:t>临朐</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（一）需求端</w:t>
      </w:r>
    </w:p>
    <w:p>
      <w:pPr>
        <w:spacing w:lineRule="exact" w:line="600" w:before="0" w:after="0"/>
        <w:ind w:firstLine="420"/>
        <w:jc w:val="both"/>
      </w:pPr>
      <w:r>
        <w:rPr>
          <w:rFonts w:ascii="仿宋_GB2312" w:hAnsi="仿宋_GB2312" w:eastAsia="仿宋_GB2312"/>
          <w:b w:val="0"/>
          <w:color w:val="000000"/>
          <w:sz w:val="32"/>
        </w:rPr>
        <w:t>建筑节能标准提升与旧改、被动式建筑推广拉动系统门窗；房地产下行对传统门窗有压力，但节能门窗结构性增长（来源：政策文件、行业研判）。</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临朐集聚米兰之窗、沃伦门窗、广华铝材等，与华建“家百利”系统形成“型材+门窗”协同；以系统门窗差异化（来源：人民网、华建资料）。</w:t>
      </w:r>
    </w:p>
    <w:p>
      <w:pPr>
        <w:spacing w:lineRule="exact" w:line="600" w:before="120" w:after="120"/>
        <w:ind w:firstLine="420"/>
        <w:jc w:val="left"/>
      </w:pPr>
      <w:r>
        <w:rPr>
          <w:rFonts w:ascii="楷体_GB2312" w:hAnsi="楷体_GB2312" w:eastAsia="楷体_GB2312"/>
          <w:b w:val="0"/>
          <w:color w:val="000000"/>
          <w:sz w:val="32"/>
        </w:rPr>
        <w:t>（三）供给与价格</w:t>
      </w:r>
    </w:p>
    <w:p>
      <w:pPr>
        <w:spacing w:lineRule="exact" w:line="600" w:before="0" w:after="0"/>
        <w:ind w:firstLine="420"/>
        <w:jc w:val="both"/>
      </w:pPr>
      <w:r>
        <w:rPr>
          <w:rFonts w:ascii="仿宋_GB2312" w:hAnsi="仿宋_GB2312" w:eastAsia="仿宋_GB2312"/>
          <w:b w:val="0"/>
          <w:color w:val="000000"/>
          <w:sz w:val="32"/>
        </w:rPr>
        <w:t>门窗加工产能过剩、加工费低位；系统门窗与被动式产品以技术与品牌溢价竞争（来源：行业研判、临朐报道）。</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118"/>
          </w:tcPr>
          <w:p>
            <w:pPr>
              <w:spacing w:lineRule="exact" w:line="600"/>
              <w:jc w:val="center"/>
            </w:pPr>
            <w:r/>
            <w:r>
              <w:rPr>
                <w:rFonts w:ascii="黑体" w:hAnsi="黑体" w:eastAsia="黑体"/>
                <w:b/>
                <w:color w:val="000000"/>
                <w:sz w:val="32"/>
              </w:rPr>
              <w:t>情况</w:t>
            </w:r>
          </w:p>
        </w:tc>
        <w:tc>
          <w:tcPr>
            <w:tcW w:type="dxa" w:w="2835"/>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需求</w:t>
            </w:r>
          </w:p>
        </w:tc>
        <w:tc>
          <w:tcPr>
            <w:tcW w:type="dxa" w:w="3118"/>
          </w:tcPr>
          <w:p>
            <w:pPr>
              <w:spacing w:lineRule="exact" w:line="600"/>
              <w:jc w:val="center"/>
            </w:pPr>
            <w:r/>
            <w:r>
              <w:rPr>
                <w:rFonts w:ascii="仿宋_GB2312" w:hAnsi="仿宋_GB2312" w:eastAsia="仿宋_GB2312"/>
                <w:b w:val="0"/>
                <w:color w:val="000000"/>
                <w:sz w:val="32"/>
              </w:rPr>
              <w:t>节能/旧改/被动房</w:t>
            </w:r>
          </w:p>
        </w:tc>
        <w:tc>
          <w:tcPr>
            <w:tcW w:type="dxa" w:w="2835"/>
          </w:tcPr>
          <w:p>
            <w:pPr>
              <w:spacing w:lineRule="exact" w:line="600"/>
              <w:jc w:val="center"/>
            </w:pPr>
            <w:r/>
            <w:r>
              <w:rPr>
                <w:rFonts w:ascii="仿宋_GB2312" w:hAnsi="仿宋_GB2312" w:eastAsia="仿宋_GB2312"/>
                <w:b w:val="0"/>
                <w:color w:val="000000"/>
                <w:sz w:val="32"/>
              </w:rPr>
              <w:t>政策</w:t>
            </w:r>
          </w:p>
        </w:tc>
      </w:tr>
      <w:tr>
        <w:tc>
          <w:tcPr>
            <w:tcW w:type="dxa" w:w="2551"/>
          </w:tcPr>
          <w:p>
            <w:pPr>
              <w:spacing w:lineRule="exact" w:line="600"/>
              <w:jc w:val="center"/>
            </w:pPr>
            <w:r/>
            <w:r>
              <w:rPr>
                <w:rFonts w:ascii="仿宋_GB2312" w:hAnsi="仿宋_GB2312" w:eastAsia="仿宋_GB2312"/>
                <w:b w:val="0"/>
                <w:color w:val="000000"/>
                <w:sz w:val="32"/>
              </w:rPr>
              <w:t>企业</w:t>
            </w:r>
          </w:p>
        </w:tc>
        <w:tc>
          <w:tcPr>
            <w:tcW w:type="dxa" w:w="3118"/>
          </w:tcPr>
          <w:p>
            <w:pPr>
              <w:spacing w:lineRule="exact" w:line="600"/>
              <w:jc w:val="center"/>
            </w:pPr>
            <w:r/>
            <w:r>
              <w:rPr>
                <w:rFonts w:ascii="仿宋_GB2312" w:hAnsi="仿宋_GB2312" w:eastAsia="仿宋_GB2312"/>
                <w:b w:val="0"/>
                <w:color w:val="000000"/>
                <w:sz w:val="32"/>
              </w:rPr>
              <w:t>米兰/沃伦/广华</w:t>
            </w:r>
          </w:p>
        </w:tc>
        <w:tc>
          <w:tcPr>
            <w:tcW w:type="dxa" w:w="2835"/>
          </w:tcPr>
          <w:p>
            <w:pPr>
              <w:spacing w:lineRule="exact" w:line="600"/>
              <w:jc w:val="center"/>
            </w:pPr>
            <w:r/>
            <w:r>
              <w:rPr>
                <w:rFonts w:ascii="仿宋_GB2312" w:hAnsi="仿宋_GB2312" w:eastAsia="仿宋_GB2312"/>
                <w:b w:val="0"/>
                <w:color w:val="000000"/>
                <w:sz w:val="32"/>
              </w:rPr>
              <w:t>临朐</w:t>
            </w:r>
          </w:p>
        </w:tc>
      </w:tr>
      <w:tr>
        <w:tc>
          <w:tcPr>
            <w:tcW w:type="dxa" w:w="2551"/>
          </w:tcPr>
          <w:p>
            <w:pPr>
              <w:spacing w:lineRule="exact" w:line="600"/>
              <w:jc w:val="center"/>
            </w:pPr>
            <w:r/>
            <w:r>
              <w:rPr>
                <w:rFonts w:ascii="仿宋_GB2312" w:hAnsi="仿宋_GB2312" w:eastAsia="仿宋_GB2312"/>
                <w:b w:val="0"/>
                <w:color w:val="000000"/>
                <w:sz w:val="32"/>
              </w:rPr>
              <w:t>竞争</w:t>
            </w:r>
          </w:p>
        </w:tc>
        <w:tc>
          <w:tcPr>
            <w:tcW w:type="dxa" w:w="3118"/>
          </w:tcPr>
          <w:p>
            <w:pPr>
              <w:spacing w:lineRule="exact" w:line="600"/>
              <w:jc w:val="center"/>
            </w:pPr>
            <w:r/>
            <w:r>
              <w:rPr>
                <w:rFonts w:ascii="仿宋_GB2312" w:hAnsi="仿宋_GB2312" w:eastAsia="仿宋_GB2312"/>
                <w:b w:val="0"/>
                <w:color w:val="000000"/>
                <w:sz w:val="32"/>
              </w:rPr>
              <w:t>系统门窗差异化</w:t>
            </w:r>
          </w:p>
        </w:tc>
        <w:tc>
          <w:tcPr>
            <w:tcW w:type="dxa" w:w="2835"/>
          </w:tcPr>
          <w:p>
            <w:pPr>
              <w:spacing w:lineRule="exact" w:line="600"/>
              <w:jc w:val="center"/>
            </w:pPr>
            <w:r/>
            <w:r>
              <w:rPr>
                <w:rFonts w:ascii="仿宋_GB2312" w:hAnsi="仿宋_GB2312" w:eastAsia="仿宋_GB2312"/>
                <w:b w:val="0"/>
                <w:color w:val="000000"/>
                <w:sz w:val="32"/>
              </w:rPr>
              <w:t>华建资料</w:t>
            </w:r>
          </w:p>
        </w:tc>
      </w:tr>
      <w:tr>
        <w:tc>
          <w:tcPr>
            <w:tcW w:type="dxa" w:w="2551"/>
          </w:tcPr>
          <w:p>
            <w:pPr>
              <w:spacing w:lineRule="exact" w:line="600"/>
              <w:jc w:val="center"/>
            </w:pPr>
            <w:r/>
            <w:r>
              <w:rPr>
                <w:rFonts w:ascii="仿宋_GB2312" w:hAnsi="仿宋_GB2312" w:eastAsia="仿宋_GB2312"/>
                <w:b w:val="0"/>
                <w:color w:val="000000"/>
                <w:sz w:val="32"/>
              </w:rPr>
              <w:t>价格</w:t>
            </w:r>
          </w:p>
        </w:tc>
        <w:tc>
          <w:tcPr>
            <w:tcW w:type="dxa" w:w="3118"/>
          </w:tcPr>
          <w:p>
            <w:pPr>
              <w:spacing w:lineRule="exact" w:line="600"/>
              <w:jc w:val="center"/>
            </w:pPr>
            <w:r/>
            <w:r>
              <w:rPr>
                <w:rFonts w:ascii="仿宋_GB2312" w:hAnsi="仿宋_GB2312" w:eastAsia="仿宋_GB2312"/>
                <w:b w:val="0"/>
                <w:color w:val="000000"/>
                <w:sz w:val="32"/>
              </w:rPr>
              <w:t>加工费低位</w:t>
            </w:r>
          </w:p>
        </w:tc>
        <w:tc>
          <w:tcPr>
            <w:tcW w:type="dxa" w:w="2835"/>
          </w:tcPr>
          <w:p>
            <w:pPr>
              <w:spacing w:lineRule="exact" w:line="600"/>
              <w:jc w:val="center"/>
            </w:pPr>
            <w:r/>
            <w:r>
              <w:rPr>
                <w:rFonts w:ascii="仿宋_GB2312" w:hAnsi="仿宋_GB2312" w:eastAsia="仿宋_GB2312"/>
                <w:b w:val="0"/>
                <w:color w:val="000000"/>
                <w:sz w:val="32"/>
              </w:rPr>
              <w:t>行业研判</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（一）骨干企业</w:t>
      </w:r>
    </w:p>
    <w:p>
      <w:pPr>
        <w:spacing w:lineRule="exact" w:line="600" w:before="0" w:after="0"/>
        <w:ind w:firstLine="420"/>
        <w:jc w:val="both"/>
      </w:pPr>
      <w:r>
        <w:rPr>
          <w:rFonts w:ascii="仿宋_GB2312" w:hAnsi="仿宋_GB2312" w:eastAsia="仿宋_GB2312"/>
          <w:b w:val="0"/>
          <w:color w:val="000000"/>
          <w:sz w:val="32"/>
        </w:rPr>
        <w:t>潍坊广华铝材有限公司为铝型材挤压及铝门窗制品骨干企业；中欧节能门窗产业园集聚米兰之窗、沃伦门窗等（来源：临朐报道、人民网）。</w:t>
      </w:r>
    </w:p>
    <w:p>
      <w:pPr>
        <w:spacing w:lineRule="exact" w:line="600" w:before="120" w:after="120"/>
        <w:ind w:firstLine="420"/>
        <w:jc w:val="left"/>
      </w:pPr>
      <w:r>
        <w:rPr>
          <w:rFonts w:ascii="楷体_GB2312" w:hAnsi="楷体_GB2312" w:eastAsia="楷体_GB2312"/>
          <w:b w:val="0"/>
          <w:color w:val="000000"/>
          <w:sz w:val="32"/>
        </w:rPr>
        <w:t>（二）集群协同</w:t>
      </w:r>
    </w:p>
    <w:p>
      <w:pPr>
        <w:spacing w:lineRule="exact" w:line="600" w:before="0" w:after="0"/>
        <w:ind w:firstLine="420"/>
        <w:jc w:val="both"/>
      </w:pPr>
      <w:r>
        <w:rPr>
          <w:rFonts w:ascii="仿宋_GB2312" w:hAnsi="仿宋_GB2312" w:eastAsia="仿宋_GB2312"/>
          <w:b w:val="0"/>
          <w:color w:val="000000"/>
          <w:sz w:val="32"/>
        </w:rPr>
        <w:t>临朐以“互为上下游、形成产业链”思路，型材—门窗—配套（密封胶、模具、玻璃）协同，460多家关联配套（来源：人民网、中国有色协会）。</w:t>
      </w:r>
    </w:p>
    <w:p>
      <w:pPr>
        <w:spacing w:lineRule="exact" w:line="600" w:before="120" w:after="120"/>
        <w:ind w:firstLine="420"/>
        <w:jc w:val="left"/>
      </w:pPr>
      <w:r>
        <w:rPr>
          <w:rFonts w:ascii="楷体_GB2312" w:hAnsi="楷体_GB2312" w:eastAsia="楷体_GB2312"/>
          <w:b w:val="0"/>
          <w:color w:val="000000"/>
          <w:sz w:val="32"/>
        </w:rPr>
        <w:t>（三）平台载体</w:t>
      </w:r>
    </w:p>
    <w:p>
      <w:pPr>
        <w:spacing w:lineRule="exact" w:line="600" w:before="0" w:after="0"/>
        <w:ind w:firstLine="420"/>
        <w:jc w:val="both"/>
      </w:pPr>
      <w:r>
        <w:rPr>
          <w:rFonts w:ascii="仿宋_GB2312" w:hAnsi="仿宋_GB2312" w:eastAsia="仿宋_GB2312"/>
          <w:b w:val="0"/>
          <w:color w:val="000000"/>
          <w:sz w:val="32"/>
        </w:rPr>
        <w:t>中欧节能门窗产业园、中国铝模板产业园、5G智能铝家居产业社区为门窗幕墙提供集聚载体（来源：人民网、临朐报道）。</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主体</w:t>
            </w:r>
          </w:p>
        </w:tc>
        <w:tc>
          <w:tcPr>
            <w:tcW w:type="dxa" w:w="2551"/>
          </w:tcPr>
          <w:p>
            <w:pPr>
              <w:spacing w:lineRule="exact" w:line="600"/>
              <w:jc w:val="center"/>
            </w:pPr>
            <w:r/>
            <w:r>
              <w:rPr>
                <w:rFonts w:ascii="黑体" w:hAnsi="黑体" w:eastAsia="黑体"/>
                <w:b/>
                <w:color w:val="000000"/>
                <w:sz w:val="32"/>
              </w:rPr>
              <w:t>角色</w:t>
            </w:r>
          </w:p>
        </w:tc>
        <w:tc>
          <w:tcPr>
            <w:tcW w:type="dxa" w:w="3118"/>
          </w:tcPr>
          <w:p>
            <w:pPr>
              <w:spacing w:lineRule="exact" w:line="600"/>
              <w:jc w:val="center"/>
            </w:pPr>
            <w:r/>
            <w:r>
              <w:rPr>
                <w:rFonts w:ascii="黑体" w:hAnsi="黑体" w:eastAsia="黑体"/>
                <w:b/>
                <w:color w:val="000000"/>
                <w:sz w:val="32"/>
              </w:rPr>
              <w:t>数据</w:t>
            </w:r>
          </w:p>
        </w:tc>
      </w:tr>
      <w:tr>
        <w:tc>
          <w:tcPr>
            <w:tcW w:type="dxa" w:w="2268"/>
          </w:tcPr>
          <w:p>
            <w:pPr>
              <w:spacing w:lineRule="exact" w:line="600"/>
              <w:jc w:val="center"/>
            </w:pPr>
            <w:r/>
            <w:r>
              <w:rPr>
                <w:rFonts w:ascii="仿宋_GB2312" w:hAnsi="仿宋_GB2312" w:eastAsia="仿宋_GB2312"/>
                <w:b w:val="0"/>
                <w:color w:val="000000"/>
                <w:sz w:val="32"/>
              </w:rPr>
              <w:t>广华铝材</w:t>
            </w:r>
          </w:p>
        </w:tc>
        <w:tc>
          <w:tcPr>
            <w:tcW w:type="dxa" w:w="2551"/>
          </w:tcPr>
          <w:p>
            <w:pPr>
              <w:spacing w:lineRule="exact" w:line="600"/>
              <w:jc w:val="center"/>
            </w:pPr>
            <w:r/>
            <w:r>
              <w:rPr>
                <w:rFonts w:ascii="仿宋_GB2312" w:hAnsi="仿宋_GB2312" w:eastAsia="仿宋_GB2312"/>
                <w:b w:val="0"/>
                <w:color w:val="000000"/>
                <w:sz w:val="32"/>
              </w:rPr>
              <w:t>门窗骨干</w:t>
            </w:r>
          </w:p>
        </w:tc>
        <w:tc>
          <w:tcPr>
            <w:tcW w:type="dxa" w:w="3118"/>
          </w:tcPr>
          <w:p>
            <w:pPr>
              <w:spacing w:lineRule="exact" w:line="600"/>
              <w:jc w:val="center"/>
            </w:pPr>
            <w:r/>
            <w:r>
              <w:rPr>
                <w:rFonts w:ascii="仿宋_GB2312" w:hAnsi="仿宋_GB2312" w:eastAsia="仿宋_GB2312"/>
                <w:b w:val="0"/>
                <w:color w:val="000000"/>
                <w:sz w:val="32"/>
              </w:rPr>
              <w:t>临朐</w:t>
            </w:r>
          </w:p>
        </w:tc>
      </w:tr>
      <w:tr>
        <w:tc>
          <w:tcPr>
            <w:tcW w:type="dxa" w:w="2268"/>
          </w:tcPr>
          <w:p>
            <w:pPr>
              <w:spacing w:lineRule="exact" w:line="600"/>
              <w:jc w:val="center"/>
            </w:pPr>
            <w:r/>
            <w:r>
              <w:rPr>
                <w:rFonts w:ascii="仿宋_GB2312" w:hAnsi="仿宋_GB2312" w:eastAsia="仿宋_GB2312"/>
                <w:b w:val="0"/>
                <w:color w:val="000000"/>
                <w:sz w:val="32"/>
              </w:rPr>
              <w:t>米兰/沃伦</w:t>
            </w:r>
          </w:p>
        </w:tc>
        <w:tc>
          <w:tcPr>
            <w:tcW w:type="dxa" w:w="2551"/>
          </w:tcPr>
          <w:p>
            <w:pPr>
              <w:spacing w:lineRule="exact" w:line="600"/>
              <w:jc w:val="center"/>
            </w:pPr>
            <w:r/>
            <w:r>
              <w:rPr>
                <w:rFonts w:ascii="仿宋_GB2312" w:hAnsi="仿宋_GB2312" w:eastAsia="仿宋_GB2312"/>
                <w:b w:val="0"/>
                <w:color w:val="000000"/>
                <w:sz w:val="32"/>
              </w:rPr>
              <w:t>系统门窗</w:t>
            </w:r>
          </w:p>
        </w:tc>
        <w:tc>
          <w:tcPr>
            <w:tcW w:type="dxa" w:w="3118"/>
          </w:tcPr>
          <w:p>
            <w:pPr>
              <w:spacing w:lineRule="exact" w:line="600"/>
              <w:jc w:val="center"/>
            </w:pPr>
            <w:r/>
            <w:r>
              <w:rPr>
                <w:rFonts w:ascii="仿宋_GB2312" w:hAnsi="仿宋_GB2312" w:eastAsia="仿宋_GB2312"/>
                <w:b w:val="0"/>
                <w:color w:val="000000"/>
                <w:sz w:val="32"/>
              </w:rPr>
              <w:t>中欧产业园</w:t>
            </w:r>
          </w:p>
        </w:tc>
      </w:tr>
      <w:tr>
        <w:tc>
          <w:tcPr>
            <w:tcW w:type="dxa" w:w="2268"/>
          </w:tcPr>
          <w:p>
            <w:pPr>
              <w:spacing w:lineRule="exact" w:line="600"/>
              <w:jc w:val="center"/>
            </w:pPr>
            <w:r/>
            <w:r>
              <w:rPr>
                <w:rFonts w:ascii="仿宋_GB2312" w:hAnsi="仿宋_GB2312" w:eastAsia="仿宋_GB2312"/>
                <w:b w:val="0"/>
                <w:color w:val="000000"/>
                <w:sz w:val="32"/>
              </w:rPr>
              <w:t>华建</w:t>
            </w:r>
          </w:p>
        </w:tc>
        <w:tc>
          <w:tcPr>
            <w:tcW w:type="dxa" w:w="2551"/>
          </w:tcPr>
          <w:p>
            <w:pPr>
              <w:spacing w:lineRule="exact" w:line="600"/>
              <w:jc w:val="center"/>
            </w:pPr>
            <w:r/>
            <w:r>
              <w:rPr>
                <w:rFonts w:ascii="仿宋_GB2312" w:hAnsi="仿宋_GB2312" w:eastAsia="仿宋_GB2312"/>
                <w:b w:val="0"/>
                <w:color w:val="000000"/>
                <w:sz w:val="32"/>
              </w:rPr>
              <w:t>型材+家百利</w:t>
            </w:r>
          </w:p>
        </w:tc>
        <w:tc>
          <w:tcPr>
            <w:tcW w:type="dxa" w:w="3118"/>
          </w:tcPr>
          <w:p>
            <w:pPr>
              <w:spacing w:lineRule="exact" w:line="600"/>
              <w:jc w:val="center"/>
            </w:pPr>
            <w:r/>
            <w:r>
              <w:rPr>
                <w:rFonts w:ascii="仿宋_GB2312" w:hAnsi="仿宋_GB2312" w:eastAsia="仿宋_GB2312"/>
                <w:b w:val="0"/>
                <w:color w:val="000000"/>
                <w:sz w:val="32"/>
              </w:rPr>
              <w:t>系统方案</w:t>
            </w:r>
          </w:p>
        </w:tc>
      </w:tr>
      <w:tr>
        <w:tc>
          <w:tcPr>
            <w:tcW w:type="dxa" w:w="2268"/>
          </w:tcPr>
          <w:p>
            <w:pPr>
              <w:spacing w:lineRule="exact" w:line="600"/>
              <w:jc w:val="center"/>
            </w:pPr>
            <w:r/>
            <w:r>
              <w:rPr>
                <w:rFonts w:ascii="仿宋_GB2312" w:hAnsi="仿宋_GB2312" w:eastAsia="仿宋_GB2312"/>
                <w:b w:val="0"/>
                <w:color w:val="000000"/>
                <w:sz w:val="32"/>
              </w:rPr>
              <w:t>配套</w:t>
            </w:r>
          </w:p>
        </w:tc>
        <w:tc>
          <w:tcPr>
            <w:tcW w:type="dxa" w:w="2551"/>
          </w:tcPr>
          <w:p>
            <w:pPr>
              <w:spacing w:lineRule="exact" w:line="600"/>
              <w:jc w:val="center"/>
            </w:pPr>
            <w:r/>
            <w:r>
              <w:rPr>
                <w:rFonts w:ascii="仿宋_GB2312" w:hAnsi="仿宋_GB2312" w:eastAsia="仿宋_GB2312"/>
                <w:b w:val="0"/>
                <w:color w:val="000000"/>
                <w:sz w:val="32"/>
              </w:rPr>
              <w:t>460多家</w:t>
            </w:r>
          </w:p>
        </w:tc>
        <w:tc>
          <w:tcPr>
            <w:tcW w:type="dxa" w:w="3118"/>
          </w:tcPr>
          <w:p>
            <w:pPr>
              <w:spacing w:lineRule="exact" w:line="600"/>
              <w:jc w:val="center"/>
            </w:pPr>
            <w:r/>
            <w:r>
              <w:rPr>
                <w:rFonts w:ascii="仿宋_GB2312" w:hAnsi="仿宋_GB2312" w:eastAsia="仿宋_GB2312"/>
                <w:b w:val="0"/>
                <w:color w:val="000000"/>
                <w:sz w:val="32"/>
              </w:rPr>
              <w:t>关联</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（一）系统门窗</w:t>
      </w:r>
    </w:p>
    <w:p>
      <w:pPr>
        <w:spacing w:lineRule="exact" w:line="600" w:before="0" w:after="0"/>
        <w:ind w:firstLine="420"/>
        <w:jc w:val="both"/>
      </w:pPr>
      <w:r>
        <w:rPr>
          <w:rFonts w:ascii="仿宋_GB2312" w:hAnsi="仿宋_GB2312" w:eastAsia="仿宋_GB2312"/>
          <w:b w:val="0"/>
          <w:color w:val="000000"/>
          <w:sz w:val="32"/>
        </w:rPr>
        <w:t>华建“家百利门窗幕墙系统”在水密、气密、抗风压、隔热、隔声等方面领先，投放市场供不应求（来源：华建资料）。</w:t>
      </w:r>
    </w:p>
    <w:p>
      <w:pPr>
        <w:spacing w:lineRule="exact" w:line="600" w:before="120" w:after="120"/>
        <w:ind w:firstLine="420"/>
        <w:jc w:val="left"/>
      </w:pPr>
      <w:r>
        <w:rPr>
          <w:rFonts w:ascii="楷体_GB2312" w:hAnsi="楷体_GB2312" w:eastAsia="楷体_GB2312"/>
          <w:b w:val="0"/>
          <w:color w:val="000000"/>
          <w:sz w:val="32"/>
        </w:rPr>
        <w:t>（二）被动与智能</w:t>
      </w:r>
    </w:p>
    <w:p>
      <w:pPr>
        <w:spacing w:lineRule="exact" w:line="600" w:before="0" w:after="0"/>
        <w:ind w:firstLine="420"/>
        <w:jc w:val="both"/>
      </w:pPr>
      <w:r>
        <w:rPr>
          <w:rFonts w:ascii="仿宋_GB2312" w:hAnsi="仿宋_GB2312" w:eastAsia="仿宋_GB2312"/>
          <w:b w:val="0"/>
          <w:color w:val="000000"/>
          <w:sz w:val="32"/>
        </w:rPr>
        <w:t>被动式门窗、5G智能铝家居升级；临朐规上工业“数转智改”覆盖率92%，支撑门窗智造（来源：临朐报道、人民网）。</w:t>
      </w:r>
    </w:p>
    <w:p>
      <w:pPr>
        <w:spacing w:lineRule="exact" w:line="600" w:before="120" w:after="120"/>
        <w:ind w:firstLine="420"/>
        <w:jc w:val="left"/>
      </w:pPr>
      <w:r>
        <w:rPr>
          <w:rFonts w:ascii="楷体_GB2312" w:hAnsi="楷体_GB2312" w:eastAsia="楷体_GB2312"/>
          <w:b w:val="0"/>
          <w:color w:val="000000"/>
          <w:sz w:val="32"/>
        </w:rPr>
        <w:t>（三）标准与认证</w:t>
      </w:r>
    </w:p>
    <w:p>
      <w:pPr>
        <w:spacing w:lineRule="exact" w:line="600" w:before="0" w:after="0"/>
        <w:ind w:firstLine="420"/>
        <w:jc w:val="both"/>
      </w:pPr>
      <w:r>
        <w:rPr>
          <w:rFonts w:ascii="仿宋_GB2312" w:hAnsi="仿宋_GB2312" w:eastAsia="仿宋_GB2312"/>
          <w:b w:val="0"/>
          <w:color w:val="000000"/>
          <w:sz w:val="32"/>
        </w:rPr>
        <w:t>“华铝”牌型材通过ISO9001、ISO14001、OHSMS18001认证，支撑门窗质量与出口（来源：华建资料）。</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成果</w:t>
            </w:r>
          </w:p>
        </w:tc>
        <w:tc>
          <w:tcPr>
            <w:tcW w:type="dxa" w:w="3118"/>
          </w:tcPr>
          <w:p>
            <w:pPr>
              <w:spacing w:lineRule="exact" w:line="600"/>
              <w:jc w:val="center"/>
            </w:pPr>
            <w:r/>
            <w:r>
              <w:rPr>
                <w:rFonts w:ascii="黑体" w:hAnsi="黑体" w:eastAsia="黑体"/>
                <w:b/>
                <w:color w:val="000000"/>
                <w:sz w:val="32"/>
              </w:rPr>
              <w:t>水平</w:t>
            </w:r>
          </w:p>
        </w:tc>
      </w:tr>
      <w:tr>
        <w:tc>
          <w:tcPr>
            <w:tcW w:type="dxa" w:w="2268"/>
          </w:tcPr>
          <w:p>
            <w:pPr>
              <w:spacing w:lineRule="exact" w:line="600"/>
              <w:jc w:val="center"/>
            </w:pPr>
            <w:r/>
            <w:r>
              <w:rPr>
                <w:rFonts w:ascii="仿宋_GB2312" w:hAnsi="仿宋_GB2312" w:eastAsia="仿宋_GB2312"/>
                <w:b w:val="0"/>
                <w:color w:val="000000"/>
                <w:sz w:val="32"/>
              </w:rPr>
              <w:t>系统门窗</w:t>
            </w:r>
          </w:p>
        </w:tc>
        <w:tc>
          <w:tcPr>
            <w:tcW w:type="dxa" w:w="3118"/>
          </w:tcPr>
          <w:p>
            <w:pPr>
              <w:spacing w:lineRule="exact" w:line="600"/>
              <w:jc w:val="center"/>
            </w:pPr>
            <w:r/>
            <w:r>
              <w:rPr>
                <w:rFonts w:ascii="仿宋_GB2312" w:hAnsi="仿宋_GB2312" w:eastAsia="仿宋_GB2312"/>
                <w:b w:val="0"/>
                <w:color w:val="000000"/>
                <w:sz w:val="32"/>
              </w:rPr>
              <w:t>家百利系统</w:t>
            </w:r>
          </w:p>
        </w:tc>
        <w:tc>
          <w:tcPr>
            <w:tcW w:type="dxa" w:w="3118"/>
          </w:tcPr>
          <w:p>
            <w:pPr>
              <w:spacing w:lineRule="exact" w:line="600"/>
              <w:jc w:val="center"/>
            </w:pPr>
            <w:r/>
            <w:r>
              <w:rPr>
                <w:rFonts w:ascii="仿宋_GB2312" w:hAnsi="仿宋_GB2312" w:eastAsia="仿宋_GB2312"/>
                <w:b w:val="0"/>
                <w:color w:val="000000"/>
                <w:sz w:val="32"/>
              </w:rPr>
              <w:t>领先</w:t>
            </w:r>
          </w:p>
        </w:tc>
      </w:tr>
      <w:tr>
        <w:tc>
          <w:tcPr>
            <w:tcW w:type="dxa" w:w="2268"/>
          </w:tcPr>
          <w:p>
            <w:pPr>
              <w:spacing w:lineRule="exact" w:line="600"/>
              <w:jc w:val="center"/>
            </w:pPr>
            <w:r/>
            <w:r>
              <w:rPr>
                <w:rFonts w:ascii="仿宋_GB2312" w:hAnsi="仿宋_GB2312" w:eastAsia="仿宋_GB2312"/>
                <w:b w:val="0"/>
                <w:color w:val="000000"/>
                <w:sz w:val="32"/>
              </w:rPr>
              <w:t>被动</w:t>
            </w:r>
          </w:p>
        </w:tc>
        <w:tc>
          <w:tcPr>
            <w:tcW w:type="dxa" w:w="3118"/>
          </w:tcPr>
          <w:p>
            <w:pPr>
              <w:spacing w:lineRule="exact" w:line="600"/>
              <w:jc w:val="center"/>
            </w:pPr>
            <w:r/>
            <w:r>
              <w:rPr>
                <w:rFonts w:ascii="仿宋_GB2312" w:hAnsi="仿宋_GB2312" w:eastAsia="仿宋_GB2312"/>
                <w:b w:val="0"/>
                <w:color w:val="000000"/>
                <w:sz w:val="32"/>
              </w:rPr>
              <w:t>被动式门窗</w:t>
            </w:r>
          </w:p>
        </w:tc>
        <w:tc>
          <w:tcPr>
            <w:tcW w:type="dxa" w:w="3118"/>
          </w:tcPr>
          <w:p>
            <w:pPr>
              <w:spacing w:lineRule="exact" w:line="600"/>
              <w:jc w:val="center"/>
            </w:pPr>
            <w:r/>
            <w:r>
              <w:rPr>
                <w:rFonts w:ascii="仿宋_GB2312" w:hAnsi="仿宋_GB2312" w:eastAsia="仿宋_GB2312"/>
                <w:b w:val="0"/>
                <w:color w:val="000000"/>
                <w:sz w:val="32"/>
              </w:rPr>
              <w:t>节能</w:t>
            </w:r>
          </w:p>
        </w:tc>
      </w:tr>
      <w:tr>
        <w:tc>
          <w:tcPr>
            <w:tcW w:type="dxa" w:w="2268"/>
          </w:tcPr>
          <w:p>
            <w:pPr>
              <w:spacing w:lineRule="exact" w:line="600"/>
              <w:jc w:val="center"/>
            </w:pPr>
            <w:r/>
            <w:r>
              <w:rPr>
                <w:rFonts w:ascii="仿宋_GB2312" w:hAnsi="仿宋_GB2312" w:eastAsia="仿宋_GB2312"/>
                <w:b w:val="0"/>
                <w:color w:val="000000"/>
                <w:sz w:val="32"/>
              </w:rPr>
              <w:t>智能</w:t>
            </w:r>
          </w:p>
        </w:tc>
        <w:tc>
          <w:tcPr>
            <w:tcW w:type="dxa" w:w="3118"/>
          </w:tcPr>
          <w:p>
            <w:pPr>
              <w:spacing w:lineRule="exact" w:line="600"/>
              <w:jc w:val="center"/>
            </w:pPr>
            <w:r/>
            <w:r>
              <w:rPr>
                <w:rFonts w:ascii="仿宋_GB2312" w:hAnsi="仿宋_GB2312" w:eastAsia="仿宋_GB2312"/>
                <w:b w:val="0"/>
                <w:color w:val="000000"/>
                <w:sz w:val="32"/>
              </w:rPr>
              <w:t>铝家居5G</w:t>
            </w:r>
          </w:p>
        </w:tc>
        <w:tc>
          <w:tcPr>
            <w:tcW w:type="dxa" w:w="3118"/>
          </w:tcPr>
          <w:p>
            <w:pPr>
              <w:spacing w:lineRule="exact" w:line="600"/>
              <w:jc w:val="center"/>
            </w:pPr>
            <w:r/>
            <w:r>
              <w:rPr>
                <w:rFonts w:ascii="仿宋_GB2312" w:hAnsi="仿宋_GB2312" w:eastAsia="仿宋_GB2312"/>
                <w:b w:val="0"/>
                <w:color w:val="000000"/>
                <w:sz w:val="32"/>
              </w:rPr>
              <w:t>数转智改</w:t>
            </w:r>
          </w:p>
        </w:tc>
      </w:tr>
      <w:tr>
        <w:tc>
          <w:tcPr>
            <w:tcW w:type="dxa" w:w="2268"/>
          </w:tcPr>
          <w:p>
            <w:pPr>
              <w:spacing w:lineRule="exact" w:line="600"/>
              <w:jc w:val="center"/>
            </w:pPr>
            <w:r/>
            <w:r>
              <w:rPr>
                <w:rFonts w:ascii="仿宋_GB2312" w:hAnsi="仿宋_GB2312" w:eastAsia="仿宋_GB2312"/>
                <w:b w:val="0"/>
                <w:color w:val="000000"/>
                <w:sz w:val="32"/>
              </w:rPr>
              <w:t>认证</w:t>
            </w:r>
          </w:p>
        </w:tc>
        <w:tc>
          <w:tcPr>
            <w:tcW w:type="dxa" w:w="3118"/>
          </w:tcPr>
          <w:p>
            <w:pPr>
              <w:spacing w:lineRule="exact" w:line="600"/>
              <w:jc w:val="center"/>
            </w:pPr>
            <w:r/>
            <w:r>
              <w:rPr>
                <w:rFonts w:ascii="仿宋_GB2312" w:hAnsi="仿宋_GB2312" w:eastAsia="仿宋_GB2312"/>
                <w:b w:val="0"/>
                <w:color w:val="000000"/>
                <w:sz w:val="32"/>
              </w:rPr>
              <w:t>三体系认证</w:t>
            </w:r>
          </w:p>
        </w:tc>
        <w:tc>
          <w:tcPr>
            <w:tcW w:type="dxa" w:w="3118"/>
          </w:tcPr>
          <w:p>
            <w:pPr>
              <w:spacing w:lineRule="exact" w:line="600"/>
              <w:jc w:val="center"/>
            </w:pPr>
            <w:r/>
            <w:r>
              <w:rPr>
                <w:rFonts w:ascii="仿宋_GB2312" w:hAnsi="仿宋_GB2312" w:eastAsia="仿宋_GB2312"/>
                <w:b w:val="0"/>
                <w:color w:val="000000"/>
                <w:sz w:val="32"/>
              </w:rPr>
              <w:t>华建</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门窗成本以铝型材、玻璃、五金与人工为主；房地产下行与加工费低位压缩利润（来源：行业研判、临朐报道）。</w:t>
      </w:r>
    </w:p>
    <w:p>
      <w:pPr>
        <w:spacing w:lineRule="exact" w:line="600" w:before="120" w:after="120"/>
        <w:ind w:firstLine="420"/>
        <w:jc w:val="left"/>
      </w:pPr>
      <w:r>
        <w:rPr>
          <w:rFonts w:ascii="楷体_GB2312" w:hAnsi="楷体_GB2312" w:eastAsia="楷体_GB2312"/>
          <w:b w:val="0"/>
          <w:color w:val="000000"/>
          <w:sz w:val="32"/>
        </w:rPr>
        <w:t>（二）盈利模式</w:t>
      </w:r>
    </w:p>
    <w:p>
      <w:pPr>
        <w:spacing w:lineRule="exact" w:line="600" w:before="0" w:after="0"/>
        <w:ind w:firstLine="420"/>
        <w:jc w:val="both"/>
      </w:pPr>
      <w:r>
        <w:rPr>
          <w:rFonts w:ascii="仿宋_GB2312" w:hAnsi="仿宋_GB2312" w:eastAsia="仿宋_GB2312"/>
          <w:b w:val="0"/>
          <w:color w:val="000000"/>
          <w:sz w:val="32"/>
        </w:rPr>
        <w:t>以系统门窗、被动式门窗技术与品牌溢价盈利；华建“家百利”系统供不应求（来源：华建资料、行业研判）。</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临朐“项目为王”与中欧节能门窗产业园保障门窗企业用地、配套与物流（来源：人民网、临朐报道）。</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118"/>
          </w:tcPr>
          <w:p>
            <w:pPr>
              <w:spacing w:lineRule="exact" w:line="600"/>
              <w:jc w:val="center"/>
            </w:pPr>
            <w:r/>
            <w:r>
              <w:rPr>
                <w:rFonts w:ascii="黑体" w:hAnsi="黑体" w:eastAsia="黑体"/>
                <w:b/>
                <w:color w:val="000000"/>
                <w:sz w:val="32"/>
              </w:rPr>
              <w:t>情况</w:t>
            </w:r>
          </w:p>
        </w:tc>
        <w:tc>
          <w:tcPr>
            <w:tcW w:type="dxa" w:w="3118"/>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型材</w:t>
            </w:r>
          </w:p>
        </w:tc>
        <w:tc>
          <w:tcPr>
            <w:tcW w:type="dxa" w:w="3118"/>
          </w:tcPr>
          <w:p>
            <w:pPr>
              <w:spacing w:lineRule="exact" w:line="600"/>
              <w:jc w:val="center"/>
            </w:pPr>
            <w:r/>
            <w:r>
              <w:rPr>
                <w:rFonts w:ascii="仿宋_GB2312" w:hAnsi="仿宋_GB2312" w:eastAsia="仿宋_GB2312"/>
                <w:b w:val="0"/>
                <w:color w:val="000000"/>
                <w:sz w:val="32"/>
              </w:rPr>
              <w:t>成本主导</w:t>
            </w:r>
          </w:p>
        </w:tc>
        <w:tc>
          <w:tcPr>
            <w:tcW w:type="dxa" w:w="3118"/>
          </w:tcPr>
          <w:p>
            <w:pPr>
              <w:spacing w:lineRule="exact" w:line="600"/>
              <w:jc w:val="center"/>
            </w:pPr>
            <w:r/>
            <w:r>
              <w:rPr>
                <w:rFonts w:ascii="仿宋_GB2312" w:hAnsi="仿宋_GB2312" w:eastAsia="仿宋_GB2312"/>
                <w:b w:val="0"/>
                <w:color w:val="000000"/>
                <w:sz w:val="32"/>
              </w:rPr>
              <w:t>波动</w:t>
            </w:r>
          </w:p>
        </w:tc>
      </w:tr>
      <w:tr>
        <w:tc>
          <w:tcPr>
            <w:tcW w:type="dxa" w:w="2268"/>
          </w:tcPr>
          <w:p>
            <w:pPr>
              <w:spacing w:lineRule="exact" w:line="600"/>
              <w:jc w:val="center"/>
            </w:pPr>
            <w:r/>
            <w:r>
              <w:rPr>
                <w:rFonts w:ascii="仿宋_GB2312" w:hAnsi="仿宋_GB2312" w:eastAsia="仿宋_GB2312"/>
                <w:b w:val="0"/>
                <w:color w:val="000000"/>
                <w:sz w:val="32"/>
              </w:rPr>
              <w:t>盈利</w:t>
            </w:r>
          </w:p>
        </w:tc>
        <w:tc>
          <w:tcPr>
            <w:tcW w:type="dxa" w:w="3118"/>
          </w:tcPr>
          <w:p>
            <w:pPr>
              <w:spacing w:lineRule="exact" w:line="600"/>
              <w:jc w:val="center"/>
            </w:pPr>
            <w:r/>
            <w:r>
              <w:rPr>
                <w:rFonts w:ascii="仿宋_GB2312" w:hAnsi="仿宋_GB2312" w:eastAsia="仿宋_GB2312"/>
                <w:b w:val="0"/>
                <w:color w:val="000000"/>
                <w:sz w:val="32"/>
              </w:rPr>
              <w:t>系统门窗溢价</w:t>
            </w:r>
          </w:p>
        </w:tc>
        <w:tc>
          <w:tcPr>
            <w:tcW w:type="dxa" w:w="3118"/>
          </w:tcPr>
          <w:p>
            <w:pPr>
              <w:spacing w:lineRule="exact" w:line="600"/>
              <w:jc w:val="center"/>
            </w:pPr>
            <w:r/>
            <w:r>
              <w:rPr>
                <w:rFonts w:ascii="仿宋_GB2312" w:hAnsi="仿宋_GB2312" w:eastAsia="仿宋_GB2312"/>
                <w:b w:val="0"/>
                <w:color w:val="000000"/>
                <w:sz w:val="32"/>
              </w:rPr>
              <w:t>华建</w:t>
            </w:r>
          </w:p>
        </w:tc>
      </w:tr>
      <w:tr>
        <w:tc>
          <w:tcPr>
            <w:tcW w:type="dxa" w:w="2268"/>
          </w:tcPr>
          <w:p>
            <w:pPr>
              <w:spacing w:lineRule="exact" w:line="600"/>
              <w:jc w:val="center"/>
            </w:pPr>
            <w:r/>
            <w:r>
              <w:rPr>
                <w:rFonts w:ascii="仿宋_GB2312" w:hAnsi="仿宋_GB2312" w:eastAsia="仿宋_GB2312"/>
                <w:b w:val="0"/>
                <w:color w:val="000000"/>
                <w:sz w:val="32"/>
              </w:rPr>
              <w:t>政策</w:t>
            </w:r>
          </w:p>
        </w:tc>
        <w:tc>
          <w:tcPr>
            <w:tcW w:type="dxa" w:w="3118"/>
          </w:tcPr>
          <w:p>
            <w:pPr>
              <w:spacing w:lineRule="exact" w:line="600"/>
              <w:jc w:val="center"/>
            </w:pPr>
            <w:r/>
            <w:r>
              <w:rPr>
                <w:rFonts w:ascii="仿宋_GB2312" w:hAnsi="仿宋_GB2312" w:eastAsia="仿宋_GB2312"/>
                <w:b w:val="0"/>
                <w:color w:val="000000"/>
                <w:sz w:val="32"/>
              </w:rPr>
              <w:t>门窗产业园</w:t>
            </w:r>
          </w:p>
        </w:tc>
        <w:tc>
          <w:tcPr>
            <w:tcW w:type="dxa" w:w="3118"/>
          </w:tcPr>
          <w:p>
            <w:pPr>
              <w:spacing w:lineRule="exact" w:line="600"/>
              <w:jc w:val="center"/>
            </w:pPr>
            <w:r/>
            <w:r>
              <w:rPr>
                <w:rFonts w:ascii="仿宋_GB2312" w:hAnsi="仿宋_GB2312" w:eastAsia="仿宋_GB2312"/>
                <w:b w:val="0"/>
                <w:color w:val="000000"/>
                <w:sz w:val="32"/>
              </w:rPr>
              <w:t>要素保障</w:t>
            </w:r>
          </w:p>
        </w:tc>
      </w:tr>
      <w:tr>
        <w:tc>
          <w:tcPr>
            <w:tcW w:type="dxa" w:w="2268"/>
          </w:tcPr>
          <w:p>
            <w:pPr>
              <w:spacing w:lineRule="exact" w:line="600"/>
              <w:jc w:val="center"/>
            </w:pPr>
            <w:r/>
            <w:r>
              <w:rPr>
                <w:rFonts w:ascii="仿宋_GB2312" w:hAnsi="仿宋_GB2312" w:eastAsia="仿宋_GB2312"/>
                <w:b w:val="0"/>
                <w:color w:val="000000"/>
                <w:sz w:val="32"/>
              </w:rPr>
              <w:t>智造</w:t>
            </w:r>
          </w:p>
        </w:tc>
        <w:tc>
          <w:tcPr>
            <w:tcW w:type="dxa" w:w="3118"/>
          </w:tcPr>
          <w:p>
            <w:pPr>
              <w:spacing w:lineRule="exact" w:line="600"/>
              <w:jc w:val="center"/>
            </w:pPr>
            <w:r/>
            <w:r>
              <w:rPr>
                <w:rFonts w:ascii="仿宋_GB2312" w:hAnsi="仿宋_GB2312" w:eastAsia="仿宋_GB2312"/>
                <w:b w:val="0"/>
                <w:color w:val="000000"/>
                <w:sz w:val="32"/>
              </w:rPr>
              <w:t>数转智改92%</w:t>
            </w:r>
          </w:p>
        </w:tc>
        <w:tc>
          <w:tcPr>
            <w:tcW w:type="dxa" w:w="3118"/>
          </w:tcPr>
          <w:p>
            <w:pPr>
              <w:spacing w:lineRule="exact" w:line="600"/>
              <w:jc w:val="center"/>
            </w:pPr>
            <w:r/>
            <w:r>
              <w:rPr>
                <w:rFonts w:ascii="仿宋_GB2312" w:hAnsi="仿宋_GB2312" w:eastAsia="仿宋_GB2312"/>
                <w:b w:val="0"/>
                <w:color w:val="000000"/>
                <w:sz w:val="32"/>
              </w:rPr>
              <w:t>降本</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建筑节能标准提升、旧改与被动式建筑推广为系统门窗带来刚性需求；铝家居拓展新场景（来源：政策文件、临朐报道）。</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房地产下行传导、门窗产能过剩与加工费低位、与头部门窗品牌竞争（来源：行业研判、华建资料）。</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地产持续下行、铝价波动、贸易壁垒，为主要风险（来源：行业共性研判）。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影响</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402"/>
          </w:tcPr>
          <w:p>
            <w:pPr>
              <w:spacing w:lineRule="exact" w:line="600"/>
              <w:jc w:val="center"/>
            </w:pPr>
            <w:r/>
            <w:r>
              <w:rPr>
                <w:rFonts w:ascii="仿宋_GB2312" w:hAnsi="仿宋_GB2312" w:eastAsia="仿宋_GB2312"/>
                <w:b w:val="0"/>
                <w:color w:val="000000"/>
                <w:sz w:val="32"/>
              </w:rPr>
              <w:t>节能/旧改/被动房</w:t>
            </w:r>
          </w:p>
        </w:tc>
        <w:tc>
          <w:tcPr>
            <w:tcW w:type="dxa" w:w="2835"/>
          </w:tcPr>
          <w:p>
            <w:pPr>
              <w:spacing w:lineRule="exact" w:line="600"/>
              <w:jc w:val="center"/>
            </w:pPr>
            <w:r/>
            <w:r>
              <w:rPr>
                <w:rFonts w:ascii="仿宋_GB2312" w:hAnsi="仿宋_GB2312" w:eastAsia="仿宋_GB2312"/>
                <w:b w:val="0"/>
                <w:color w:val="000000"/>
                <w:sz w:val="32"/>
              </w:rPr>
              <w:t>刚性需求</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402"/>
          </w:tcPr>
          <w:p>
            <w:pPr>
              <w:spacing w:lineRule="exact" w:line="600"/>
              <w:jc w:val="center"/>
            </w:pPr>
            <w:r/>
            <w:r>
              <w:rPr>
                <w:rFonts w:ascii="仿宋_GB2312" w:hAnsi="仿宋_GB2312" w:eastAsia="仿宋_GB2312"/>
                <w:b w:val="0"/>
                <w:color w:val="000000"/>
                <w:sz w:val="32"/>
              </w:rPr>
              <w:t>地产/过剩/低价</w:t>
            </w:r>
          </w:p>
        </w:tc>
        <w:tc>
          <w:tcPr>
            <w:tcW w:type="dxa" w:w="2835"/>
          </w:tcPr>
          <w:p>
            <w:pPr>
              <w:spacing w:lineRule="exact" w:line="600"/>
              <w:jc w:val="center"/>
            </w:pPr>
            <w:r/>
            <w:r>
              <w:rPr>
                <w:rFonts w:ascii="仿宋_GB2312" w:hAnsi="仿宋_GB2312" w:eastAsia="仿宋_GB2312"/>
                <w:b w:val="0"/>
                <w:color w:val="000000"/>
                <w:sz w:val="32"/>
              </w:rPr>
              <w:t>盈利压力</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402"/>
          </w:tcPr>
          <w:p>
            <w:pPr>
              <w:spacing w:lineRule="exact" w:line="600"/>
              <w:jc w:val="center"/>
            </w:pPr>
            <w:r/>
            <w:r>
              <w:rPr>
                <w:rFonts w:ascii="仿宋_GB2312" w:hAnsi="仿宋_GB2312" w:eastAsia="仿宋_GB2312"/>
                <w:b w:val="0"/>
                <w:color w:val="000000"/>
                <w:sz w:val="32"/>
              </w:rPr>
              <w:t>地产/铝价/贸易</w:t>
            </w:r>
          </w:p>
        </w:tc>
        <w:tc>
          <w:tcPr>
            <w:tcW w:type="dxa" w:w="2835"/>
          </w:tcPr>
          <w:p>
            <w:pPr>
              <w:spacing w:lineRule="exact" w:line="600"/>
              <w:jc w:val="center"/>
            </w:pPr>
            <w:r/>
            <w:r>
              <w:rPr>
                <w:rFonts w:ascii="仿宋_GB2312" w:hAnsi="仿宋_GB2312" w:eastAsia="仿宋_GB2312"/>
                <w:b w:val="0"/>
                <w:color w:val="000000"/>
                <w:sz w:val="32"/>
              </w:rPr>
              <w:t>经营波动</w:t>
            </w:r>
          </w:p>
        </w:tc>
      </w:tr>
      <w:tr>
        <w:tc>
          <w:tcPr>
            <w:tcW w:type="dxa" w:w="2268"/>
          </w:tcPr>
          <w:p>
            <w:pPr>
              <w:spacing w:lineRule="exact" w:line="600"/>
              <w:jc w:val="center"/>
            </w:pPr>
            <w:r/>
            <w:r>
              <w:rPr>
                <w:rFonts w:ascii="仿宋_GB2312" w:hAnsi="仿宋_GB2312" w:eastAsia="仿宋_GB2312"/>
                <w:b w:val="0"/>
                <w:color w:val="000000"/>
                <w:sz w:val="32"/>
              </w:rPr>
              <w:t>对策</w:t>
            </w:r>
          </w:p>
        </w:tc>
        <w:tc>
          <w:tcPr>
            <w:tcW w:type="dxa" w:w="3402"/>
          </w:tcPr>
          <w:p>
            <w:pPr>
              <w:spacing w:lineRule="exact" w:line="600"/>
              <w:jc w:val="center"/>
            </w:pPr>
            <w:r/>
            <w:r>
              <w:rPr>
                <w:rFonts w:ascii="仿宋_GB2312" w:hAnsi="仿宋_GB2312" w:eastAsia="仿宋_GB2312"/>
                <w:b w:val="0"/>
                <w:color w:val="000000"/>
                <w:sz w:val="32"/>
              </w:rPr>
              <w:t>系统+被动+智能</w:t>
            </w:r>
          </w:p>
        </w:tc>
        <w:tc>
          <w:tcPr>
            <w:tcW w:type="dxa" w:w="2835"/>
          </w:tcPr>
          <w:p>
            <w:pPr>
              <w:spacing w:lineRule="exact" w:line="600"/>
              <w:jc w:val="center"/>
            </w:pPr>
            <w:r/>
            <w:r>
              <w:rPr>
                <w:rFonts w:ascii="仿宋_GB2312" w:hAnsi="仿宋_GB2312" w:eastAsia="仿宋_GB2312"/>
                <w:b w:val="0"/>
                <w:color w:val="000000"/>
                <w:sz w:val="32"/>
              </w:rPr>
              <w:t>差异化</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（一）系统门窗</w:t>
      </w:r>
    </w:p>
    <w:p>
      <w:pPr>
        <w:spacing w:lineRule="exact" w:line="600" w:before="0" w:after="0"/>
        <w:ind w:firstLine="420"/>
        <w:jc w:val="both"/>
      </w:pPr>
      <w:r>
        <w:rPr>
          <w:rFonts w:ascii="仿宋_GB2312" w:hAnsi="仿宋_GB2312" w:eastAsia="仿宋_GB2312"/>
          <w:b w:val="0"/>
          <w:color w:val="000000"/>
          <w:sz w:val="32"/>
        </w:rPr>
        <w:t>发展家百利等系统门窗与被动式门窗，提升建筑铝材附加值（来源：华建资料、行业研判）。</w:t>
      </w:r>
    </w:p>
    <w:p>
      <w:pPr>
        <w:spacing w:lineRule="exact" w:line="600" w:before="120" w:after="120"/>
        <w:ind w:firstLine="420"/>
        <w:jc w:val="left"/>
      </w:pPr>
      <w:r>
        <w:rPr>
          <w:rFonts w:ascii="楷体_GB2312" w:hAnsi="楷体_GB2312" w:eastAsia="楷体_GB2312"/>
          <w:b w:val="0"/>
          <w:color w:val="000000"/>
          <w:sz w:val="32"/>
        </w:rPr>
        <w:t>（二）智能家居</w:t>
      </w:r>
    </w:p>
    <w:p>
      <w:pPr>
        <w:spacing w:lineRule="exact" w:line="600" w:before="0" w:after="0"/>
        <w:ind w:firstLine="420"/>
        <w:jc w:val="both"/>
      </w:pPr>
      <w:r>
        <w:rPr>
          <w:rFonts w:ascii="仿宋_GB2312" w:hAnsi="仿宋_GB2312" w:eastAsia="仿宋_GB2312"/>
          <w:b w:val="0"/>
          <w:color w:val="000000"/>
          <w:sz w:val="32"/>
        </w:rPr>
        <w:t>规划5G智能铝家居产业社区，延伸铝材向家居与智能场景（来源：人民网、临朐报道）。</w:t>
      </w:r>
    </w:p>
    <w:p>
      <w:pPr>
        <w:spacing w:lineRule="exact" w:line="600" w:before="120" w:after="120"/>
        <w:ind w:firstLine="420"/>
        <w:jc w:val="left"/>
      </w:pPr>
      <w:r>
        <w:rPr>
          <w:rFonts w:ascii="楷体_GB2312" w:hAnsi="楷体_GB2312" w:eastAsia="楷体_GB2312"/>
          <w:b w:val="0"/>
          <w:color w:val="000000"/>
          <w:sz w:val="32"/>
        </w:rPr>
        <w:t>（三）集群协同</w:t>
      </w:r>
    </w:p>
    <w:p>
      <w:pPr>
        <w:spacing w:lineRule="exact" w:line="600" w:before="0" w:after="0"/>
        <w:ind w:firstLine="420"/>
        <w:jc w:val="both"/>
      </w:pPr>
      <w:r>
        <w:rPr>
          <w:rFonts w:ascii="仿宋_GB2312" w:hAnsi="仿宋_GB2312" w:eastAsia="仿宋_GB2312"/>
          <w:b w:val="0"/>
          <w:color w:val="000000"/>
          <w:sz w:val="32"/>
        </w:rPr>
        <w:t>以“型材—门窗—配套”协同，打造“中国铝型材产业基地”的系统解决方案高地（来源：人民网、中国有色协会）。</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118"/>
          </w:tcPr>
          <w:p>
            <w:pPr>
              <w:spacing w:lineRule="exact" w:line="600"/>
              <w:jc w:val="center"/>
            </w:pPr>
            <w:r/>
            <w:r>
              <w:rPr>
                <w:rFonts w:ascii="黑体" w:hAnsi="黑体" w:eastAsia="黑体"/>
                <w:b/>
                <w:color w:val="000000"/>
                <w:sz w:val="32"/>
              </w:rPr>
              <w:t>举措</w:t>
            </w:r>
          </w:p>
        </w:tc>
        <w:tc>
          <w:tcPr>
            <w:tcW w:type="dxa" w:w="3118"/>
          </w:tcPr>
          <w:p>
            <w:pPr>
              <w:spacing w:lineRule="exact" w:line="600"/>
              <w:jc w:val="center"/>
            </w:pPr>
            <w:r/>
            <w:r>
              <w:rPr>
                <w:rFonts w:ascii="黑体" w:hAnsi="黑体" w:eastAsia="黑体"/>
                <w:b/>
                <w:color w:val="000000"/>
                <w:sz w:val="32"/>
              </w:rPr>
              <w:t>成效</w:t>
            </w:r>
          </w:p>
        </w:tc>
      </w:tr>
      <w:tr>
        <w:tc>
          <w:tcPr>
            <w:tcW w:type="dxa" w:w="2268"/>
          </w:tcPr>
          <w:p>
            <w:pPr>
              <w:spacing w:lineRule="exact" w:line="600"/>
              <w:jc w:val="center"/>
            </w:pPr>
            <w:r/>
            <w:r>
              <w:rPr>
                <w:rFonts w:ascii="仿宋_GB2312" w:hAnsi="仿宋_GB2312" w:eastAsia="仿宋_GB2312"/>
                <w:b w:val="0"/>
                <w:color w:val="000000"/>
                <w:sz w:val="32"/>
              </w:rPr>
              <w:t>系统</w:t>
            </w:r>
          </w:p>
        </w:tc>
        <w:tc>
          <w:tcPr>
            <w:tcW w:type="dxa" w:w="3118"/>
          </w:tcPr>
          <w:p>
            <w:pPr>
              <w:spacing w:lineRule="exact" w:line="600"/>
              <w:jc w:val="center"/>
            </w:pPr>
            <w:r/>
            <w:r>
              <w:rPr>
                <w:rFonts w:ascii="仿宋_GB2312" w:hAnsi="仿宋_GB2312" w:eastAsia="仿宋_GB2312"/>
                <w:b w:val="0"/>
                <w:color w:val="000000"/>
                <w:sz w:val="32"/>
              </w:rPr>
              <w:t>家百利/被动式</w:t>
            </w:r>
          </w:p>
        </w:tc>
        <w:tc>
          <w:tcPr>
            <w:tcW w:type="dxa" w:w="3118"/>
          </w:tcPr>
          <w:p>
            <w:pPr>
              <w:spacing w:lineRule="exact" w:line="600"/>
              <w:jc w:val="center"/>
            </w:pPr>
            <w:r/>
            <w:r>
              <w:rPr>
                <w:rFonts w:ascii="仿宋_GB2312" w:hAnsi="仿宋_GB2312" w:eastAsia="仿宋_GB2312"/>
                <w:b w:val="0"/>
                <w:color w:val="000000"/>
                <w:sz w:val="32"/>
              </w:rPr>
              <w:t>附加值</w:t>
            </w:r>
          </w:p>
        </w:tc>
      </w:tr>
      <w:tr>
        <w:tc>
          <w:tcPr>
            <w:tcW w:type="dxa" w:w="2268"/>
          </w:tcPr>
          <w:p>
            <w:pPr>
              <w:spacing w:lineRule="exact" w:line="600"/>
              <w:jc w:val="center"/>
            </w:pPr>
            <w:r/>
            <w:r>
              <w:rPr>
                <w:rFonts w:ascii="仿宋_GB2312" w:hAnsi="仿宋_GB2312" w:eastAsia="仿宋_GB2312"/>
                <w:b w:val="0"/>
                <w:color w:val="000000"/>
                <w:sz w:val="32"/>
              </w:rPr>
              <w:t>智能</w:t>
            </w:r>
          </w:p>
        </w:tc>
        <w:tc>
          <w:tcPr>
            <w:tcW w:type="dxa" w:w="3118"/>
          </w:tcPr>
          <w:p>
            <w:pPr>
              <w:spacing w:lineRule="exact" w:line="600"/>
              <w:jc w:val="center"/>
            </w:pPr>
            <w:r/>
            <w:r>
              <w:rPr>
                <w:rFonts w:ascii="仿宋_GB2312" w:hAnsi="仿宋_GB2312" w:eastAsia="仿宋_GB2312"/>
                <w:b w:val="0"/>
                <w:color w:val="000000"/>
                <w:sz w:val="32"/>
              </w:rPr>
              <w:t>铝家居5G</w:t>
            </w:r>
          </w:p>
        </w:tc>
        <w:tc>
          <w:tcPr>
            <w:tcW w:type="dxa" w:w="3118"/>
          </w:tcPr>
          <w:p>
            <w:pPr>
              <w:spacing w:lineRule="exact" w:line="600"/>
              <w:jc w:val="center"/>
            </w:pPr>
            <w:r/>
            <w:r>
              <w:rPr>
                <w:rFonts w:ascii="仿宋_GB2312" w:hAnsi="仿宋_GB2312" w:eastAsia="仿宋_GB2312"/>
                <w:b w:val="0"/>
                <w:color w:val="000000"/>
                <w:sz w:val="32"/>
              </w:rPr>
              <w:t>新场景</w:t>
            </w:r>
          </w:p>
        </w:tc>
      </w:tr>
      <w:tr>
        <w:tc>
          <w:tcPr>
            <w:tcW w:type="dxa" w:w="2268"/>
          </w:tcPr>
          <w:p>
            <w:pPr>
              <w:spacing w:lineRule="exact" w:line="600"/>
              <w:jc w:val="center"/>
            </w:pPr>
            <w:r/>
            <w:r>
              <w:rPr>
                <w:rFonts w:ascii="仿宋_GB2312" w:hAnsi="仿宋_GB2312" w:eastAsia="仿宋_GB2312"/>
                <w:b w:val="0"/>
                <w:color w:val="000000"/>
                <w:sz w:val="32"/>
              </w:rPr>
              <w:t>协同</w:t>
            </w:r>
          </w:p>
        </w:tc>
        <w:tc>
          <w:tcPr>
            <w:tcW w:type="dxa" w:w="3118"/>
          </w:tcPr>
          <w:p>
            <w:pPr>
              <w:spacing w:lineRule="exact" w:line="600"/>
              <w:jc w:val="center"/>
            </w:pPr>
            <w:r/>
            <w:r>
              <w:rPr>
                <w:rFonts w:ascii="仿宋_GB2312" w:hAnsi="仿宋_GB2312" w:eastAsia="仿宋_GB2312"/>
                <w:b w:val="0"/>
                <w:color w:val="000000"/>
                <w:sz w:val="32"/>
              </w:rPr>
              <w:t>型材-门窗-配套</w:t>
            </w:r>
          </w:p>
        </w:tc>
        <w:tc>
          <w:tcPr>
            <w:tcW w:type="dxa" w:w="3118"/>
          </w:tcPr>
          <w:p>
            <w:pPr>
              <w:spacing w:lineRule="exact" w:line="600"/>
              <w:jc w:val="center"/>
            </w:pPr>
            <w:r/>
            <w:r>
              <w:rPr>
                <w:rFonts w:ascii="仿宋_GB2312" w:hAnsi="仿宋_GB2312" w:eastAsia="仿宋_GB2312"/>
                <w:b w:val="0"/>
                <w:color w:val="000000"/>
                <w:sz w:val="32"/>
              </w:rPr>
              <w:t>产业链</w:t>
            </w:r>
          </w:p>
        </w:tc>
      </w:tr>
      <w:tr>
        <w:tc>
          <w:tcPr>
            <w:tcW w:type="dxa" w:w="2268"/>
          </w:tcPr>
          <w:p>
            <w:pPr>
              <w:spacing w:lineRule="exact" w:line="600"/>
              <w:jc w:val="center"/>
            </w:pPr>
            <w:r/>
            <w:r>
              <w:rPr>
                <w:rFonts w:ascii="仿宋_GB2312" w:hAnsi="仿宋_GB2312" w:eastAsia="仿宋_GB2312"/>
                <w:b w:val="0"/>
                <w:color w:val="000000"/>
                <w:sz w:val="32"/>
              </w:rPr>
              <w:t>品牌</w:t>
            </w:r>
          </w:p>
        </w:tc>
        <w:tc>
          <w:tcPr>
            <w:tcW w:type="dxa" w:w="3118"/>
          </w:tcPr>
          <w:p>
            <w:pPr>
              <w:spacing w:lineRule="exact" w:line="600"/>
              <w:jc w:val="center"/>
            </w:pPr>
            <w:r/>
            <w:r>
              <w:rPr>
                <w:rFonts w:ascii="仿宋_GB2312" w:hAnsi="仿宋_GB2312" w:eastAsia="仿宋_GB2312"/>
                <w:b w:val="0"/>
                <w:color w:val="000000"/>
                <w:sz w:val="32"/>
              </w:rPr>
              <w:t>中国铝型材基地</w:t>
            </w:r>
          </w:p>
        </w:tc>
        <w:tc>
          <w:tcPr>
            <w:tcW w:type="dxa" w:w="3118"/>
          </w:tcPr>
          <w:p>
            <w:pPr>
              <w:spacing w:lineRule="exact" w:line="600"/>
              <w:jc w:val="center"/>
            </w:pPr>
            <w:r/>
            <w:r>
              <w:rPr>
                <w:rFonts w:ascii="仿宋_GB2312" w:hAnsi="仿宋_GB2312" w:eastAsia="仿宋_GB2312"/>
                <w:b w:val="0"/>
                <w:color w:val="000000"/>
                <w:sz w:val="32"/>
              </w:rPr>
              <w:t>集群</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（一）产线与品牌</w:t>
      </w:r>
    </w:p>
    <w:p>
      <w:pPr>
        <w:spacing w:lineRule="exact" w:line="600" w:before="0" w:after="0"/>
        <w:ind w:firstLine="420"/>
        <w:jc w:val="both"/>
      </w:pPr>
      <w:r>
        <w:rPr>
          <w:rFonts w:ascii="仿宋_GB2312" w:hAnsi="仿宋_GB2312" w:eastAsia="仿宋_GB2312"/>
          <w:b w:val="0"/>
          <w:color w:val="000000"/>
          <w:sz w:val="32"/>
        </w:rPr>
        <w:t>系统门窗、被动式门窗产线与品牌建设需要项目贷与品牌投入（来源：临朐报道、行业研判）。</w:t>
      </w:r>
    </w:p>
    <w:p>
      <w:pPr>
        <w:spacing w:lineRule="exact" w:line="600" w:before="120" w:after="120"/>
        <w:ind w:firstLine="420"/>
        <w:jc w:val="left"/>
      </w:pPr>
      <w:r>
        <w:rPr>
          <w:rFonts w:ascii="楷体_GB2312" w:hAnsi="楷体_GB2312" w:eastAsia="楷体_GB2312"/>
          <w:b w:val="0"/>
          <w:color w:val="000000"/>
          <w:sz w:val="32"/>
        </w:rPr>
        <w:t>（二）研发与智能</w:t>
      </w:r>
    </w:p>
    <w:p>
      <w:pPr>
        <w:spacing w:lineRule="exact" w:line="600" w:before="0" w:after="0"/>
        <w:ind w:firstLine="420"/>
        <w:jc w:val="both"/>
      </w:pPr>
      <w:r>
        <w:rPr>
          <w:rFonts w:ascii="仿宋_GB2312" w:hAnsi="仿宋_GB2312" w:eastAsia="仿宋_GB2312"/>
          <w:b w:val="0"/>
          <w:color w:val="000000"/>
          <w:sz w:val="32"/>
        </w:rPr>
        <w:t>5G智能铝家居与系统门窗研发适合研发贷与产业基金（来源：人民网、华建资料）。</w:t>
      </w:r>
    </w:p>
    <w:p>
      <w:pPr>
        <w:spacing w:lineRule="exact" w:line="600" w:before="120" w:after="120"/>
        <w:ind w:firstLine="420"/>
        <w:jc w:val="left"/>
      </w:pPr>
      <w:r>
        <w:rPr>
          <w:rFonts w:ascii="楷体_GB2312" w:hAnsi="楷体_GB2312" w:eastAsia="楷体_GB2312"/>
          <w:b w:val="0"/>
          <w:color w:val="000000"/>
          <w:sz w:val="32"/>
        </w:rPr>
        <w:t>（三）园区配套</w:t>
      </w:r>
    </w:p>
    <w:p>
      <w:pPr>
        <w:spacing w:lineRule="exact" w:line="600" w:before="0" w:after="0"/>
        <w:ind w:firstLine="420"/>
        <w:jc w:val="both"/>
      </w:pPr>
      <w:r>
        <w:rPr>
          <w:rFonts w:ascii="仿宋_GB2312" w:hAnsi="仿宋_GB2312" w:eastAsia="仿宋_GB2312"/>
          <w:b w:val="0"/>
          <w:color w:val="000000"/>
          <w:sz w:val="32"/>
        </w:rPr>
        <w:t>中欧节能门窗产业园、5G智能铝家居社区基础设施可对接产业基金与基建贷款（来源：临朐报道）。</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融资方向</w:t>
            </w:r>
          </w:p>
        </w:tc>
        <w:tc>
          <w:tcPr>
            <w:tcW w:type="dxa" w:w="2835"/>
          </w:tcPr>
          <w:p>
            <w:pPr>
              <w:spacing w:lineRule="exact" w:line="600"/>
              <w:jc w:val="center"/>
            </w:pPr>
            <w:r/>
            <w:r>
              <w:rPr>
                <w:rFonts w:ascii="黑体" w:hAnsi="黑体" w:eastAsia="黑体"/>
                <w:b/>
                <w:color w:val="000000"/>
                <w:sz w:val="32"/>
              </w:rPr>
              <w:t>规模</w:t>
            </w:r>
          </w:p>
        </w:tc>
        <w:tc>
          <w:tcPr>
            <w:tcW w:type="dxa" w:w="3118"/>
          </w:tcPr>
          <w:p>
            <w:pPr>
              <w:spacing w:lineRule="exact" w:line="600"/>
              <w:jc w:val="center"/>
            </w:pPr>
            <w:r/>
            <w:r>
              <w:rPr>
                <w:rFonts w:ascii="黑体" w:hAnsi="黑体" w:eastAsia="黑体"/>
                <w:b/>
                <w:color w:val="000000"/>
                <w:sz w:val="32"/>
              </w:rPr>
              <w:t>方式</w:t>
            </w:r>
          </w:p>
        </w:tc>
      </w:tr>
      <w:tr>
        <w:tc>
          <w:tcPr>
            <w:tcW w:type="dxa" w:w="2551"/>
          </w:tcPr>
          <w:p>
            <w:pPr>
              <w:spacing w:lineRule="exact" w:line="600"/>
              <w:jc w:val="center"/>
            </w:pPr>
            <w:r/>
            <w:r>
              <w:rPr>
                <w:rFonts w:ascii="仿宋_GB2312" w:hAnsi="仿宋_GB2312" w:eastAsia="仿宋_GB2312"/>
                <w:b w:val="0"/>
                <w:color w:val="000000"/>
                <w:sz w:val="32"/>
              </w:rPr>
              <w:t>产线</w:t>
            </w:r>
          </w:p>
        </w:tc>
        <w:tc>
          <w:tcPr>
            <w:tcW w:type="dxa" w:w="2835"/>
          </w:tcPr>
          <w:p>
            <w:pPr>
              <w:spacing w:lineRule="exact" w:line="600"/>
              <w:jc w:val="center"/>
            </w:pPr>
            <w:r/>
            <w:r>
              <w:rPr>
                <w:rFonts w:ascii="仿宋_GB2312" w:hAnsi="仿宋_GB2312" w:eastAsia="仿宋_GB2312"/>
                <w:b w:val="0"/>
                <w:color w:val="000000"/>
                <w:sz w:val="32"/>
              </w:rPr>
              <w:t>系统/被动门窗</w:t>
            </w:r>
          </w:p>
        </w:tc>
        <w:tc>
          <w:tcPr>
            <w:tcW w:type="dxa" w:w="3118"/>
          </w:tcPr>
          <w:p>
            <w:pPr>
              <w:spacing w:lineRule="exact" w:line="600"/>
              <w:jc w:val="center"/>
            </w:pPr>
            <w:r/>
            <w:r>
              <w:rPr>
                <w:rFonts w:ascii="仿宋_GB2312" w:hAnsi="仿宋_GB2312" w:eastAsia="仿宋_GB2312"/>
                <w:b w:val="0"/>
                <w:color w:val="000000"/>
                <w:sz w:val="32"/>
              </w:rPr>
              <w:t>项目贷</w:t>
            </w:r>
          </w:p>
        </w:tc>
      </w:tr>
      <w:tr>
        <w:tc>
          <w:tcPr>
            <w:tcW w:type="dxa" w:w="2551"/>
          </w:tcPr>
          <w:p>
            <w:pPr>
              <w:spacing w:lineRule="exact" w:line="600"/>
              <w:jc w:val="center"/>
            </w:pPr>
            <w:r/>
            <w:r>
              <w:rPr>
                <w:rFonts w:ascii="仿宋_GB2312" w:hAnsi="仿宋_GB2312" w:eastAsia="仿宋_GB2312"/>
                <w:b w:val="0"/>
                <w:color w:val="000000"/>
                <w:sz w:val="32"/>
              </w:rPr>
              <w:t>研发</w:t>
            </w:r>
          </w:p>
        </w:tc>
        <w:tc>
          <w:tcPr>
            <w:tcW w:type="dxa" w:w="2835"/>
          </w:tcPr>
          <w:p>
            <w:pPr>
              <w:spacing w:lineRule="exact" w:line="600"/>
              <w:jc w:val="center"/>
            </w:pPr>
            <w:r/>
            <w:r>
              <w:rPr>
                <w:rFonts w:ascii="仿宋_GB2312" w:hAnsi="仿宋_GB2312" w:eastAsia="仿宋_GB2312"/>
                <w:b w:val="0"/>
                <w:color w:val="000000"/>
                <w:sz w:val="32"/>
              </w:rPr>
              <w:t>智能铝家居</w:t>
            </w:r>
          </w:p>
        </w:tc>
        <w:tc>
          <w:tcPr>
            <w:tcW w:type="dxa" w:w="3118"/>
          </w:tcPr>
          <w:p>
            <w:pPr>
              <w:spacing w:lineRule="exact" w:line="600"/>
              <w:jc w:val="center"/>
            </w:pPr>
            <w:r/>
            <w:r>
              <w:rPr>
                <w:rFonts w:ascii="仿宋_GB2312" w:hAnsi="仿宋_GB2312" w:eastAsia="仿宋_GB2312"/>
                <w:b w:val="0"/>
                <w:color w:val="000000"/>
                <w:sz w:val="32"/>
              </w:rPr>
              <w:t>研发贷/基金</w:t>
            </w:r>
          </w:p>
        </w:tc>
      </w:tr>
      <w:tr>
        <w:tc>
          <w:tcPr>
            <w:tcW w:type="dxa" w:w="2551"/>
          </w:tcPr>
          <w:p>
            <w:pPr>
              <w:spacing w:lineRule="exact" w:line="600"/>
              <w:jc w:val="center"/>
            </w:pPr>
            <w:r/>
            <w:r>
              <w:rPr>
                <w:rFonts w:ascii="仿宋_GB2312" w:hAnsi="仿宋_GB2312" w:eastAsia="仿宋_GB2312"/>
                <w:b w:val="0"/>
                <w:color w:val="000000"/>
                <w:sz w:val="32"/>
              </w:rPr>
              <w:t>园区</w:t>
            </w:r>
          </w:p>
        </w:tc>
        <w:tc>
          <w:tcPr>
            <w:tcW w:type="dxa" w:w="2835"/>
          </w:tcPr>
          <w:p>
            <w:pPr>
              <w:spacing w:lineRule="exact" w:line="600"/>
              <w:jc w:val="center"/>
            </w:pPr>
            <w:r/>
            <w:r>
              <w:rPr>
                <w:rFonts w:ascii="仿宋_GB2312" w:hAnsi="仿宋_GB2312" w:eastAsia="仿宋_GB2312"/>
                <w:b w:val="0"/>
                <w:color w:val="000000"/>
                <w:sz w:val="32"/>
              </w:rPr>
              <w:t>门窗/家居社区</w:t>
            </w:r>
          </w:p>
        </w:tc>
        <w:tc>
          <w:tcPr>
            <w:tcW w:type="dxa" w:w="3118"/>
          </w:tcPr>
          <w:p>
            <w:pPr>
              <w:spacing w:lineRule="exact" w:line="600"/>
              <w:jc w:val="center"/>
            </w:pPr>
            <w:r/>
            <w:r>
              <w:rPr>
                <w:rFonts w:ascii="仿宋_GB2312" w:hAnsi="仿宋_GB2312" w:eastAsia="仿宋_GB2312"/>
                <w:b w:val="0"/>
                <w:color w:val="000000"/>
                <w:sz w:val="32"/>
              </w:rPr>
              <w:t>基建/基金</w:t>
            </w:r>
          </w:p>
        </w:tc>
      </w:tr>
      <w:tr>
        <w:tc>
          <w:tcPr>
            <w:tcW w:type="dxa" w:w="2551"/>
          </w:tcPr>
          <w:p>
            <w:pPr>
              <w:spacing w:lineRule="exact" w:line="600"/>
              <w:jc w:val="center"/>
            </w:pPr>
            <w:r/>
            <w:r>
              <w:rPr>
                <w:rFonts w:ascii="仿宋_GB2312" w:hAnsi="仿宋_GB2312" w:eastAsia="仿宋_GB2312"/>
                <w:b w:val="0"/>
                <w:color w:val="000000"/>
                <w:sz w:val="32"/>
              </w:rPr>
              <w:t>品牌</w:t>
            </w:r>
          </w:p>
        </w:tc>
        <w:tc>
          <w:tcPr>
            <w:tcW w:type="dxa" w:w="2835"/>
          </w:tcPr>
          <w:p>
            <w:pPr>
              <w:spacing w:lineRule="exact" w:line="600"/>
              <w:jc w:val="center"/>
            </w:pPr>
            <w:r/>
            <w:r>
              <w:rPr>
                <w:rFonts w:ascii="仿宋_GB2312" w:hAnsi="仿宋_GB2312" w:eastAsia="仿宋_GB2312"/>
                <w:b w:val="0"/>
                <w:color w:val="000000"/>
                <w:sz w:val="32"/>
              </w:rPr>
              <w:t>系统门窗</w:t>
            </w:r>
          </w:p>
        </w:tc>
        <w:tc>
          <w:tcPr>
            <w:tcW w:type="dxa" w:w="3118"/>
          </w:tcPr>
          <w:p>
            <w:pPr>
              <w:spacing w:lineRule="exact" w:line="600"/>
              <w:jc w:val="center"/>
            </w:pPr>
            <w:r/>
            <w:r>
              <w:rPr>
                <w:rFonts w:ascii="仿宋_GB2312" w:hAnsi="仿宋_GB2312" w:eastAsia="仿宋_GB2312"/>
                <w:b w:val="0"/>
                <w:color w:val="000000"/>
                <w:sz w:val="32"/>
              </w:rPr>
              <w:t>品牌投入</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潍坊广华铝材有限公司：铝型材挤压及铝门窗制品骨干企业，位于临朐，从事铝门窗幕墙与系统门窗制造，是临朐铝门窗加工环节代表。来源：临朐县产业集群报道、人民网。</w:t>
      </w:r>
    </w:p>
    <w:p>
      <w:pPr>
        <w:spacing w:lineRule="exact" w:line="600" w:before="0" w:after="0"/>
        <w:ind w:firstLine="420"/>
        <w:jc w:val="both"/>
      </w:pPr>
      <w:r>
        <w:rPr>
          <w:rFonts w:ascii="仿宋_GB2312" w:hAnsi="仿宋_GB2312" w:eastAsia="仿宋_GB2312"/>
          <w:b w:val="0"/>
          <w:color w:val="000000"/>
          <w:sz w:val="32"/>
        </w:rPr>
        <w:t>山东华建铝业集团有限公司（协同）：临朐铝型材链主，自主研发“家百利门窗幕墙系统”在水密、气密、隔热等方面领先全国，供不应求，支撑系统门窗升级。来源：华建铝业资料，2023—2024。</w:t>
      </w:r>
    </w:p>
    <w:p>
      <w:pPr>
        <w:spacing w:lineRule="exact" w:line="600" w:before="0" w:after="0"/>
        <w:ind w:firstLine="420"/>
        <w:jc w:val="both"/>
      </w:pPr>
      <w:r>
        <w:rPr>
          <w:rFonts w:ascii="仿宋_GB2312" w:hAnsi="仿宋_GB2312" w:eastAsia="仿宋_GB2312"/>
          <w:b w:val="0"/>
          <w:color w:val="000000"/>
          <w:sz w:val="32"/>
        </w:rPr>
        <w:t>米兰之窗、沃伦门窗（协同）：临朐中欧节能门窗产业园引进的铝门窗加工企业，延伸带动密封胶、模具、玻璃等配套产业发展。来源：人民网、临朐报道，2024。</w:t>
      </w:r>
    </w:p>
    <w:p>
      <w:pPr>
        <w:spacing w:lineRule="exact" w:line="600" w:before="0" w:after="0"/>
        <w:jc w:val="left"/>
      </w:pPr>
      <w:r>
        <w:rPr>
          <w:rFonts w:ascii="仿宋_GB2312" w:hAnsi="仿宋_GB2312" w:eastAsia="仿宋_GB2312"/>
          <w:b w:val="0"/>
          <w:color w:val="000000"/>
          <w:sz w:val="28"/>
        </w:rPr>
        <w:t>主要数据来源：人民网《潍坊临朐：点燃工业主引擎》（159家规上、省特色集群第5、中欧节能门窗产业园），2024；华建铝业集团公开资料（家百利门窗系统、12000品种、三体系认证），2023—2024；临朐县产业集群报道（广华铝材、米兰之窗、沃伦门窗、铝家居社区），2024；中国有色金属加工工业协会（铝挤压产能与加工费研判），2023—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