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山东潍坊临朐县(铝型材加工)特色产业集群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阳极氧化与喷涂表面处理行业深度分析报告</w:t>
      </w:r>
    </w:p>
    <w:p>
      <w:pPr>
        <w:spacing w:lineRule="exact" w:line="600" w:before="0" w:after="0"/>
        <w:jc w:val="left"/>
      </w:pPr>
      <w:r>
        <w:rPr>
          <w:rFonts w:ascii="仿宋_GB2312" w:hAnsi="仿宋_GB2312" w:eastAsia="仿宋_GB2312"/>
          <w:b w:val="0"/>
          <w:color w:val="000000"/>
          <w:sz w:val="28"/>
        </w:rPr>
        <w:t>本报告聚焦临朐铝型材集群的阳极氧化与喷涂表面处理（以沃赛新材料等配套为代表），数据来源于临朐县产业集群报道、人民网及行业资料。数据截至2023—2024年。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极氧化与喷涂表面处理是临朐铝型材加工集群的关键配套环节，决定型材的耐候性、装饰性与使用寿命。临朐铝型材产品涵盖阳极氧化、电泳、粉末喷涂、氟碳喷涂等150个系列、12000多个品种，表面处理体系完整。山东沃赛新材料科技有限公司等配套企业专注于铝型材用密封胶及表面处理材料，支撑集群“互为上下游、形成产业链”；临朐以“项目为王”推进铝产业园与中欧节能门窗产业园，表面处理与密封配套是价值链高端延伸的重要支点。</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产品系列</w:t>
            </w:r>
          </w:p>
        </w:tc>
        <w:tc>
          <w:tcPr>
            <w:tcW w:type="dxa" w:w="2835"/>
          </w:tcPr>
          <w:p>
            <w:pPr>
              <w:spacing w:lineRule="exact" w:line="600"/>
              <w:jc w:val="center"/>
            </w:pPr>
            <w:r/>
            <w:r>
              <w:rPr>
                <w:rFonts w:ascii="仿宋_GB2312" w:hAnsi="仿宋_GB2312" w:eastAsia="仿宋_GB2312"/>
                <w:b w:val="0"/>
                <w:color w:val="000000"/>
                <w:sz w:val="32"/>
              </w:rPr>
              <w:t>150个/12000品种</w:t>
            </w:r>
          </w:p>
        </w:tc>
        <w:tc>
          <w:tcPr>
            <w:tcW w:type="dxa" w:w="3118"/>
          </w:tcPr>
          <w:p>
            <w:pPr>
              <w:spacing w:lineRule="exact" w:line="600"/>
              <w:jc w:val="center"/>
            </w:pPr>
            <w:r/>
            <w:r>
              <w:rPr>
                <w:rFonts w:ascii="仿宋_GB2312" w:hAnsi="仿宋_GB2312" w:eastAsia="仿宋_GB2312"/>
                <w:b w:val="0"/>
                <w:color w:val="000000"/>
                <w:sz w:val="32"/>
              </w:rPr>
              <w:t>华建铝业</w:t>
            </w:r>
          </w:p>
        </w:tc>
      </w:tr>
      <w:tr>
        <w:tc>
          <w:tcPr>
            <w:tcW w:type="dxa" w:w="2835"/>
          </w:tcPr>
          <w:p>
            <w:pPr>
              <w:spacing w:lineRule="exact" w:line="600"/>
              <w:jc w:val="center"/>
            </w:pPr>
            <w:r/>
            <w:r>
              <w:rPr>
                <w:rFonts w:ascii="仿宋_GB2312" w:hAnsi="仿宋_GB2312" w:eastAsia="仿宋_GB2312"/>
                <w:b w:val="0"/>
                <w:color w:val="000000"/>
                <w:sz w:val="32"/>
              </w:rPr>
              <w:t>配套企业</w:t>
            </w:r>
          </w:p>
        </w:tc>
        <w:tc>
          <w:tcPr>
            <w:tcW w:type="dxa" w:w="2835"/>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中国有色协会</w:t>
            </w:r>
          </w:p>
        </w:tc>
      </w:tr>
      <w:tr>
        <w:tc>
          <w:tcPr>
            <w:tcW w:type="dxa" w:w="2835"/>
          </w:tcPr>
          <w:p>
            <w:pPr>
              <w:spacing w:lineRule="exact" w:line="600"/>
              <w:jc w:val="center"/>
            </w:pPr>
            <w:r/>
            <w:r>
              <w:rPr>
                <w:rFonts w:ascii="仿宋_GB2312" w:hAnsi="仿宋_GB2312" w:eastAsia="仿宋_GB2312"/>
                <w:b w:val="0"/>
                <w:color w:val="000000"/>
                <w:sz w:val="32"/>
              </w:rPr>
              <w:t>表面处理</w:t>
            </w:r>
          </w:p>
        </w:tc>
        <w:tc>
          <w:tcPr>
            <w:tcW w:type="dxa" w:w="2835"/>
          </w:tcPr>
          <w:p>
            <w:pPr>
              <w:spacing w:lineRule="exact" w:line="600"/>
              <w:jc w:val="center"/>
            </w:pPr>
            <w:r/>
            <w:r>
              <w:rPr>
                <w:rFonts w:ascii="仿宋_GB2312" w:hAnsi="仿宋_GB2312" w:eastAsia="仿宋_GB2312"/>
                <w:b w:val="0"/>
                <w:color w:val="000000"/>
                <w:sz w:val="32"/>
              </w:rPr>
              <w:t>阳极/电泳/粉喷/氟碳</w:t>
            </w:r>
          </w:p>
        </w:tc>
        <w:tc>
          <w:tcPr>
            <w:tcW w:type="dxa" w:w="3118"/>
          </w:tcPr>
          <w:p>
            <w:pPr>
              <w:spacing w:lineRule="exact" w:line="600"/>
              <w:jc w:val="center"/>
            </w:pPr>
            <w:r/>
            <w:r>
              <w:rPr>
                <w:rFonts w:ascii="仿宋_GB2312" w:hAnsi="仿宋_GB2312" w:eastAsia="仿宋_GB2312"/>
                <w:b w:val="0"/>
                <w:color w:val="000000"/>
                <w:sz w:val="32"/>
              </w:rPr>
              <w:t>华建资料</w:t>
            </w:r>
          </w:p>
        </w:tc>
      </w:tr>
      <w:tr>
        <w:tc>
          <w:tcPr>
            <w:tcW w:type="dxa" w:w="2835"/>
          </w:tcPr>
          <w:p>
            <w:pPr>
              <w:spacing w:lineRule="exact" w:line="600"/>
              <w:jc w:val="center"/>
            </w:pPr>
            <w:r/>
            <w:r>
              <w:rPr>
                <w:rFonts w:ascii="仿宋_GB2312" w:hAnsi="仿宋_GB2312" w:eastAsia="仿宋_GB2312"/>
                <w:b w:val="0"/>
                <w:color w:val="000000"/>
                <w:sz w:val="32"/>
              </w:rPr>
              <w:t>数转智改</w:t>
            </w:r>
          </w:p>
        </w:tc>
        <w:tc>
          <w:tcPr>
            <w:tcW w:type="dxa" w:w="2835"/>
          </w:tcPr>
          <w:p>
            <w:pPr>
              <w:spacing w:lineRule="exact" w:line="600"/>
              <w:jc w:val="center"/>
            </w:pPr>
            <w:r/>
            <w:r>
              <w:rPr>
                <w:rFonts w:ascii="仿宋_GB2312" w:hAnsi="仿宋_GB2312" w:eastAsia="仿宋_GB2312"/>
                <w:b w:val="0"/>
                <w:color w:val="000000"/>
                <w:sz w:val="32"/>
              </w:rPr>
              <w:t>92%覆盖</w:t>
            </w:r>
          </w:p>
        </w:tc>
        <w:tc>
          <w:tcPr>
            <w:tcW w:type="dxa" w:w="3118"/>
          </w:tcPr>
          <w:p>
            <w:pPr>
              <w:spacing w:lineRule="exact" w:line="600"/>
              <w:jc w:val="center"/>
            </w:pPr>
            <w:r/>
            <w:r>
              <w:rPr>
                <w:rFonts w:ascii="仿宋_GB2312" w:hAnsi="仿宋_GB2312" w:eastAsia="仿宋_GB2312"/>
                <w:b w:val="0"/>
                <w:color w:val="000000"/>
                <w:sz w:val="32"/>
              </w:rPr>
              <w:t>临朐报道</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国家推动铝加工绿色化与表面处理环保升级；临朐实施“百企扩能”“千企赋能”行动，提升表面处理工艺水平（来源：临朐报道、人民网）。</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临朐铝型材表面处理体系完整（阳极氧化、电泳、粉末、氟碳），支撑建筑与工业铝材差异化；沃赛新材料等提供密封胶与表面处理配套（来源：华建资料、临朐报道）。</w:t>
      </w:r>
    </w:p>
    <w:p>
      <w:pPr>
        <w:spacing w:lineRule="exact" w:line="600" w:before="120" w:after="120"/>
        <w:ind w:firstLine="420"/>
        <w:jc w:val="left"/>
      </w:pPr>
      <w:r>
        <w:rPr>
          <w:rFonts w:ascii="楷体_GB2312" w:hAnsi="楷体_GB2312" w:eastAsia="楷体_GB2312"/>
          <w:b w:val="0"/>
          <w:color w:val="000000"/>
          <w:sz w:val="32"/>
        </w:rPr>
        <w:t>（三）产业基础</w:t>
      </w:r>
    </w:p>
    <w:p>
      <w:pPr>
        <w:spacing w:lineRule="exact" w:line="600" w:before="0" w:after="0"/>
        <w:ind w:firstLine="420"/>
        <w:jc w:val="both"/>
      </w:pPr>
      <w:r>
        <w:rPr>
          <w:rFonts w:ascii="仿宋_GB2312" w:hAnsi="仿宋_GB2312" w:eastAsia="仿宋_GB2312"/>
          <w:b w:val="0"/>
          <w:color w:val="000000"/>
          <w:sz w:val="32"/>
        </w:rPr>
        <w:t>临朐铝型材产品150个系列12000品种，关联配套企业460多家，表面处理与密封是产业链关键环节（来源：华建资料、中国有色协会）。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产品系列</w:t>
            </w:r>
          </w:p>
        </w:tc>
        <w:tc>
          <w:tcPr>
            <w:tcW w:type="dxa" w:w="2835"/>
          </w:tcPr>
          <w:p>
            <w:pPr>
              <w:spacing w:lineRule="exact" w:line="600"/>
              <w:jc w:val="center"/>
            </w:pPr>
            <w:r/>
            <w:r>
              <w:rPr>
                <w:rFonts w:ascii="仿宋_GB2312" w:hAnsi="仿宋_GB2312" w:eastAsia="仿宋_GB2312"/>
                <w:b w:val="0"/>
                <w:color w:val="000000"/>
                <w:sz w:val="32"/>
              </w:rPr>
              <w:t>150个/12000品种</w:t>
            </w:r>
          </w:p>
        </w:tc>
        <w:tc>
          <w:tcPr>
            <w:tcW w:type="dxa" w:w="3118"/>
          </w:tcPr>
          <w:p>
            <w:pPr>
              <w:spacing w:lineRule="exact" w:line="600"/>
              <w:jc w:val="center"/>
            </w:pPr>
            <w:r/>
            <w:r>
              <w:rPr>
                <w:rFonts w:ascii="仿宋_GB2312" w:hAnsi="仿宋_GB2312" w:eastAsia="仿宋_GB2312"/>
                <w:b w:val="0"/>
                <w:color w:val="000000"/>
                <w:sz w:val="32"/>
              </w:rPr>
              <w:t>华建铝业</w:t>
            </w:r>
          </w:p>
        </w:tc>
      </w:tr>
      <w:tr>
        <w:tc>
          <w:tcPr>
            <w:tcW w:type="dxa" w:w="2835"/>
          </w:tcPr>
          <w:p>
            <w:pPr>
              <w:spacing w:lineRule="exact" w:line="600"/>
              <w:jc w:val="center"/>
            </w:pPr>
            <w:r/>
            <w:r>
              <w:rPr>
                <w:rFonts w:ascii="仿宋_GB2312" w:hAnsi="仿宋_GB2312" w:eastAsia="仿宋_GB2312"/>
                <w:b w:val="0"/>
                <w:color w:val="000000"/>
                <w:sz w:val="32"/>
              </w:rPr>
              <w:t>配套企业</w:t>
            </w:r>
          </w:p>
        </w:tc>
        <w:tc>
          <w:tcPr>
            <w:tcW w:type="dxa" w:w="2835"/>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中国有色协会</w:t>
            </w:r>
          </w:p>
        </w:tc>
      </w:tr>
      <w:tr>
        <w:tc>
          <w:tcPr>
            <w:tcW w:type="dxa" w:w="2835"/>
          </w:tcPr>
          <w:p>
            <w:pPr>
              <w:spacing w:lineRule="exact" w:line="600"/>
              <w:jc w:val="center"/>
            </w:pPr>
            <w:r/>
            <w:r>
              <w:rPr>
                <w:rFonts w:ascii="仿宋_GB2312" w:hAnsi="仿宋_GB2312" w:eastAsia="仿宋_GB2312"/>
                <w:b w:val="0"/>
                <w:color w:val="000000"/>
                <w:sz w:val="32"/>
              </w:rPr>
              <w:t>表面处理</w:t>
            </w:r>
          </w:p>
        </w:tc>
        <w:tc>
          <w:tcPr>
            <w:tcW w:type="dxa" w:w="2835"/>
          </w:tcPr>
          <w:p>
            <w:pPr>
              <w:spacing w:lineRule="exact" w:line="600"/>
              <w:jc w:val="center"/>
            </w:pPr>
            <w:r/>
            <w:r>
              <w:rPr>
                <w:rFonts w:ascii="仿宋_GB2312" w:hAnsi="仿宋_GB2312" w:eastAsia="仿宋_GB2312"/>
                <w:b w:val="0"/>
                <w:color w:val="000000"/>
                <w:sz w:val="32"/>
              </w:rPr>
              <w:t>阳极/电泳/粉喷/氟碳</w:t>
            </w:r>
          </w:p>
        </w:tc>
        <w:tc>
          <w:tcPr>
            <w:tcW w:type="dxa" w:w="3118"/>
          </w:tcPr>
          <w:p>
            <w:pPr>
              <w:spacing w:lineRule="exact" w:line="600"/>
              <w:jc w:val="center"/>
            </w:pPr>
            <w:r/>
            <w:r>
              <w:rPr>
                <w:rFonts w:ascii="仿宋_GB2312" w:hAnsi="仿宋_GB2312" w:eastAsia="仿宋_GB2312"/>
                <w:b w:val="0"/>
                <w:color w:val="000000"/>
                <w:sz w:val="32"/>
              </w:rPr>
              <w:t>华建资料</w:t>
            </w:r>
          </w:p>
        </w:tc>
      </w:tr>
      <w:tr>
        <w:tc>
          <w:tcPr>
            <w:tcW w:type="dxa" w:w="2835"/>
          </w:tcPr>
          <w:p>
            <w:pPr>
              <w:spacing w:lineRule="exact" w:line="600"/>
              <w:jc w:val="center"/>
            </w:pPr>
            <w:r/>
            <w:r>
              <w:rPr>
                <w:rFonts w:ascii="仿宋_GB2312" w:hAnsi="仿宋_GB2312" w:eastAsia="仿宋_GB2312"/>
                <w:b w:val="0"/>
                <w:color w:val="000000"/>
                <w:sz w:val="32"/>
              </w:rPr>
              <w:t>位置</w:t>
            </w:r>
          </w:p>
        </w:tc>
        <w:tc>
          <w:tcPr>
            <w:tcW w:type="dxa" w:w="2835"/>
          </w:tcPr>
          <w:p>
            <w:pPr>
              <w:spacing w:lineRule="exact" w:line="600"/>
              <w:jc w:val="center"/>
            </w:pPr>
            <w:r/>
            <w:r>
              <w:rPr>
                <w:rFonts w:ascii="仿宋_GB2312" w:hAnsi="仿宋_GB2312" w:eastAsia="仿宋_GB2312"/>
                <w:b w:val="0"/>
                <w:color w:val="000000"/>
                <w:sz w:val="32"/>
              </w:rPr>
              <w:t>临朐</w:t>
            </w:r>
          </w:p>
        </w:tc>
        <w:tc>
          <w:tcPr>
            <w:tcW w:type="dxa" w:w="3118"/>
          </w:tcPr>
          <w:p>
            <w:pPr>
              <w:spacing w:lineRule="exact" w:line="600"/>
              <w:jc w:val="center"/>
            </w:pPr>
            <w:r/>
            <w:r>
              <w:rPr>
                <w:rFonts w:ascii="仿宋_GB2312" w:hAnsi="仿宋_GB2312" w:eastAsia="仿宋_GB2312"/>
                <w:b w:val="0"/>
                <w:color w:val="000000"/>
                <w:sz w:val="32"/>
              </w:rPr>
              <w:t>集群报道</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（一）上游：处理材料</w:t>
      </w:r>
    </w:p>
    <w:p>
      <w:pPr>
        <w:spacing w:lineRule="exact" w:line="600" w:before="0" w:after="0"/>
        <w:ind w:firstLine="420"/>
        <w:jc w:val="both"/>
      </w:pPr>
      <w:r>
        <w:rPr>
          <w:rFonts w:ascii="仿宋_GB2312" w:hAnsi="仿宋_GB2312" w:eastAsia="仿宋_GB2312"/>
          <w:b w:val="0"/>
          <w:color w:val="000000"/>
          <w:sz w:val="32"/>
        </w:rPr>
        <w:t>表面处理以铝型材、化工涂料、密封胶为基础；沃赛新材料等提供铝型材用密封胶及表面处理材料（来源：临朐县企业信息、集群报道）。</w:t>
      </w:r>
    </w:p>
    <w:p>
      <w:pPr>
        <w:spacing w:lineRule="exact" w:line="600" w:before="120" w:after="120"/>
        <w:ind w:firstLine="420"/>
        <w:jc w:val="left"/>
      </w:pPr>
      <w:r>
        <w:rPr>
          <w:rFonts w:ascii="楷体_GB2312" w:hAnsi="楷体_GB2312" w:eastAsia="楷体_GB2312"/>
          <w:b w:val="0"/>
          <w:color w:val="000000"/>
          <w:sz w:val="32"/>
        </w:rPr>
        <w:t>（二）中游：表面处理工艺</w:t>
      </w:r>
    </w:p>
    <w:p>
      <w:pPr>
        <w:spacing w:lineRule="exact" w:line="600" w:before="0" w:after="0"/>
        <w:ind w:firstLine="420"/>
        <w:jc w:val="both"/>
      </w:pPr>
      <w:r>
        <w:rPr>
          <w:rFonts w:ascii="仿宋_GB2312" w:hAnsi="仿宋_GB2312" w:eastAsia="仿宋_GB2312"/>
          <w:b w:val="0"/>
          <w:color w:val="000000"/>
          <w:sz w:val="32"/>
        </w:rPr>
        <w:t>涵盖阳极氧化、电泳、粉末喷涂、氟碳喷涂等，决定型材耐候与装饰；临朐表面处理体系完整（来源：华建资料、临朐报道）。</w:t>
      </w:r>
    </w:p>
    <w:p>
      <w:pPr>
        <w:spacing w:lineRule="exact" w:line="600" w:before="120" w:after="120"/>
        <w:ind w:firstLine="420"/>
        <w:jc w:val="left"/>
      </w:pPr>
      <w:r>
        <w:rPr>
          <w:rFonts w:ascii="楷体_GB2312" w:hAnsi="楷体_GB2312" w:eastAsia="楷体_GB2312"/>
          <w:b w:val="0"/>
          <w:color w:val="000000"/>
          <w:sz w:val="32"/>
        </w:rPr>
        <w:t>（三）下游：成品与门窗</w:t>
      </w:r>
    </w:p>
    <w:p>
      <w:pPr>
        <w:spacing w:lineRule="exact" w:line="600" w:before="0" w:after="0"/>
        <w:ind w:firstLine="420"/>
        <w:jc w:val="both"/>
      </w:pPr>
      <w:r>
        <w:rPr>
          <w:rFonts w:ascii="仿宋_GB2312" w:hAnsi="仿宋_GB2312" w:eastAsia="仿宋_GB2312"/>
          <w:b w:val="0"/>
          <w:color w:val="000000"/>
          <w:sz w:val="32"/>
        </w:rPr>
        <w:t>表面处理后的型材用于门窗幕墙、工业材与家居；中欧节能门窗产业园集聚米兰之窗、沃伦门窗等深加工（来源：人民网、临朐报道）。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3118"/>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材料</w:t>
            </w:r>
          </w:p>
        </w:tc>
        <w:tc>
          <w:tcPr>
            <w:tcW w:type="dxa" w:w="3118"/>
          </w:tcPr>
          <w:p>
            <w:pPr>
              <w:spacing w:lineRule="exact" w:line="600"/>
              <w:jc w:val="center"/>
            </w:pPr>
            <w:r/>
            <w:r>
              <w:rPr>
                <w:rFonts w:ascii="仿宋_GB2312" w:hAnsi="仿宋_GB2312" w:eastAsia="仿宋_GB2312"/>
                <w:b w:val="0"/>
                <w:color w:val="000000"/>
                <w:sz w:val="32"/>
              </w:rPr>
              <w:t>密封胶/涂料</w:t>
            </w:r>
          </w:p>
        </w:tc>
        <w:tc>
          <w:tcPr>
            <w:tcW w:type="dxa" w:w="2835"/>
          </w:tcPr>
          <w:p>
            <w:pPr>
              <w:spacing w:lineRule="exact" w:line="600"/>
              <w:jc w:val="center"/>
            </w:pPr>
            <w:r/>
            <w:r>
              <w:rPr>
                <w:rFonts w:ascii="仿宋_GB2312" w:hAnsi="仿宋_GB2312" w:eastAsia="仿宋_GB2312"/>
                <w:b w:val="0"/>
                <w:color w:val="000000"/>
                <w:sz w:val="32"/>
              </w:rPr>
              <w:t>沃赛新材料</w:t>
            </w:r>
          </w:p>
        </w:tc>
      </w:tr>
      <w:tr>
        <w:tc>
          <w:tcPr>
            <w:tcW w:type="dxa" w:w="1984"/>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阳极/电泳/粉喷/氟碳</w:t>
            </w:r>
          </w:p>
        </w:tc>
        <w:tc>
          <w:tcPr>
            <w:tcW w:type="dxa" w:w="2835"/>
          </w:tcPr>
          <w:p>
            <w:pPr>
              <w:spacing w:lineRule="exact" w:line="600"/>
              <w:jc w:val="center"/>
            </w:pPr>
            <w:r/>
            <w:r>
              <w:rPr>
                <w:rFonts w:ascii="仿宋_GB2312" w:hAnsi="仿宋_GB2312" w:eastAsia="仿宋_GB2312"/>
                <w:b w:val="0"/>
                <w:color w:val="000000"/>
                <w:sz w:val="32"/>
              </w:rPr>
              <w:t>临朐体系</w:t>
            </w:r>
          </w:p>
        </w:tc>
      </w:tr>
      <w:tr>
        <w:tc>
          <w:tcPr>
            <w:tcW w:type="dxa" w:w="1984"/>
          </w:tcPr>
          <w:p>
            <w:pPr>
              <w:spacing w:lineRule="exact" w:line="600"/>
              <w:jc w:val="center"/>
            </w:pPr>
            <w:r/>
            <w:r>
              <w:rPr>
                <w:rFonts w:ascii="仿宋_GB2312" w:hAnsi="仿宋_GB2312" w:eastAsia="仿宋_GB2312"/>
                <w:b w:val="0"/>
                <w:color w:val="000000"/>
                <w:sz w:val="32"/>
              </w:rPr>
              <w:t>成品</w:t>
            </w:r>
          </w:p>
        </w:tc>
        <w:tc>
          <w:tcPr>
            <w:tcW w:type="dxa" w:w="3118"/>
          </w:tcPr>
          <w:p>
            <w:pPr>
              <w:spacing w:lineRule="exact" w:line="600"/>
              <w:jc w:val="center"/>
            </w:pPr>
            <w:r/>
            <w:r>
              <w:rPr>
                <w:rFonts w:ascii="仿宋_GB2312" w:hAnsi="仿宋_GB2312" w:eastAsia="仿宋_GB2312"/>
                <w:b w:val="0"/>
                <w:color w:val="000000"/>
                <w:sz w:val="32"/>
              </w:rPr>
              <w:t>门窗/工业材</w:t>
            </w:r>
          </w:p>
        </w:tc>
        <w:tc>
          <w:tcPr>
            <w:tcW w:type="dxa" w:w="2835"/>
          </w:tcPr>
          <w:p>
            <w:pPr>
              <w:spacing w:lineRule="exact" w:line="600"/>
              <w:jc w:val="center"/>
            </w:pPr>
            <w:r/>
            <w:r>
              <w:rPr>
                <w:rFonts w:ascii="仿宋_GB2312" w:hAnsi="仿宋_GB2312" w:eastAsia="仿宋_GB2312"/>
                <w:b w:val="0"/>
                <w:color w:val="000000"/>
                <w:sz w:val="32"/>
              </w:rPr>
              <w:t>中欧产业园</w:t>
            </w:r>
          </w:p>
        </w:tc>
      </w:tr>
      <w:tr>
        <w:tc>
          <w:tcPr>
            <w:tcW w:type="dxa" w:w="1984"/>
          </w:tcPr>
          <w:p>
            <w:pPr>
              <w:spacing w:lineRule="exact" w:line="600"/>
              <w:jc w:val="center"/>
            </w:pPr>
            <w:r/>
            <w:r>
              <w:rPr>
                <w:rFonts w:ascii="仿宋_GB2312" w:hAnsi="仿宋_GB2312" w:eastAsia="仿宋_GB2312"/>
                <w:b w:val="0"/>
                <w:color w:val="000000"/>
                <w:sz w:val="32"/>
              </w:rPr>
              <w:t>集群</w:t>
            </w:r>
          </w:p>
        </w:tc>
        <w:tc>
          <w:tcPr>
            <w:tcW w:type="dxa" w:w="3118"/>
          </w:tcPr>
          <w:p>
            <w:pPr>
              <w:spacing w:lineRule="exact" w:line="600"/>
              <w:jc w:val="center"/>
            </w:pPr>
            <w:r/>
            <w:r>
              <w:rPr>
                <w:rFonts w:ascii="仿宋_GB2312" w:hAnsi="仿宋_GB2312" w:eastAsia="仿宋_GB2312"/>
                <w:b w:val="0"/>
                <w:color w:val="000000"/>
                <w:sz w:val="32"/>
              </w:rPr>
              <w:t>460家配套</w:t>
            </w:r>
          </w:p>
        </w:tc>
        <w:tc>
          <w:tcPr>
            <w:tcW w:type="dxa" w:w="2835"/>
          </w:tcPr>
          <w:p>
            <w:pPr>
              <w:spacing w:lineRule="exact" w:line="600"/>
              <w:jc w:val="center"/>
            </w:pPr>
            <w:r/>
            <w:r>
              <w:rPr>
                <w:rFonts w:ascii="仿宋_GB2312" w:hAnsi="仿宋_GB2312" w:eastAsia="仿宋_GB2312"/>
                <w:b w:val="0"/>
                <w:color w:val="000000"/>
                <w:sz w:val="32"/>
              </w:rPr>
              <w:t>临朐</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建筑节能与系统门窗升级拉动高品质表面处理（氟碳、电泳）需求；工业铝材对耐候处理要求提升（来源：行业研判、人民网）。</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临朐表面处理依托集群内部配套，与型材企业“互为上下游”；环保涂装与绿色涂料为差异化方向（来源：临朐报道、华建资料）。</w:t>
      </w:r>
    </w:p>
    <w:p>
      <w:pPr>
        <w:spacing w:lineRule="exact" w:line="600" w:before="120" w:after="120"/>
        <w:ind w:firstLine="420"/>
        <w:jc w:val="left"/>
      </w:pPr>
      <w:r>
        <w:rPr>
          <w:rFonts w:ascii="楷体_GB2312" w:hAnsi="楷体_GB2312" w:eastAsia="楷体_GB2312"/>
          <w:b w:val="0"/>
          <w:color w:val="000000"/>
          <w:sz w:val="32"/>
        </w:rPr>
        <w:t>（三）供给与环保</w:t>
      </w:r>
    </w:p>
    <w:p>
      <w:pPr>
        <w:spacing w:lineRule="exact" w:line="600" w:before="0" w:after="0"/>
        <w:ind w:firstLine="420"/>
        <w:jc w:val="both"/>
      </w:pPr>
      <w:r>
        <w:rPr>
          <w:rFonts w:ascii="仿宋_GB2312" w:hAnsi="仿宋_GB2312" w:eastAsia="仿宋_GB2312"/>
          <w:b w:val="0"/>
          <w:color w:val="000000"/>
          <w:sz w:val="32"/>
        </w:rPr>
        <w:t>表面处理环保要求提升（VOCs治理），加工费处于低位；企业以环保涂装与规模竞争（来源：中国有色协会、行业研判）。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情况</w:t>
            </w:r>
          </w:p>
        </w:tc>
        <w:tc>
          <w:tcPr>
            <w:tcW w:type="dxa" w:w="2835"/>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4类完整体系</w:t>
            </w:r>
          </w:p>
        </w:tc>
        <w:tc>
          <w:tcPr>
            <w:tcW w:type="dxa" w:w="2835"/>
          </w:tcPr>
          <w:p>
            <w:pPr>
              <w:spacing w:lineRule="exact" w:line="600"/>
              <w:jc w:val="center"/>
            </w:pPr>
            <w:r/>
            <w:r>
              <w:rPr>
                <w:rFonts w:ascii="仿宋_GB2312" w:hAnsi="仿宋_GB2312" w:eastAsia="仿宋_GB2312"/>
                <w:b w:val="0"/>
                <w:color w:val="000000"/>
                <w:sz w:val="32"/>
              </w:rPr>
              <w:t>华建资料</w:t>
            </w:r>
          </w:p>
        </w:tc>
      </w:tr>
      <w:tr>
        <w:tc>
          <w:tcPr>
            <w:tcW w:type="dxa" w:w="2551"/>
          </w:tcPr>
          <w:p>
            <w:pPr>
              <w:spacing w:lineRule="exact" w:line="600"/>
              <w:jc w:val="center"/>
            </w:pPr>
            <w:r/>
            <w:r>
              <w:rPr>
                <w:rFonts w:ascii="仿宋_GB2312" w:hAnsi="仿宋_GB2312" w:eastAsia="仿宋_GB2312"/>
                <w:b w:val="0"/>
                <w:color w:val="000000"/>
                <w:sz w:val="32"/>
              </w:rPr>
              <w:t>需求</w:t>
            </w:r>
          </w:p>
        </w:tc>
        <w:tc>
          <w:tcPr>
            <w:tcW w:type="dxa" w:w="3118"/>
          </w:tcPr>
          <w:p>
            <w:pPr>
              <w:spacing w:lineRule="exact" w:line="600"/>
              <w:jc w:val="center"/>
            </w:pPr>
            <w:r/>
            <w:r>
              <w:rPr>
                <w:rFonts w:ascii="仿宋_GB2312" w:hAnsi="仿宋_GB2312" w:eastAsia="仿宋_GB2312"/>
                <w:b w:val="0"/>
                <w:color w:val="000000"/>
                <w:sz w:val="32"/>
              </w:rPr>
              <w:t>节能门窗拉动</w:t>
            </w:r>
          </w:p>
        </w:tc>
        <w:tc>
          <w:tcPr>
            <w:tcW w:type="dxa" w:w="2835"/>
          </w:tcPr>
          <w:p>
            <w:pPr>
              <w:spacing w:lineRule="exact" w:line="600"/>
              <w:jc w:val="center"/>
            </w:pPr>
            <w:r/>
            <w:r>
              <w:rPr>
                <w:rFonts w:ascii="仿宋_GB2312" w:hAnsi="仿宋_GB2312" w:eastAsia="仿宋_GB2312"/>
                <w:b w:val="0"/>
                <w:color w:val="000000"/>
                <w:sz w:val="32"/>
              </w:rPr>
              <w:t>行业研判</w:t>
            </w:r>
          </w:p>
        </w:tc>
      </w:tr>
      <w:tr>
        <w:tc>
          <w:tcPr>
            <w:tcW w:type="dxa" w:w="2551"/>
          </w:tcPr>
          <w:p>
            <w:pPr>
              <w:spacing w:lineRule="exact" w:line="600"/>
              <w:jc w:val="center"/>
            </w:pPr>
            <w:r/>
            <w:r>
              <w:rPr>
                <w:rFonts w:ascii="仿宋_GB2312" w:hAnsi="仿宋_GB2312" w:eastAsia="仿宋_GB2312"/>
                <w:b w:val="0"/>
                <w:color w:val="000000"/>
                <w:sz w:val="32"/>
              </w:rPr>
              <w:t>环保</w:t>
            </w:r>
          </w:p>
        </w:tc>
        <w:tc>
          <w:tcPr>
            <w:tcW w:type="dxa" w:w="3118"/>
          </w:tcPr>
          <w:p>
            <w:pPr>
              <w:spacing w:lineRule="exact" w:line="600"/>
              <w:jc w:val="center"/>
            </w:pPr>
            <w:r/>
            <w:r>
              <w:rPr>
                <w:rFonts w:ascii="仿宋_GB2312" w:hAnsi="仿宋_GB2312" w:eastAsia="仿宋_GB2312"/>
                <w:b w:val="0"/>
                <w:color w:val="000000"/>
                <w:sz w:val="32"/>
              </w:rPr>
              <w:t>VOCs治理</w:t>
            </w:r>
          </w:p>
        </w:tc>
        <w:tc>
          <w:tcPr>
            <w:tcW w:type="dxa" w:w="2835"/>
          </w:tcPr>
          <w:p>
            <w:pPr>
              <w:spacing w:lineRule="exact" w:line="600"/>
              <w:jc w:val="center"/>
            </w:pPr>
            <w:r/>
            <w:r>
              <w:rPr>
                <w:rFonts w:ascii="仿宋_GB2312" w:hAnsi="仿宋_GB2312" w:eastAsia="仿宋_GB2312"/>
                <w:b w:val="0"/>
                <w:color w:val="000000"/>
                <w:sz w:val="32"/>
              </w:rPr>
              <w:t>政策</w:t>
            </w:r>
          </w:p>
        </w:tc>
      </w:tr>
      <w:tr>
        <w:tc>
          <w:tcPr>
            <w:tcW w:type="dxa" w:w="2551"/>
          </w:tcPr>
          <w:p>
            <w:pPr>
              <w:spacing w:lineRule="exact" w:line="600"/>
              <w:jc w:val="center"/>
            </w:pPr>
            <w:r/>
            <w:r>
              <w:rPr>
                <w:rFonts w:ascii="仿宋_GB2312" w:hAnsi="仿宋_GB2312" w:eastAsia="仿宋_GB2312"/>
                <w:b w:val="0"/>
                <w:color w:val="000000"/>
                <w:sz w:val="32"/>
              </w:rPr>
              <w:t>竞争</w:t>
            </w:r>
          </w:p>
        </w:tc>
        <w:tc>
          <w:tcPr>
            <w:tcW w:type="dxa" w:w="3118"/>
          </w:tcPr>
          <w:p>
            <w:pPr>
              <w:spacing w:lineRule="exact" w:line="600"/>
              <w:jc w:val="center"/>
            </w:pPr>
            <w:r/>
            <w:r>
              <w:rPr>
                <w:rFonts w:ascii="仿宋_GB2312" w:hAnsi="仿宋_GB2312" w:eastAsia="仿宋_GB2312"/>
                <w:b w:val="0"/>
                <w:color w:val="000000"/>
                <w:sz w:val="32"/>
              </w:rPr>
              <w:t>集群内配套</w:t>
            </w:r>
          </w:p>
        </w:tc>
        <w:tc>
          <w:tcPr>
            <w:tcW w:type="dxa" w:w="2835"/>
          </w:tcPr>
          <w:p>
            <w:pPr>
              <w:spacing w:lineRule="exact" w:line="600"/>
              <w:jc w:val="center"/>
            </w:pPr>
            <w:r/>
            <w:r>
              <w:rPr>
                <w:rFonts w:ascii="仿宋_GB2312" w:hAnsi="仿宋_GB2312" w:eastAsia="仿宋_GB2312"/>
                <w:b w:val="0"/>
                <w:color w:val="000000"/>
                <w:sz w:val="32"/>
              </w:rPr>
              <w:t>临朐</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（一）配套龙头</w:t>
      </w:r>
    </w:p>
    <w:p>
      <w:pPr>
        <w:spacing w:lineRule="exact" w:line="600" w:before="0" w:after="0"/>
        <w:ind w:firstLine="420"/>
        <w:jc w:val="both"/>
      </w:pPr>
      <w:r>
        <w:rPr>
          <w:rFonts w:ascii="仿宋_GB2312" w:hAnsi="仿宋_GB2312" w:eastAsia="仿宋_GB2312"/>
          <w:b w:val="0"/>
          <w:color w:val="000000"/>
          <w:sz w:val="32"/>
        </w:rPr>
        <w:t>山东沃赛新材料科技有限公司专注铝型材用密封胶及表面处理配套材料，是临朐铝型材集群下游表面处理与密封配套环节代表（来源：临朐县企业信息、集群报道）。</w:t>
      </w:r>
    </w:p>
    <w:p>
      <w:pPr>
        <w:spacing w:lineRule="exact" w:line="600" w:before="120" w:after="120"/>
        <w:ind w:firstLine="420"/>
        <w:jc w:val="left"/>
      </w:pPr>
      <w:r>
        <w:rPr>
          <w:rFonts w:ascii="楷体_GB2312" w:hAnsi="楷体_GB2312" w:eastAsia="楷体_GB2312"/>
          <w:b w:val="0"/>
          <w:color w:val="000000"/>
          <w:sz w:val="32"/>
        </w:rPr>
        <w:t>（二）集群协同</w:t>
      </w:r>
    </w:p>
    <w:p>
      <w:pPr>
        <w:spacing w:lineRule="exact" w:line="600" w:before="0" w:after="0"/>
        <w:ind w:firstLine="420"/>
        <w:jc w:val="both"/>
      </w:pPr>
      <w:r>
        <w:rPr>
          <w:rFonts w:ascii="仿宋_GB2312" w:hAnsi="仿宋_GB2312" w:eastAsia="仿宋_GB2312"/>
          <w:b w:val="0"/>
          <w:color w:val="000000"/>
          <w:sz w:val="32"/>
        </w:rPr>
        <w:t>临朐表面处理与460多家关联配套企业协同，形成“型材—表面处理—门窗”完整链条（来源：中国有色协会、人民网）。</w:t>
      </w:r>
    </w:p>
    <w:p>
      <w:pPr>
        <w:spacing w:lineRule="exact" w:line="600" w:before="120" w:after="120"/>
        <w:ind w:firstLine="420"/>
        <w:jc w:val="left"/>
      </w:pPr>
      <w:r>
        <w:rPr>
          <w:rFonts w:ascii="楷体_GB2312" w:hAnsi="楷体_GB2312" w:eastAsia="楷体_GB2312"/>
          <w:b w:val="0"/>
          <w:color w:val="000000"/>
          <w:sz w:val="32"/>
        </w:rPr>
        <w:t>（三）园区载体</w:t>
      </w:r>
    </w:p>
    <w:p>
      <w:pPr>
        <w:spacing w:lineRule="exact" w:line="600" w:before="0" w:after="0"/>
        <w:ind w:firstLine="420"/>
        <w:jc w:val="both"/>
      </w:pPr>
      <w:r>
        <w:rPr>
          <w:rFonts w:ascii="仿宋_GB2312" w:hAnsi="仿宋_GB2312" w:eastAsia="仿宋_GB2312"/>
          <w:b w:val="0"/>
          <w:color w:val="000000"/>
          <w:sz w:val="32"/>
        </w:rPr>
        <w:t>中欧节能门窗产业园、中国铝模板产业园集聚深加工企业，拉动表面处理配套需求（来源：人民网、临朐报道）。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主体</w:t>
            </w:r>
          </w:p>
        </w:tc>
        <w:tc>
          <w:tcPr>
            <w:tcW w:type="dxa" w:w="2551"/>
          </w:tcPr>
          <w:p>
            <w:pPr>
              <w:spacing w:lineRule="exact" w:line="600"/>
              <w:jc w:val="center"/>
            </w:pPr>
            <w:r/>
            <w:r>
              <w:rPr>
                <w:rFonts w:ascii="黑体" w:hAnsi="黑体" w:eastAsia="黑体"/>
                <w:b/>
                <w:color w:val="000000"/>
                <w:sz w:val="32"/>
              </w:rPr>
              <w:t>角色</w:t>
            </w:r>
          </w:p>
        </w:tc>
        <w:tc>
          <w:tcPr>
            <w:tcW w:type="dxa" w:w="3118"/>
          </w:tcPr>
          <w:p>
            <w:pPr>
              <w:spacing w:lineRule="exact" w:line="600"/>
              <w:jc w:val="center"/>
            </w:pPr>
            <w:r/>
            <w:r>
              <w:rPr>
                <w:rFonts w:ascii="黑体" w:hAnsi="黑体" w:eastAsia="黑体"/>
                <w:b/>
                <w:color w:val="000000"/>
                <w:sz w:val="32"/>
              </w:rPr>
              <w:t>数据</w:t>
            </w:r>
          </w:p>
        </w:tc>
      </w:tr>
      <w:tr>
        <w:tc>
          <w:tcPr>
            <w:tcW w:type="dxa" w:w="2268"/>
          </w:tcPr>
          <w:p>
            <w:pPr>
              <w:spacing w:lineRule="exact" w:line="600"/>
              <w:jc w:val="center"/>
            </w:pPr>
            <w:r/>
            <w:r>
              <w:rPr>
                <w:rFonts w:ascii="仿宋_GB2312" w:hAnsi="仿宋_GB2312" w:eastAsia="仿宋_GB2312"/>
                <w:b w:val="0"/>
                <w:color w:val="000000"/>
                <w:sz w:val="32"/>
              </w:rPr>
              <w:t>沃赛新材料</w:t>
            </w:r>
          </w:p>
        </w:tc>
        <w:tc>
          <w:tcPr>
            <w:tcW w:type="dxa" w:w="2551"/>
          </w:tcPr>
          <w:p>
            <w:pPr>
              <w:spacing w:lineRule="exact" w:line="600"/>
              <w:jc w:val="center"/>
            </w:pPr>
            <w:r/>
            <w:r>
              <w:rPr>
                <w:rFonts w:ascii="仿宋_GB2312" w:hAnsi="仿宋_GB2312" w:eastAsia="仿宋_GB2312"/>
                <w:b w:val="0"/>
                <w:color w:val="000000"/>
                <w:sz w:val="32"/>
              </w:rPr>
              <w:t>密封/表面处理</w:t>
            </w:r>
          </w:p>
        </w:tc>
        <w:tc>
          <w:tcPr>
            <w:tcW w:type="dxa" w:w="3118"/>
          </w:tcPr>
          <w:p>
            <w:pPr>
              <w:spacing w:lineRule="exact" w:line="600"/>
              <w:jc w:val="center"/>
            </w:pPr>
            <w:r/>
            <w:r>
              <w:rPr>
                <w:rFonts w:ascii="仿宋_GB2312" w:hAnsi="仿宋_GB2312" w:eastAsia="仿宋_GB2312"/>
                <w:b w:val="0"/>
                <w:color w:val="000000"/>
                <w:sz w:val="32"/>
              </w:rPr>
              <w:t>配套代表</w:t>
            </w:r>
          </w:p>
        </w:tc>
      </w:tr>
      <w:tr>
        <w:tc>
          <w:tcPr>
            <w:tcW w:type="dxa" w:w="2268"/>
          </w:tcPr>
          <w:p>
            <w:pPr>
              <w:spacing w:lineRule="exact" w:line="600"/>
              <w:jc w:val="center"/>
            </w:pPr>
            <w:r/>
            <w:r>
              <w:rPr>
                <w:rFonts w:ascii="仿宋_GB2312" w:hAnsi="仿宋_GB2312" w:eastAsia="仿宋_GB2312"/>
                <w:b w:val="0"/>
                <w:color w:val="000000"/>
                <w:sz w:val="32"/>
              </w:rPr>
              <w:t>华建铝业</w:t>
            </w:r>
          </w:p>
        </w:tc>
        <w:tc>
          <w:tcPr>
            <w:tcW w:type="dxa" w:w="2551"/>
          </w:tcPr>
          <w:p>
            <w:pPr>
              <w:spacing w:lineRule="exact" w:line="600"/>
              <w:jc w:val="center"/>
            </w:pPr>
            <w:r/>
            <w:r>
              <w:rPr>
                <w:rFonts w:ascii="仿宋_GB2312" w:hAnsi="仿宋_GB2312" w:eastAsia="仿宋_GB2312"/>
                <w:b w:val="0"/>
                <w:color w:val="000000"/>
                <w:sz w:val="32"/>
              </w:rPr>
              <w:t>型材链主</w:t>
            </w:r>
          </w:p>
        </w:tc>
        <w:tc>
          <w:tcPr>
            <w:tcW w:type="dxa" w:w="3118"/>
          </w:tcPr>
          <w:p>
            <w:pPr>
              <w:spacing w:lineRule="exact" w:line="600"/>
              <w:jc w:val="center"/>
            </w:pPr>
            <w:r/>
            <w:r>
              <w:rPr>
                <w:rFonts w:ascii="仿宋_GB2312" w:hAnsi="仿宋_GB2312" w:eastAsia="仿宋_GB2312"/>
                <w:b w:val="0"/>
                <w:color w:val="000000"/>
                <w:sz w:val="32"/>
              </w:rPr>
              <w:t>12000品种</w:t>
            </w:r>
          </w:p>
        </w:tc>
      </w:tr>
      <w:tr>
        <w:tc>
          <w:tcPr>
            <w:tcW w:type="dxa" w:w="2268"/>
          </w:tcPr>
          <w:p>
            <w:pPr>
              <w:spacing w:lineRule="exact" w:line="600"/>
              <w:jc w:val="center"/>
            </w:pPr>
            <w:r/>
            <w:r>
              <w:rPr>
                <w:rFonts w:ascii="仿宋_GB2312" w:hAnsi="仿宋_GB2312" w:eastAsia="仿宋_GB2312"/>
                <w:b w:val="0"/>
                <w:color w:val="000000"/>
                <w:sz w:val="32"/>
              </w:rPr>
              <w:t>配套</w:t>
            </w:r>
          </w:p>
        </w:tc>
        <w:tc>
          <w:tcPr>
            <w:tcW w:type="dxa" w:w="2551"/>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关联企业</w:t>
            </w:r>
          </w:p>
        </w:tc>
      </w:tr>
      <w:tr>
        <w:tc>
          <w:tcPr>
            <w:tcW w:type="dxa" w:w="2268"/>
          </w:tcPr>
          <w:p>
            <w:pPr>
              <w:spacing w:lineRule="exact" w:line="600"/>
              <w:jc w:val="center"/>
            </w:pPr>
            <w:r/>
            <w:r>
              <w:rPr>
                <w:rFonts w:ascii="仿宋_GB2312" w:hAnsi="仿宋_GB2312" w:eastAsia="仿宋_GB2312"/>
                <w:b w:val="0"/>
                <w:color w:val="000000"/>
                <w:sz w:val="32"/>
              </w:rPr>
              <w:t>园区</w:t>
            </w:r>
          </w:p>
        </w:tc>
        <w:tc>
          <w:tcPr>
            <w:tcW w:type="dxa" w:w="2551"/>
          </w:tcPr>
          <w:p>
            <w:pPr>
              <w:spacing w:lineRule="exact" w:line="600"/>
              <w:jc w:val="center"/>
            </w:pPr>
            <w:r/>
            <w:r>
              <w:rPr>
                <w:rFonts w:ascii="仿宋_GB2312" w:hAnsi="仿宋_GB2312" w:eastAsia="仿宋_GB2312"/>
                <w:b w:val="0"/>
                <w:color w:val="000000"/>
                <w:sz w:val="32"/>
              </w:rPr>
              <w:t>中欧/铝模板</w:t>
            </w:r>
          </w:p>
        </w:tc>
        <w:tc>
          <w:tcPr>
            <w:tcW w:type="dxa" w:w="3118"/>
          </w:tcPr>
          <w:p>
            <w:pPr>
              <w:spacing w:lineRule="exact" w:line="600"/>
              <w:jc w:val="center"/>
            </w:pPr>
            <w:r/>
            <w:r>
              <w:rPr>
                <w:rFonts w:ascii="仿宋_GB2312" w:hAnsi="仿宋_GB2312" w:eastAsia="仿宋_GB2312"/>
                <w:b w:val="0"/>
                <w:color w:val="000000"/>
                <w:sz w:val="32"/>
              </w:rPr>
              <w:t>深加工</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（一）处理工艺</w:t>
      </w:r>
    </w:p>
    <w:p>
      <w:pPr>
        <w:spacing w:lineRule="exact" w:line="600" w:before="0" w:after="0"/>
        <w:ind w:firstLine="420"/>
        <w:jc w:val="both"/>
      </w:pPr>
      <w:r>
        <w:rPr>
          <w:rFonts w:ascii="仿宋_GB2312" w:hAnsi="仿宋_GB2312" w:eastAsia="仿宋_GB2312"/>
          <w:b w:val="0"/>
          <w:color w:val="000000"/>
          <w:sz w:val="32"/>
        </w:rPr>
        <w:t>阳极氧化、电泳、粉末喷涂、氟碳喷涂工艺体系完整；沃赛新材料等提升密封与表面处理材料性能（来源：华建资料、临朐报道）。</w:t>
      </w:r>
    </w:p>
    <w:p>
      <w:pPr>
        <w:spacing w:lineRule="exact" w:line="600" w:before="120" w:after="120"/>
        <w:ind w:firstLine="420"/>
        <w:jc w:val="left"/>
      </w:pPr>
      <w:r>
        <w:rPr>
          <w:rFonts w:ascii="楷体_GB2312" w:hAnsi="楷体_GB2312" w:eastAsia="楷体_GB2312"/>
          <w:b w:val="0"/>
          <w:color w:val="000000"/>
          <w:sz w:val="32"/>
        </w:rPr>
        <w:t>（二）绿色涂装</w:t>
      </w:r>
    </w:p>
    <w:p>
      <w:pPr>
        <w:spacing w:lineRule="exact" w:line="600" w:before="0" w:after="0"/>
        <w:ind w:firstLine="420"/>
        <w:jc w:val="both"/>
      </w:pPr>
      <w:r>
        <w:rPr>
          <w:rFonts w:ascii="仿宋_GB2312" w:hAnsi="仿宋_GB2312" w:eastAsia="仿宋_GB2312"/>
          <w:b w:val="0"/>
          <w:color w:val="000000"/>
          <w:sz w:val="32"/>
        </w:rPr>
        <w:t>表面处理向环保涂料、低VOCs与绿色涂装升级；临朐推进“万企节能”与数转智改（覆盖率92%）（来源：临朐报道、人民网）。</w:t>
      </w:r>
    </w:p>
    <w:p>
      <w:pPr>
        <w:spacing w:lineRule="exact" w:line="600" w:before="120" w:after="120"/>
        <w:ind w:firstLine="420"/>
        <w:jc w:val="left"/>
      </w:pPr>
      <w:r>
        <w:rPr>
          <w:rFonts w:ascii="楷体_GB2312" w:hAnsi="楷体_GB2312" w:eastAsia="楷体_GB2312"/>
          <w:b w:val="0"/>
          <w:color w:val="000000"/>
          <w:sz w:val="32"/>
        </w:rPr>
        <w:t>（三）标准与质量</w:t>
      </w:r>
    </w:p>
    <w:p>
      <w:pPr>
        <w:spacing w:lineRule="exact" w:line="600" w:before="0" w:after="0"/>
        <w:ind w:firstLine="420"/>
        <w:jc w:val="both"/>
      </w:pPr>
      <w:r>
        <w:rPr>
          <w:rFonts w:ascii="仿宋_GB2312" w:hAnsi="仿宋_GB2312" w:eastAsia="仿宋_GB2312"/>
          <w:b w:val="0"/>
          <w:color w:val="000000"/>
          <w:sz w:val="32"/>
        </w:rPr>
        <w:t>华建“华铝”牌型材通过ISO9001、ISO14001等认证，表面处理质量支撑名牌与出口（来源：华建资料）。</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118"/>
          </w:tcPr>
          <w:p>
            <w:pPr>
              <w:spacing w:lineRule="exact" w:line="600"/>
              <w:jc w:val="center"/>
            </w:pPr>
            <w:r/>
            <w:r>
              <w:rPr>
                <w:rFonts w:ascii="黑体" w:hAnsi="黑体" w:eastAsia="黑体"/>
                <w:b/>
                <w:color w:val="000000"/>
                <w:sz w:val="32"/>
              </w:rPr>
              <w:t>水平</w:t>
            </w:r>
          </w:p>
        </w:tc>
      </w:tr>
      <w:tr>
        <w:tc>
          <w:tcPr>
            <w:tcW w:type="dxa" w:w="2268"/>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4类完整</w:t>
            </w:r>
          </w:p>
        </w:tc>
        <w:tc>
          <w:tcPr>
            <w:tcW w:type="dxa" w:w="3118"/>
          </w:tcPr>
          <w:p>
            <w:pPr>
              <w:spacing w:lineRule="exact" w:line="600"/>
              <w:jc w:val="center"/>
            </w:pPr>
            <w:r/>
            <w:r>
              <w:rPr>
                <w:rFonts w:ascii="仿宋_GB2312" w:hAnsi="仿宋_GB2312" w:eastAsia="仿宋_GB2312"/>
                <w:b w:val="0"/>
                <w:color w:val="000000"/>
                <w:sz w:val="32"/>
              </w:rPr>
              <w:t>华建体系</w:t>
            </w:r>
          </w:p>
        </w:tc>
      </w:tr>
      <w:tr>
        <w:tc>
          <w:tcPr>
            <w:tcW w:type="dxa" w:w="2268"/>
          </w:tcPr>
          <w:p>
            <w:pPr>
              <w:spacing w:lineRule="exact" w:line="600"/>
              <w:jc w:val="center"/>
            </w:pPr>
            <w:r/>
            <w:r>
              <w:rPr>
                <w:rFonts w:ascii="仿宋_GB2312" w:hAnsi="仿宋_GB2312" w:eastAsia="仿宋_GB2312"/>
                <w:b w:val="0"/>
                <w:color w:val="000000"/>
                <w:sz w:val="32"/>
              </w:rPr>
              <w:t>绿色</w:t>
            </w:r>
          </w:p>
        </w:tc>
        <w:tc>
          <w:tcPr>
            <w:tcW w:type="dxa" w:w="3118"/>
          </w:tcPr>
          <w:p>
            <w:pPr>
              <w:spacing w:lineRule="exact" w:line="600"/>
              <w:jc w:val="center"/>
            </w:pPr>
            <w:r/>
            <w:r>
              <w:rPr>
                <w:rFonts w:ascii="仿宋_GB2312" w:hAnsi="仿宋_GB2312" w:eastAsia="仿宋_GB2312"/>
                <w:b w:val="0"/>
                <w:color w:val="000000"/>
                <w:sz w:val="32"/>
              </w:rPr>
              <w:t>低VOCs涂装</w:t>
            </w:r>
          </w:p>
        </w:tc>
        <w:tc>
          <w:tcPr>
            <w:tcW w:type="dxa" w:w="3118"/>
          </w:tcPr>
          <w:p>
            <w:pPr>
              <w:spacing w:lineRule="exact" w:line="600"/>
              <w:jc w:val="center"/>
            </w:pPr>
            <w:r/>
            <w:r>
              <w:rPr>
                <w:rFonts w:ascii="仿宋_GB2312" w:hAnsi="仿宋_GB2312" w:eastAsia="仿宋_GB2312"/>
                <w:b w:val="0"/>
                <w:color w:val="000000"/>
                <w:sz w:val="32"/>
              </w:rPr>
              <w:t>万企节能</w:t>
            </w:r>
          </w:p>
        </w:tc>
      </w:tr>
      <w:tr>
        <w:tc>
          <w:tcPr>
            <w:tcW w:type="dxa" w:w="2268"/>
          </w:tcPr>
          <w:p>
            <w:pPr>
              <w:spacing w:lineRule="exact" w:line="600"/>
              <w:jc w:val="center"/>
            </w:pPr>
            <w:r/>
            <w:r>
              <w:rPr>
                <w:rFonts w:ascii="仿宋_GB2312" w:hAnsi="仿宋_GB2312" w:eastAsia="仿宋_GB2312"/>
                <w:b w:val="0"/>
                <w:color w:val="000000"/>
                <w:sz w:val="32"/>
              </w:rPr>
              <w:t>认证</w:t>
            </w:r>
          </w:p>
        </w:tc>
        <w:tc>
          <w:tcPr>
            <w:tcW w:type="dxa" w:w="3118"/>
          </w:tcPr>
          <w:p>
            <w:pPr>
              <w:spacing w:lineRule="exact" w:line="600"/>
              <w:jc w:val="center"/>
            </w:pPr>
            <w:r/>
            <w:r>
              <w:rPr>
                <w:rFonts w:ascii="仿宋_GB2312" w:hAnsi="仿宋_GB2312" w:eastAsia="仿宋_GB2312"/>
                <w:b w:val="0"/>
                <w:color w:val="000000"/>
                <w:sz w:val="32"/>
              </w:rPr>
              <w:t>ISO9001/14001</w:t>
            </w:r>
          </w:p>
        </w:tc>
        <w:tc>
          <w:tcPr>
            <w:tcW w:type="dxa" w:w="3118"/>
          </w:tcPr>
          <w:p>
            <w:pPr>
              <w:spacing w:lineRule="exact" w:line="600"/>
              <w:jc w:val="center"/>
            </w:pPr>
            <w:r/>
            <w:r>
              <w:rPr>
                <w:rFonts w:ascii="仿宋_GB2312" w:hAnsi="仿宋_GB2312" w:eastAsia="仿宋_GB2312"/>
                <w:b w:val="0"/>
                <w:color w:val="000000"/>
                <w:sz w:val="32"/>
              </w:rPr>
              <w:t>华建</w:t>
            </w:r>
          </w:p>
        </w:tc>
      </w:tr>
      <w:tr>
        <w:tc>
          <w:tcPr>
            <w:tcW w:type="dxa" w:w="2268"/>
          </w:tcPr>
          <w:p>
            <w:pPr>
              <w:spacing w:lineRule="exact" w:line="600"/>
              <w:jc w:val="center"/>
            </w:pPr>
            <w:r/>
            <w:r>
              <w:rPr>
                <w:rFonts w:ascii="仿宋_GB2312" w:hAnsi="仿宋_GB2312" w:eastAsia="仿宋_GB2312"/>
                <w:b w:val="0"/>
                <w:color w:val="000000"/>
                <w:sz w:val="32"/>
              </w:rPr>
              <w:t>智能</w:t>
            </w:r>
          </w:p>
        </w:tc>
        <w:tc>
          <w:tcPr>
            <w:tcW w:type="dxa" w:w="3118"/>
          </w:tcPr>
          <w:p>
            <w:pPr>
              <w:spacing w:lineRule="exact" w:line="600"/>
              <w:jc w:val="center"/>
            </w:pPr>
            <w:r/>
            <w:r>
              <w:rPr>
                <w:rFonts w:ascii="仿宋_GB2312" w:hAnsi="仿宋_GB2312" w:eastAsia="仿宋_GB2312"/>
                <w:b w:val="0"/>
                <w:color w:val="000000"/>
                <w:sz w:val="32"/>
              </w:rPr>
              <w:t>数转智改92%</w:t>
            </w:r>
          </w:p>
        </w:tc>
        <w:tc>
          <w:tcPr>
            <w:tcW w:type="dxa" w:w="3118"/>
          </w:tcPr>
          <w:p>
            <w:pPr>
              <w:spacing w:lineRule="exact" w:line="600"/>
              <w:jc w:val="center"/>
            </w:pPr>
            <w:r/>
            <w:r>
              <w:rPr>
                <w:rFonts w:ascii="仿宋_GB2312" w:hAnsi="仿宋_GB2312" w:eastAsia="仿宋_GB2312"/>
                <w:b w:val="0"/>
                <w:color w:val="000000"/>
                <w:sz w:val="32"/>
              </w:rPr>
              <w:t>临朐</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表面处理成本以涂料、密封胶、能源（电）与环保治理为主；加工费低位压缩利润（来源：行业研判、中国有色协会）。</w:t>
      </w:r>
    </w:p>
    <w:p>
      <w:pPr>
        <w:spacing w:lineRule="exact" w:line="600" w:before="120" w:after="120"/>
        <w:ind w:firstLine="420"/>
        <w:jc w:val="left"/>
      </w:pPr>
      <w:r>
        <w:rPr>
          <w:rFonts w:ascii="楷体_GB2312" w:hAnsi="楷体_GB2312" w:eastAsia="楷体_GB2312"/>
          <w:b w:val="0"/>
          <w:color w:val="000000"/>
          <w:sz w:val="32"/>
        </w:rPr>
        <w:t>（二）盈利模式</w:t>
      </w:r>
    </w:p>
    <w:p>
      <w:pPr>
        <w:spacing w:lineRule="exact" w:line="600" w:before="0" w:after="0"/>
        <w:ind w:firstLine="420"/>
        <w:jc w:val="both"/>
      </w:pPr>
      <w:r>
        <w:rPr>
          <w:rFonts w:ascii="仿宋_GB2312" w:hAnsi="仿宋_GB2312" w:eastAsia="仿宋_GB2312"/>
          <w:b w:val="0"/>
          <w:color w:val="000000"/>
          <w:sz w:val="32"/>
        </w:rPr>
        <w:t>以配套集群内部型材企业、规模与环保涂装溢价盈利；沃赛新材料等专注细分配套（来源：临朐报道、集群资料）。</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临朐以铝产业园与环保设施保障表面处理用地与治污；推进“千企赋能”支持配套企业（来源：临朐报道、人民网）。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情况</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涂料</w:t>
            </w:r>
          </w:p>
        </w:tc>
        <w:tc>
          <w:tcPr>
            <w:tcW w:type="dxa" w:w="3118"/>
          </w:tcPr>
          <w:p>
            <w:pPr>
              <w:spacing w:lineRule="exact" w:line="600"/>
              <w:jc w:val="center"/>
            </w:pPr>
            <w:r/>
            <w:r>
              <w:rPr>
                <w:rFonts w:ascii="仿宋_GB2312" w:hAnsi="仿宋_GB2312" w:eastAsia="仿宋_GB2312"/>
                <w:b w:val="0"/>
                <w:color w:val="000000"/>
                <w:sz w:val="32"/>
              </w:rPr>
              <w:t>成本主导</w:t>
            </w:r>
          </w:p>
        </w:tc>
        <w:tc>
          <w:tcPr>
            <w:tcW w:type="dxa" w:w="3118"/>
          </w:tcPr>
          <w:p>
            <w:pPr>
              <w:spacing w:lineRule="exact" w:line="600"/>
              <w:jc w:val="center"/>
            </w:pPr>
            <w:r/>
            <w:r>
              <w:rPr>
                <w:rFonts w:ascii="仿宋_GB2312" w:hAnsi="仿宋_GB2312" w:eastAsia="仿宋_GB2312"/>
                <w:b w:val="0"/>
                <w:color w:val="000000"/>
                <w:sz w:val="32"/>
              </w:rPr>
              <w:t>波动</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118"/>
          </w:tcPr>
          <w:p>
            <w:pPr>
              <w:spacing w:lineRule="exact" w:line="600"/>
              <w:jc w:val="center"/>
            </w:pPr>
            <w:r/>
            <w:r>
              <w:rPr>
                <w:rFonts w:ascii="仿宋_GB2312" w:hAnsi="仿宋_GB2312" w:eastAsia="仿宋_GB2312"/>
                <w:b w:val="0"/>
                <w:color w:val="000000"/>
                <w:sz w:val="32"/>
              </w:rPr>
              <w:t>电</w:t>
            </w:r>
          </w:p>
        </w:tc>
        <w:tc>
          <w:tcPr>
            <w:tcW w:type="dxa" w:w="3118"/>
          </w:tcPr>
          <w:p>
            <w:pPr>
              <w:spacing w:lineRule="exact" w:line="600"/>
              <w:jc w:val="center"/>
            </w:pPr>
            <w:r/>
            <w:r>
              <w:rPr>
                <w:rFonts w:ascii="仿宋_GB2312" w:hAnsi="仿宋_GB2312" w:eastAsia="仿宋_GB2312"/>
                <w:b w:val="0"/>
                <w:color w:val="000000"/>
                <w:sz w:val="32"/>
              </w:rPr>
              <w:t>加工费低</w:t>
            </w:r>
          </w:p>
        </w:tc>
      </w:tr>
      <w:tr>
        <w:tc>
          <w:tcPr>
            <w:tcW w:type="dxa" w:w="2268"/>
          </w:tcPr>
          <w:p>
            <w:pPr>
              <w:spacing w:lineRule="exact" w:line="600"/>
              <w:jc w:val="center"/>
            </w:pPr>
            <w:r/>
            <w:r>
              <w:rPr>
                <w:rFonts w:ascii="仿宋_GB2312" w:hAnsi="仿宋_GB2312" w:eastAsia="仿宋_GB2312"/>
                <w:b w:val="0"/>
                <w:color w:val="000000"/>
                <w:sz w:val="32"/>
              </w:rPr>
              <w:t>环保</w:t>
            </w:r>
          </w:p>
        </w:tc>
        <w:tc>
          <w:tcPr>
            <w:tcW w:type="dxa" w:w="3118"/>
          </w:tcPr>
          <w:p>
            <w:pPr>
              <w:spacing w:lineRule="exact" w:line="600"/>
              <w:jc w:val="center"/>
            </w:pPr>
            <w:r/>
            <w:r>
              <w:rPr>
                <w:rFonts w:ascii="仿宋_GB2312" w:hAnsi="仿宋_GB2312" w:eastAsia="仿宋_GB2312"/>
                <w:b w:val="0"/>
                <w:color w:val="000000"/>
                <w:sz w:val="32"/>
              </w:rPr>
              <w:t>VOCs治理</w:t>
            </w:r>
          </w:p>
        </w:tc>
        <w:tc>
          <w:tcPr>
            <w:tcW w:type="dxa" w:w="3118"/>
          </w:tcPr>
          <w:p>
            <w:pPr>
              <w:spacing w:lineRule="exact" w:line="600"/>
              <w:jc w:val="center"/>
            </w:pPr>
            <w:r/>
            <w:r>
              <w:rPr>
                <w:rFonts w:ascii="仿宋_GB2312" w:hAnsi="仿宋_GB2312" w:eastAsia="仿宋_GB2312"/>
                <w:b w:val="0"/>
                <w:color w:val="000000"/>
                <w:sz w:val="32"/>
              </w:rPr>
              <w:t>合规成本</w:t>
            </w:r>
          </w:p>
        </w:tc>
      </w:tr>
      <w:tr>
        <w:tc>
          <w:tcPr>
            <w:tcW w:type="dxa" w:w="2268"/>
          </w:tcPr>
          <w:p>
            <w:pPr>
              <w:spacing w:lineRule="exact" w:line="600"/>
              <w:jc w:val="center"/>
            </w:pPr>
            <w:r/>
            <w:r>
              <w:rPr>
                <w:rFonts w:ascii="仿宋_GB2312" w:hAnsi="仿宋_GB2312" w:eastAsia="仿宋_GB2312"/>
                <w:b w:val="0"/>
                <w:color w:val="000000"/>
                <w:sz w:val="32"/>
              </w:rPr>
              <w:t>政策</w:t>
            </w:r>
          </w:p>
        </w:tc>
        <w:tc>
          <w:tcPr>
            <w:tcW w:type="dxa" w:w="3118"/>
          </w:tcPr>
          <w:p>
            <w:pPr>
              <w:spacing w:lineRule="exact" w:line="600"/>
              <w:jc w:val="center"/>
            </w:pPr>
            <w:r/>
            <w:r>
              <w:rPr>
                <w:rFonts w:ascii="仿宋_GB2312" w:hAnsi="仿宋_GB2312" w:eastAsia="仿宋_GB2312"/>
                <w:b w:val="0"/>
                <w:color w:val="000000"/>
                <w:sz w:val="32"/>
              </w:rPr>
              <w:t>千企赋能</w:t>
            </w:r>
          </w:p>
        </w:tc>
        <w:tc>
          <w:tcPr>
            <w:tcW w:type="dxa" w:w="3118"/>
          </w:tcPr>
          <w:p>
            <w:pPr>
              <w:spacing w:lineRule="exact" w:line="600"/>
              <w:jc w:val="center"/>
            </w:pPr>
            <w:r/>
            <w:r>
              <w:rPr>
                <w:rFonts w:ascii="仿宋_GB2312" w:hAnsi="仿宋_GB2312" w:eastAsia="仿宋_GB2312"/>
                <w:b w:val="0"/>
                <w:color w:val="000000"/>
                <w:sz w:val="32"/>
              </w:rPr>
              <w:t>要素保障</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系统门窗与建筑节能升级拉动高品质氟碳、电泳表面处理；工业铝材耐候处理需求提升（来源：行业研判、人民网）。</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环保治理成本上升、加工费历史低位、与型材企业同质配套竞争（来源：中国有色协会、临朐报道）。</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环保政策收紧、涂料价格波动、房地产下行传导，为主要风险（来源：行业共性研判）。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节能门窗/工业材</w:t>
            </w:r>
          </w:p>
        </w:tc>
        <w:tc>
          <w:tcPr>
            <w:tcW w:type="dxa" w:w="2835"/>
          </w:tcPr>
          <w:p>
            <w:pPr>
              <w:spacing w:lineRule="exact" w:line="600"/>
              <w:jc w:val="center"/>
            </w:pPr>
            <w:r/>
            <w:r>
              <w:rPr>
                <w:rFonts w:ascii="仿宋_GB2312" w:hAnsi="仿宋_GB2312" w:eastAsia="仿宋_GB2312"/>
                <w:b w:val="0"/>
                <w:color w:val="000000"/>
                <w:sz w:val="32"/>
              </w:rPr>
              <w:t>新需求</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环保/加工费低</w:t>
            </w:r>
          </w:p>
        </w:tc>
        <w:tc>
          <w:tcPr>
            <w:tcW w:type="dxa" w:w="2835"/>
          </w:tcPr>
          <w:p>
            <w:pPr>
              <w:spacing w:lineRule="exact" w:line="600"/>
              <w:jc w:val="center"/>
            </w:pPr>
            <w:r/>
            <w:r>
              <w:rPr>
                <w:rFonts w:ascii="仿宋_GB2312" w:hAnsi="仿宋_GB2312" w:eastAsia="仿宋_GB2312"/>
                <w:b w:val="0"/>
                <w:color w:val="000000"/>
                <w:sz w:val="32"/>
              </w:rPr>
              <w:t>盈利压力</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政策/价格/地产</w:t>
            </w:r>
          </w:p>
        </w:tc>
        <w:tc>
          <w:tcPr>
            <w:tcW w:type="dxa" w:w="2835"/>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402"/>
          </w:tcPr>
          <w:p>
            <w:pPr>
              <w:spacing w:lineRule="exact" w:line="600"/>
              <w:jc w:val="center"/>
            </w:pPr>
            <w:r/>
            <w:r>
              <w:rPr>
                <w:rFonts w:ascii="仿宋_GB2312" w:hAnsi="仿宋_GB2312" w:eastAsia="仿宋_GB2312"/>
                <w:b w:val="0"/>
                <w:color w:val="000000"/>
                <w:sz w:val="32"/>
              </w:rPr>
              <w:t>绿色+高端</w:t>
            </w:r>
          </w:p>
        </w:tc>
        <w:tc>
          <w:tcPr>
            <w:tcW w:type="dxa" w:w="2835"/>
          </w:tcPr>
          <w:p>
            <w:pPr>
              <w:spacing w:lineRule="exact" w:line="600"/>
              <w:jc w:val="center"/>
            </w:pPr>
            <w:r/>
            <w:r>
              <w:rPr>
                <w:rFonts w:ascii="仿宋_GB2312" w:hAnsi="仿宋_GB2312" w:eastAsia="仿宋_GB2312"/>
                <w:b w:val="0"/>
                <w:color w:val="000000"/>
                <w:sz w:val="32"/>
              </w:rPr>
              <w:t>差异化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（一）绿色涂装</w:t>
      </w:r>
    </w:p>
    <w:p>
      <w:pPr>
        <w:spacing w:lineRule="exact" w:line="600" w:before="0" w:after="0"/>
        <w:ind w:firstLine="420"/>
        <w:jc w:val="both"/>
      </w:pPr>
      <w:r>
        <w:rPr>
          <w:rFonts w:ascii="仿宋_GB2312" w:hAnsi="仿宋_GB2312" w:eastAsia="仿宋_GB2312"/>
          <w:b w:val="0"/>
          <w:color w:val="000000"/>
          <w:sz w:val="32"/>
        </w:rPr>
        <w:t>推进低VOCs环保涂料与绿色涂装，符合“万企节能”与环保升级方向（来源：临朐报道、行业研判）。</w:t>
      </w:r>
    </w:p>
    <w:p>
      <w:pPr>
        <w:spacing w:lineRule="exact" w:line="600" w:before="120" w:after="120"/>
        <w:ind w:firstLine="420"/>
        <w:jc w:val="left"/>
      </w:pPr>
      <w:r>
        <w:rPr>
          <w:rFonts w:ascii="楷体_GB2312" w:hAnsi="楷体_GB2312" w:eastAsia="楷体_GB2312"/>
          <w:b w:val="0"/>
          <w:color w:val="000000"/>
          <w:sz w:val="32"/>
        </w:rPr>
        <w:t>（二）高端表面处理</w:t>
      </w:r>
    </w:p>
    <w:p>
      <w:pPr>
        <w:spacing w:lineRule="exact" w:line="600" w:before="0" w:after="0"/>
        <w:ind w:firstLine="420"/>
        <w:jc w:val="both"/>
      </w:pPr>
      <w:r>
        <w:rPr>
          <w:rFonts w:ascii="仿宋_GB2312" w:hAnsi="仿宋_GB2312" w:eastAsia="仿宋_GB2312"/>
          <w:b w:val="0"/>
          <w:color w:val="000000"/>
          <w:sz w:val="32"/>
        </w:rPr>
        <w:t>发展氟碳、电泳等高品质表面处理，提升建筑与工业铝材附加值（来源：华建资料、行业研判）。</w:t>
      </w:r>
    </w:p>
    <w:p>
      <w:pPr>
        <w:spacing w:lineRule="exact" w:line="600" w:before="120" w:after="120"/>
        <w:ind w:firstLine="420"/>
        <w:jc w:val="left"/>
      </w:pPr>
      <w:r>
        <w:rPr>
          <w:rFonts w:ascii="楷体_GB2312" w:hAnsi="楷体_GB2312" w:eastAsia="楷体_GB2312"/>
          <w:b w:val="0"/>
          <w:color w:val="000000"/>
          <w:sz w:val="32"/>
        </w:rPr>
        <w:t>（三）集群协同</w:t>
      </w:r>
    </w:p>
    <w:p>
      <w:pPr>
        <w:spacing w:lineRule="exact" w:line="600" w:before="0" w:after="0"/>
        <w:ind w:firstLine="420"/>
        <w:jc w:val="both"/>
      </w:pPr>
      <w:r>
        <w:rPr>
          <w:rFonts w:ascii="仿宋_GB2312" w:hAnsi="仿宋_GB2312" w:eastAsia="仿宋_GB2312"/>
          <w:b w:val="0"/>
          <w:color w:val="000000"/>
          <w:sz w:val="32"/>
        </w:rPr>
        <w:t>以“互为上下游”完善表面处理配套，支撑中欧节能门窗产业园深加工（来源：人民网、临朐报道）。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绿色</w:t>
            </w:r>
          </w:p>
        </w:tc>
        <w:tc>
          <w:tcPr>
            <w:tcW w:type="dxa" w:w="3118"/>
          </w:tcPr>
          <w:p>
            <w:pPr>
              <w:spacing w:lineRule="exact" w:line="600"/>
              <w:jc w:val="center"/>
            </w:pPr>
            <w:r/>
            <w:r>
              <w:rPr>
                <w:rFonts w:ascii="仿宋_GB2312" w:hAnsi="仿宋_GB2312" w:eastAsia="仿宋_GB2312"/>
                <w:b w:val="0"/>
                <w:color w:val="000000"/>
                <w:sz w:val="32"/>
              </w:rPr>
              <w:t>低VOCs涂装</w:t>
            </w:r>
          </w:p>
        </w:tc>
        <w:tc>
          <w:tcPr>
            <w:tcW w:type="dxa" w:w="3118"/>
          </w:tcPr>
          <w:p>
            <w:pPr>
              <w:spacing w:lineRule="exact" w:line="600"/>
              <w:jc w:val="center"/>
            </w:pPr>
            <w:r/>
            <w:r>
              <w:rPr>
                <w:rFonts w:ascii="仿宋_GB2312" w:hAnsi="仿宋_GB2312" w:eastAsia="仿宋_GB2312"/>
                <w:b w:val="0"/>
                <w:color w:val="000000"/>
                <w:sz w:val="32"/>
              </w:rPr>
              <w:t>环保合规</w:t>
            </w:r>
          </w:p>
        </w:tc>
      </w:tr>
      <w:tr>
        <w:tc>
          <w:tcPr>
            <w:tcW w:type="dxa" w:w="2268"/>
          </w:tcPr>
          <w:p>
            <w:pPr>
              <w:spacing w:lineRule="exact" w:line="600"/>
              <w:jc w:val="center"/>
            </w:pPr>
            <w:r/>
            <w:r>
              <w:rPr>
                <w:rFonts w:ascii="仿宋_GB2312" w:hAnsi="仿宋_GB2312" w:eastAsia="仿宋_GB2312"/>
                <w:b w:val="0"/>
                <w:color w:val="000000"/>
                <w:sz w:val="32"/>
              </w:rPr>
              <w:t>高端</w:t>
            </w:r>
          </w:p>
        </w:tc>
        <w:tc>
          <w:tcPr>
            <w:tcW w:type="dxa" w:w="3118"/>
          </w:tcPr>
          <w:p>
            <w:pPr>
              <w:spacing w:lineRule="exact" w:line="600"/>
              <w:jc w:val="center"/>
            </w:pPr>
            <w:r/>
            <w:r>
              <w:rPr>
                <w:rFonts w:ascii="仿宋_GB2312" w:hAnsi="仿宋_GB2312" w:eastAsia="仿宋_GB2312"/>
                <w:b w:val="0"/>
                <w:color w:val="000000"/>
                <w:sz w:val="32"/>
              </w:rPr>
              <w:t>氟碳/电泳</w:t>
            </w:r>
          </w:p>
        </w:tc>
        <w:tc>
          <w:tcPr>
            <w:tcW w:type="dxa" w:w="3118"/>
          </w:tcPr>
          <w:p>
            <w:pPr>
              <w:spacing w:lineRule="exact" w:line="600"/>
              <w:jc w:val="center"/>
            </w:pPr>
            <w:r/>
            <w:r>
              <w:rPr>
                <w:rFonts w:ascii="仿宋_GB2312" w:hAnsi="仿宋_GB2312" w:eastAsia="仿宋_GB2312"/>
                <w:b w:val="0"/>
                <w:color w:val="000000"/>
                <w:sz w:val="32"/>
              </w:rPr>
              <w:t>附加值</w:t>
            </w:r>
          </w:p>
        </w:tc>
      </w:tr>
      <w:tr>
        <w:tc>
          <w:tcPr>
            <w:tcW w:type="dxa" w:w="2268"/>
          </w:tcPr>
          <w:p>
            <w:pPr>
              <w:spacing w:lineRule="exact" w:line="600"/>
              <w:jc w:val="center"/>
            </w:pPr>
            <w:r/>
            <w:r>
              <w:rPr>
                <w:rFonts w:ascii="仿宋_GB2312" w:hAnsi="仿宋_GB2312" w:eastAsia="仿宋_GB2312"/>
                <w:b w:val="0"/>
                <w:color w:val="000000"/>
                <w:sz w:val="32"/>
              </w:rPr>
              <w:t>协同</w:t>
            </w:r>
          </w:p>
        </w:tc>
        <w:tc>
          <w:tcPr>
            <w:tcW w:type="dxa" w:w="3118"/>
          </w:tcPr>
          <w:p>
            <w:pPr>
              <w:spacing w:lineRule="exact" w:line="600"/>
              <w:jc w:val="center"/>
            </w:pPr>
            <w:r/>
            <w:r>
              <w:rPr>
                <w:rFonts w:ascii="仿宋_GB2312" w:hAnsi="仿宋_GB2312" w:eastAsia="仿宋_GB2312"/>
                <w:b w:val="0"/>
                <w:color w:val="000000"/>
                <w:sz w:val="32"/>
              </w:rPr>
              <w:t>配套集群</w:t>
            </w:r>
          </w:p>
        </w:tc>
        <w:tc>
          <w:tcPr>
            <w:tcW w:type="dxa" w:w="3118"/>
          </w:tcPr>
          <w:p>
            <w:pPr>
              <w:spacing w:lineRule="exact" w:line="600"/>
              <w:jc w:val="center"/>
            </w:pPr>
            <w:r/>
            <w:r>
              <w:rPr>
                <w:rFonts w:ascii="仿宋_GB2312" w:hAnsi="仿宋_GB2312" w:eastAsia="仿宋_GB2312"/>
                <w:b w:val="0"/>
                <w:color w:val="000000"/>
                <w:sz w:val="32"/>
              </w:rPr>
              <w:t>产业链</w:t>
            </w:r>
          </w:p>
        </w:tc>
      </w:tr>
      <w:tr>
        <w:tc>
          <w:tcPr>
            <w:tcW w:type="dxa" w:w="2268"/>
          </w:tcPr>
          <w:p>
            <w:pPr>
              <w:spacing w:lineRule="exact" w:line="600"/>
              <w:jc w:val="center"/>
            </w:pPr>
            <w:r/>
            <w:r>
              <w:rPr>
                <w:rFonts w:ascii="仿宋_GB2312" w:hAnsi="仿宋_GB2312" w:eastAsia="仿宋_GB2312"/>
                <w:b w:val="0"/>
                <w:color w:val="000000"/>
                <w:sz w:val="32"/>
              </w:rPr>
              <w:t>园区</w:t>
            </w:r>
          </w:p>
        </w:tc>
        <w:tc>
          <w:tcPr>
            <w:tcW w:type="dxa" w:w="3118"/>
          </w:tcPr>
          <w:p>
            <w:pPr>
              <w:spacing w:lineRule="exact" w:line="600"/>
              <w:jc w:val="center"/>
            </w:pPr>
            <w:r/>
            <w:r>
              <w:rPr>
                <w:rFonts w:ascii="仿宋_GB2312" w:hAnsi="仿宋_GB2312" w:eastAsia="仿宋_GB2312"/>
                <w:b w:val="0"/>
                <w:color w:val="000000"/>
                <w:sz w:val="32"/>
              </w:rPr>
              <w:t>中欧产业园</w:t>
            </w:r>
          </w:p>
        </w:tc>
        <w:tc>
          <w:tcPr>
            <w:tcW w:type="dxa" w:w="3118"/>
          </w:tcPr>
          <w:p>
            <w:pPr>
              <w:spacing w:lineRule="exact" w:line="600"/>
              <w:jc w:val="center"/>
            </w:pPr>
            <w:r/>
            <w:r>
              <w:rPr>
                <w:rFonts w:ascii="仿宋_GB2312" w:hAnsi="仿宋_GB2312" w:eastAsia="仿宋_GB2312"/>
                <w:b w:val="0"/>
                <w:color w:val="000000"/>
                <w:sz w:val="32"/>
              </w:rPr>
              <w:t>深加工</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（一）环保改造</w:t>
      </w:r>
    </w:p>
    <w:p>
      <w:pPr>
        <w:spacing w:lineRule="exact" w:line="600" w:before="0" w:after="0"/>
        <w:ind w:firstLine="420"/>
        <w:jc w:val="both"/>
      </w:pPr>
      <w:r>
        <w:rPr>
          <w:rFonts w:ascii="仿宋_GB2312" w:hAnsi="仿宋_GB2312" w:eastAsia="仿宋_GB2312"/>
          <w:b w:val="0"/>
          <w:color w:val="000000"/>
          <w:sz w:val="32"/>
        </w:rPr>
        <w:t>表面处理环保涂装与VOCs治理改造需要绿色信贷与节能专项（来源：临朐报道、行业研判）。</w:t>
      </w:r>
    </w:p>
    <w:p>
      <w:pPr>
        <w:spacing w:lineRule="exact" w:line="600" w:before="120" w:after="120"/>
        <w:ind w:firstLine="420"/>
        <w:jc w:val="left"/>
      </w:pPr>
      <w:r>
        <w:rPr>
          <w:rFonts w:ascii="楷体_GB2312" w:hAnsi="楷体_GB2312" w:eastAsia="楷体_GB2312"/>
          <w:b w:val="0"/>
          <w:color w:val="000000"/>
          <w:sz w:val="32"/>
        </w:rPr>
        <w:t>（二）研发与产线</w:t>
      </w:r>
    </w:p>
    <w:p>
      <w:pPr>
        <w:spacing w:lineRule="exact" w:line="600" w:before="0" w:after="0"/>
        <w:ind w:firstLine="420"/>
        <w:jc w:val="both"/>
      </w:pPr>
      <w:r>
        <w:rPr>
          <w:rFonts w:ascii="仿宋_GB2312" w:hAnsi="仿宋_GB2312" w:eastAsia="仿宋_GB2312"/>
          <w:b w:val="0"/>
          <w:color w:val="000000"/>
          <w:sz w:val="32"/>
        </w:rPr>
        <w:t>高端表面处理与密封材料研发、产线升级适合研发贷与设备融资（来源：集群资料、临朐报道）。</w:t>
      </w:r>
    </w:p>
    <w:p>
      <w:pPr>
        <w:spacing w:lineRule="exact" w:line="600" w:before="120" w:after="120"/>
        <w:ind w:firstLine="420"/>
        <w:jc w:val="left"/>
      </w:pPr>
      <w:r>
        <w:rPr>
          <w:rFonts w:ascii="楷体_GB2312" w:hAnsi="楷体_GB2312" w:eastAsia="楷体_GB2312"/>
          <w:b w:val="0"/>
          <w:color w:val="000000"/>
          <w:sz w:val="32"/>
        </w:rPr>
        <w:t>（三）扩产</w:t>
      </w:r>
    </w:p>
    <w:p>
      <w:pPr>
        <w:spacing w:lineRule="exact" w:line="600" w:before="0" w:after="0"/>
        <w:ind w:firstLine="420"/>
        <w:jc w:val="both"/>
      </w:pPr>
      <w:r>
        <w:rPr>
          <w:rFonts w:ascii="仿宋_GB2312" w:hAnsi="仿宋_GB2312" w:eastAsia="仿宋_GB2312"/>
          <w:b w:val="0"/>
          <w:color w:val="000000"/>
          <w:sz w:val="32"/>
        </w:rPr>
        <w:t>配套企业产能扩张可对接项目贷与产业基金（来源：行业共性研判）。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2835"/>
          </w:tcPr>
          <w:p>
            <w:pPr>
              <w:spacing w:lineRule="exact" w:line="600"/>
              <w:jc w:val="center"/>
            </w:pPr>
            <w:r/>
            <w:r>
              <w:rPr>
                <w:rFonts w:ascii="黑体" w:hAnsi="黑体" w:eastAsia="黑体"/>
                <w:b/>
                <w:color w:val="000000"/>
                <w:sz w:val="32"/>
              </w:rPr>
              <w:t>规模</w:t>
            </w:r>
          </w:p>
        </w:tc>
        <w:tc>
          <w:tcPr>
            <w:tcW w:type="dxa" w:w="3118"/>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环保</w:t>
            </w:r>
          </w:p>
        </w:tc>
        <w:tc>
          <w:tcPr>
            <w:tcW w:type="dxa" w:w="2835"/>
          </w:tcPr>
          <w:p>
            <w:pPr>
              <w:spacing w:lineRule="exact" w:line="600"/>
              <w:jc w:val="center"/>
            </w:pPr>
            <w:r/>
            <w:r>
              <w:rPr>
                <w:rFonts w:ascii="仿宋_GB2312" w:hAnsi="仿宋_GB2312" w:eastAsia="仿宋_GB2312"/>
                <w:b w:val="0"/>
                <w:color w:val="000000"/>
                <w:sz w:val="32"/>
              </w:rPr>
              <w:t>VOCs治理</w:t>
            </w:r>
          </w:p>
        </w:tc>
        <w:tc>
          <w:tcPr>
            <w:tcW w:type="dxa" w:w="3118"/>
          </w:tcPr>
          <w:p>
            <w:pPr>
              <w:spacing w:lineRule="exact" w:line="600"/>
              <w:jc w:val="center"/>
            </w:pPr>
            <w:r/>
            <w:r>
              <w:rPr>
                <w:rFonts w:ascii="仿宋_GB2312" w:hAnsi="仿宋_GB2312" w:eastAsia="仿宋_GB2312"/>
                <w:b w:val="0"/>
                <w:color w:val="000000"/>
                <w:sz w:val="32"/>
              </w:rPr>
              <w:t>绿色信贷</w:t>
            </w:r>
          </w:p>
        </w:tc>
      </w:tr>
      <w:tr>
        <w:tc>
          <w:tcPr>
            <w:tcW w:type="dxa" w:w="2551"/>
          </w:tcPr>
          <w:p>
            <w:pPr>
              <w:spacing w:lineRule="exact" w:line="600"/>
              <w:jc w:val="center"/>
            </w:pPr>
            <w:r/>
            <w:r>
              <w:rPr>
                <w:rFonts w:ascii="仿宋_GB2312" w:hAnsi="仿宋_GB2312" w:eastAsia="仿宋_GB2312"/>
                <w:b w:val="0"/>
                <w:color w:val="000000"/>
                <w:sz w:val="32"/>
              </w:rPr>
              <w:t>研发</w:t>
            </w:r>
          </w:p>
        </w:tc>
        <w:tc>
          <w:tcPr>
            <w:tcW w:type="dxa" w:w="2835"/>
          </w:tcPr>
          <w:p>
            <w:pPr>
              <w:spacing w:lineRule="exact" w:line="600"/>
              <w:jc w:val="center"/>
            </w:pPr>
            <w:r/>
            <w:r>
              <w:rPr>
                <w:rFonts w:ascii="仿宋_GB2312" w:hAnsi="仿宋_GB2312" w:eastAsia="仿宋_GB2312"/>
                <w:b w:val="0"/>
                <w:color w:val="000000"/>
                <w:sz w:val="32"/>
              </w:rPr>
              <w:t>高端表面处理</w:t>
            </w:r>
          </w:p>
        </w:tc>
        <w:tc>
          <w:tcPr>
            <w:tcW w:type="dxa" w:w="3118"/>
          </w:tcPr>
          <w:p>
            <w:pPr>
              <w:spacing w:lineRule="exact" w:line="600"/>
              <w:jc w:val="center"/>
            </w:pPr>
            <w:r/>
            <w:r>
              <w:rPr>
                <w:rFonts w:ascii="仿宋_GB2312" w:hAnsi="仿宋_GB2312" w:eastAsia="仿宋_GB2312"/>
                <w:b w:val="0"/>
                <w:color w:val="000000"/>
                <w:sz w:val="32"/>
              </w:rPr>
              <w:t>研发贷/设备</w:t>
            </w:r>
          </w:p>
        </w:tc>
      </w:tr>
      <w:tr>
        <w:tc>
          <w:tcPr>
            <w:tcW w:type="dxa" w:w="2551"/>
          </w:tcPr>
          <w:p>
            <w:pPr>
              <w:spacing w:lineRule="exact" w:line="600"/>
              <w:jc w:val="center"/>
            </w:pPr>
            <w:r/>
            <w:r>
              <w:rPr>
                <w:rFonts w:ascii="仿宋_GB2312" w:hAnsi="仿宋_GB2312" w:eastAsia="仿宋_GB2312"/>
                <w:b w:val="0"/>
                <w:color w:val="000000"/>
                <w:sz w:val="32"/>
              </w:rPr>
              <w:t>扩产</w:t>
            </w:r>
          </w:p>
        </w:tc>
        <w:tc>
          <w:tcPr>
            <w:tcW w:type="dxa" w:w="2835"/>
          </w:tcPr>
          <w:p>
            <w:pPr>
              <w:spacing w:lineRule="exact" w:line="600"/>
              <w:jc w:val="center"/>
            </w:pPr>
            <w:r/>
            <w:r>
              <w:rPr>
                <w:rFonts w:ascii="仿宋_GB2312" w:hAnsi="仿宋_GB2312" w:eastAsia="仿宋_GB2312"/>
                <w:b w:val="0"/>
                <w:color w:val="000000"/>
                <w:sz w:val="32"/>
              </w:rPr>
              <w:t>配套产能</w:t>
            </w:r>
          </w:p>
        </w:tc>
        <w:tc>
          <w:tcPr>
            <w:tcW w:type="dxa" w:w="3118"/>
          </w:tcPr>
          <w:p>
            <w:pPr>
              <w:spacing w:lineRule="exact" w:line="600"/>
              <w:jc w:val="center"/>
            </w:pPr>
            <w:r/>
            <w:r>
              <w:rPr>
                <w:rFonts w:ascii="仿宋_GB2312" w:hAnsi="仿宋_GB2312" w:eastAsia="仿宋_GB2312"/>
                <w:b w:val="0"/>
                <w:color w:val="000000"/>
                <w:sz w:val="32"/>
              </w:rPr>
              <w:t>项目贷/基金</w:t>
            </w:r>
          </w:p>
        </w:tc>
      </w:tr>
      <w:tr>
        <w:tc>
          <w:tcPr>
            <w:tcW w:type="dxa" w:w="2551"/>
          </w:tcPr>
          <w:p>
            <w:pPr>
              <w:spacing w:lineRule="exact" w:line="600"/>
              <w:jc w:val="center"/>
            </w:pPr>
            <w:r/>
            <w:r>
              <w:rPr>
                <w:rFonts w:ascii="仿宋_GB2312" w:hAnsi="仿宋_GB2312" w:eastAsia="仿宋_GB2312"/>
                <w:b w:val="0"/>
                <w:color w:val="000000"/>
                <w:sz w:val="32"/>
              </w:rPr>
              <w:t>集群</w:t>
            </w:r>
          </w:p>
        </w:tc>
        <w:tc>
          <w:tcPr>
            <w:tcW w:type="dxa" w:w="2835"/>
          </w:tcPr>
          <w:p>
            <w:pPr>
              <w:spacing w:lineRule="exact" w:line="600"/>
              <w:jc w:val="center"/>
            </w:pPr>
            <w:r/>
            <w:r>
              <w:rPr>
                <w:rFonts w:ascii="仿宋_GB2312" w:hAnsi="仿宋_GB2312" w:eastAsia="仿宋_GB2312"/>
                <w:b w:val="0"/>
                <w:color w:val="000000"/>
                <w:sz w:val="32"/>
              </w:rPr>
              <w:t>460家配套</w:t>
            </w:r>
          </w:p>
        </w:tc>
        <w:tc>
          <w:tcPr>
            <w:tcW w:type="dxa" w:w="3118"/>
          </w:tcPr>
          <w:p>
            <w:pPr>
              <w:spacing w:lineRule="exact" w:line="600"/>
              <w:jc w:val="center"/>
            </w:pPr>
            <w:r/>
            <w:r>
              <w:rPr>
                <w:rFonts w:ascii="仿宋_GB2312" w:hAnsi="仿宋_GB2312" w:eastAsia="仿宋_GB2312"/>
                <w:b w:val="0"/>
                <w:color w:val="000000"/>
                <w:sz w:val="32"/>
              </w:rPr>
              <w:t>园区扶持</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山东沃赛新材料科技有限公司：铝型材用密封胶及表面处理配套材料企业，位于临朐，服务铝型材集群下游表面处理与密封配套环节，是价值链配套代表。来源：临朐县企业信息、集群报道。</w:t>
      </w:r>
    </w:p>
    <w:p>
      <w:pPr>
        <w:spacing w:lineRule="exact" w:line="600" w:before="0" w:after="0"/>
        <w:ind w:firstLine="420"/>
        <w:jc w:val="both"/>
      </w:pPr>
      <w:r>
        <w:rPr>
          <w:rFonts w:ascii="仿宋_GB2312" w:hAnsi="仿宋_GB2312" w:eastAsia="仿宋_GB2312"/>
          <w:b w:val="0"/>
          <w:color w:val="000000"/>
          <w:sz w:val="32"/>
        </w:rPr>
        <w:t>山东华建铝业集团有限公司（协同）：临朐铝型材链主，产品150系列12000品种，涵盖阳极氧化、电泳、粉末喷涂、氟碳喷涂等完整表面处理体系。来源：华建铝业资料，2023—2024。</w:t>
      </w:r>
    </w:p>
    <w:p>
      <w:pPr>
        <w:spacing w:lineRule="exact" w:line="600" w:before="0" w:after="0"/>
        <w:ind w:firstLine="420"/>
        <w:jc w:val="both"/>
      </w:pPr>
      <w:r>
        <w:rPr>
          <w:rFonts w:ascii="仿宋_GB2312" w:hAnsi="仿宋_GB2312" w:eastAsia="仿宋_GB2312"/>
          <w:b w:val="0"/>
          <w:color w:val="000000"/>
          <w:sz w:val="32"/>
        </w:rPr>
        <w:t>潍坊广华铝材有限公司（协同）：铝型材挤压及铝门窗制品骨干企业，下游表面处理成品应用于门窗幕墙。来源：临朐县产业集群报道。</w:t>
      </w:r>
    </w:p>
    <w:p>
      <w:pPr>
        <w:spacing w:lineRule="exact" w:line="600" w:before="0" w:after="0"/>
        <w:jc w:val="left"/>
      </w:pPr>
      <w:r>
        <w:rPr>
          <w:rFonts w:ascii="仿宋_GB2312" w:hAnsi="仿宋_GB2312" w:eastAsia="仿宋_GB2312"/>
          <w:b w:val="0"/>
          <w:color w:val="000000"/>
          <w:sz w:val="28"/>
        </w:rPr>
        <w:t>主要数据来源：华建铝业集团公开资料（150系列12000品种、4类表面处理、ISO认证），2023—2024；人民网《潍坊临朐：点燃工业主引擎》（159家规上、省特色集群第5、配套460家），2024；临朐县产业集群报道（沃赛新材料、铝型材配套企业信息），2024；中国有色金属加工工业协会（铝挤压产能与加工费研判），2023—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