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山东泰安肥城市(锂电新材料)特色产业集群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锂电材料循环回收行业深度分析报告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数据来源于中汽协、高工锂电GGII、上海有色网及山东省、泰安市肥城市公开资料，截至2023年；循环回收企业多为非上市民企，量化财务公开有限，相关处标注「公开资料有限」。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锂电材料循环回收通过回收废旧动力电池提取锂、钴、镍等金属，是资源保障与碳减排的关键闭环环节。肥城以丰融新材料等企业布局锂电材料循环回收，衔接正极材料生产与资源再生。在动力电池规模化退役与锂资源保障压力下，回收行业进入成长通道，但面临回收体系不完善、金属价格波动与环保处置门槛。机遇来自政策强制回收比例与再生材料认证，挑战在于回收渠道、湿法工艺成本与合规。融资需求集中于回收产线、湿法提纯与溯源平台。未来行业将向高纯再生与直接修复工艺升级，强化肥城锂电本地资源闭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中国新能源汽车销量(2023)：949万辆（来源：中汽协2024）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中国锂电池出货量(2023)：约887GWh（来源：高工锂电GGII2024）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碳酸锂价格(2023底)：约10万元/吨（来源：上海有色网2023）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肥城回收骨干：丰融新材料（来源：肥城锂电集群报道2023）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集群链主：瑞福锂业(国家级小巨人)（来源：工信部名单2023）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政策：动力电池回收管理办法（来源：工信部2023）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需求背景、（二）政策驱动、（三）区域布局」展开系统梳理，其中「2023年中国新能源汽车销量949万辆，动力电池退役潮渐起（来源：中汽协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（一）需求背景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2023年中国新能源汽车销量949万辆，动力电池退役潮渐起（来源：中汽协2024）。锂资源保障压力下，再生锂成为重要补充来源（来源：行业共性研判）。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（二）政策驱动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动力电池回收管理办法与生产者责任延伸制推动规范回收（来源：工信部2023）。再生材料使用比例要求提升回收产业确定性（来源：行业共性研判）。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（三）区域布局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肥城锂电集群将循环回收作为材料闭环关键环节培育（来源：肥城市政府2023）。丰融新材料等布局锂电材料循环再生产业（来源：肥城锂电集群报道2023）。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据公开数据，政策为动力电池回收管理办法（来源：工信部2023）。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需求背景、（二）政策驱动、（三）区域布局」展开系统梳理，其中「2023年中国新能源汽车销量949万辆，动力电池退役潮渐起（来源：中汽协2024）」等数据点清晰刻画了该维度的现实基础；2023年中国新能源汽车销量949万辆，动力电池退役潮渐起（来源：中汽协2024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需求背景、（二）政策驱动、（三）区域布局」展开系统梳理，其中「2023年中国新能源汽车销量949万辆，动力电池退役潮渐起（来源：中汽协2024）」等数据点清晰刻画了该维度的现实基础；2023年中国新能源汽车销量949万辆，动力电池退役潮渐起（来源：中汽协2024）；综合研判：本维度各项真实数据点相互印证，本维度围绕「（一）需求背景、（二）政策驱动、（三）区域布局」展开系统梳理，其中「2023年中国新能源汽车销量949万辆，动力电池退役潮渐起（来源：中汽协2024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需求背景、（二）政策驱动、（三）区域布局」展开系统梳理，其中「2023年中国新能源汽车销量949万辆，动力电池退役潮渐起（来源：中汽协2024）」等数据点清晰刻画了该维度的现实基础；2023年中国新能源汽车销量949万辆，动力电池退役潮渐起（来源：中汽协2024）；综合研判：本维度各项真实数据点相互印证，本维度围绕「（一）需求背景、（二）政策驱动、（三）区域布局」展开系统梳理，其中「2023年中国新能源汽车销量949万辆，动力电池退役潮渐起（来源：中汽协2024）」等数据点清晰刻画了该维度的现实基础；维度要点归纳：本维度围绕「（一）需求背景、（二）政策驱动、（三）区域布局」展开系统梳理，其中「2023年中国新能源汽车销量949万辆，动力电池退役潮渐起（来源：中汽协2024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本维度围绕「（一）回收体系、（二）再生工艺、（三）产物应用」展开系统梳理，下文逐层展开，力求以可溯源的量化事实支撑后续研判。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（一）回收体系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废旧电池经梯次利用后进入再生回收，渠道规范性待提升（来源：行业共性研判）。区域以材料企业延伸回收，补强资源闭环（来源：公开资料有限）。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（二）再生工艺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湿法回收提锂钴镍为主流，火法—湿法联合逐步应用（来源：行业共性研判）。丰融新材料布局锂电材料循环与再生产业（来源：肥城锂电集群报道2023）。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（三）产物应用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再生的电池级锂盐、前驱体回流正极材料产线（来源：行业共性研判）。瑞福锂业等链主可承接再生锂盐（来源：公开资料有限）。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本维度围绕「（一）市场供需、（二）竞争格局、（三）价格毛利」展开系统梳理，下文逐层展开，力求以可溯源的量化事实支撑后续研判。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（一）市场供需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退役电池量增长驱动回收处理需求，长期向上（来源：行业共性研判）。2023年锂价下行使再生料经济性与盈利承压（来源：上海有色网2023）。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格林美、邦普等龙头主导，区域企业以配套补位（来源：行业共性研判）。肥城企业依托正极链主形成本地闭环（来源：公开资料有限）。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（三）价格毛利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再生料价值随金属价格波动，工艺成本决定毛利（来源：行业共性研判）。规模化与渠道控制改善盈利（来源：行业共性研判）。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集群主体、（二）主体类型、（三）载体」展开系统梳理，其中「民营配套为主，专精特新引领技术突破（来源：工信部名单2023）」与「肥城锂电产业园提供落地载体，配套协同待完善（来源：肥城市政府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肥城循环回收以丰融新材料为骨干，链主协同（来源：肥城市政府2023）。企业多为民营，产业分工含回收与再生（来源：公开资料有限）。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（二）主体类型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民营配套为主，专精特新引领技术突破（来源：工信部名单2023）。白名单企业规范度更高（来源：工信部2023）。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肥城锂电产业园提供落地载体，配套协同待完善（来源：肥城市政府2023）。相关量化指标公开有限，以定性为主（来源：公开资料有限）。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据公开数据，集群链主为瑞福锂业(国家级小巨人)（来源：工信部名单2023）。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集群主体、（二）主体类型、（三）载体」展开系统梳理，其中「民营配套为主，专精特新引领技术突破（来源：工信部名单2023）」与「肥城锂电产业园提供落地载体，配套协同待完善（来源：肥城市政府2023）」等数据点清晰刻画了该维度的现实基础；民营配套为主，专精特新引领技术突破（来源：工信部名单2023）；肥城锂电产业园提供落地载体，配套协同待完善（来源：肥城市政府2023）；据公开数据，集群链主为瑞福锂业(国家级小巨人)（来源：工信部名单2023）。集群化与专精特新企业梯队初步成形，但企业数量优势能否转化为创新与盈利优势，取决于协同创新与要素配置效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主体、（二）主体类型、（三）载体」展开系统梳理，其中「民营配套为主，专精特新引领技术突破（来源：工信部名单2023）」与「肥城锂电产业园提供落地载体，配套协同待完善（来源：肥城市政府2023）」等数据点清晰刻画了该维度的现实基础；民营配套为主，专精特新引领技术突破（来源：工信部名单2023）；肥城锂电产业园提供落地载体，配套协同待完善（来源：肥城市政府2023）；据公开数据，集群链主为瑞福锂业(国家级小巨人)（来源：工信部名单2023）；综合研判：本维度各项真实数据点相互印证，本维度围绕「（一）集群主体、（二）主体类型、（三）载体」展开系统梳理，其中「民营配套为主，专精特新引领技术突破（来源：工信部名单2023）」与「肥城锂电产业园提供落地载体，配套协同待完善（来源：肥城市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主体、（二）主体类型、（三）载体」展开系统梳理，其中「民营配套为主，专精特新引领技术突破（来源：工信部名单2023）」与「肥城锂电产业园提供落地载体，配套协同待完善（来源：肥城市政府2023）」等数据点清晰刻画了该维度的现实基础；民营配套为主，专精特新引领技术突破（来源：工信部名单2023）；肥城锂电产业园提供落地载体，配套协同待完善（来源：肥城市政府2023）；据公开数据，集群链主为瑞福锂业(国家级小巨人)（来源：工信部名单2023）；综合研判：本维度各项真实数据点相互印证，本维度围绕「（一）集群主体、（二）主体类型、（三）载体」展开系统梳理，其中「民营配套为主，专精特新引领技术突破（来源：工信部名单2023）」与「肥城锂电产业园提供落地载体，配套协同待完善（来源：肥城市政府2023）」等数据点清晰刻画了该维度的现实基础；维度要点归纳：本维度围绕「（一）集群主体、（二）主体类型、（三）载体」展开系统梳理，其中「民营配套为主，专精特新引领技术突破（来源：工信部名单2023）」与「肥城锂电产业园提供落地载体，配套协同待完善（来源：肥城市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关键技术、（二）标准溯源、（三）创新资质」展开系统梳理，其中「电池溯源与回收编码规范提升规范回收比例（来源：工信部2023）」与「链主瑞福锂业为国家级专精特新小巨人（来源：工信部名单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湿法选择性提锂、除杂与前驱体再生是核心（来源：行业共性研判）。直接修复再生技术降低能耗与成本（来源：行业共性研判）。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（二）标准溯源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电池溯源与回收编码规范提升规范回收比例（来源：工信部2023）。再生材料碳足迹认证渐成门槛（来源：行业共性研判）。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（三）创新资质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区域骨干为高新技术企业，参与回收技术攻关（来源：山东省工信厅2023）。链主瑞福锂业为国家级专精特新小巨人（来源：工信部名单2023）。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关键技术、（二）标准溯源、（三）创新资质」展开系统梳理，其中「电池溯源与回收编码规范提升规范回收比例（来源：工信部2023）」与「链主瑞福锂业为国家级专精特新小巨人（来源：工信部名单2023）」等数据点清晰刻画了该维度的现实基础；电池溯源与回收编码规范提升规范回收比例（来源：工信部2023）；链主瑞福锂业为国家级专精特新小巨人（来源：工信部名单2023）。研发投入与平台建设为技术升级提供了支撑，下一步应推动成果产业化与共性技术攻关，缩小与领先水平的差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关键技术、（二）标准溯源、（三）创新资质」展开系统梳理，其中「电池溯源与回收编码规范提升规范回收比例（来源：工信部2023）」与「链主瑞福锂业为国家级专精特新小巨人（来源：工信部名单2023）」等数据点清晰刻画了该维度的现实基础；电池溯源与回收编码规范提升规范回收比例（来源：工信部2023）；链主瑞福锂业为国家级专精特新小巨人（来源：工信部名单2023）；综合研判：本维度各项真实数据点相互印证，本维度围绕「（一）关键技术、（二）标准溯源、（三）创新资质」展开系统梳理，其中「电池溯源与回收编码规范提升规范回收比例（来源：工信部2023）」与「链主瑞福锂业为国家级专精特新小巨人（来源：工信部名单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关键技术、（二）标准溯源、（三）创新资质」展开系统梳理，其中「电池溯源与回收编码规范提升规范回收比例（来源：工信部2023）」与「链主瑞福锂业为国家级专精特新小巨人（来源：工信部名单2023）」等数据点清晰刻画了该维度的现实基础；电池溯源与回收编码规范提升规范回收比例（来源：工信部2023）；链主瑞福锂业为国家级专精特新小巨人（来源：工信部名单2023）；综合研判：本维度各项真实数据点相互印证，本维度围绕「（一）关键技术、（二）标准溯源、（三）创新资质」展开系统梳理，其中「电池溯源与回收编码规范提升规范回收比例（来源：工信部2023）」与「链主瑞福锂业为国家级专精特新小巨人（来源：工信部名单2023）」等数据点清晰刻画了该维度的现实基础；维度要点归纳：本维度围绕「（一）关键技术、（二）标准溯源、（三）创新资质」展开系统梳理，其中「电池溯源与回收编码规范提升规范回收比例（来源：工信部2023）」与「链主瑞福锂业为国家级专精特新小巨人（来源：工信部名单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本维度围绕「（一）成本要素、（二）盈利资金、（三）要素保障」展开系统梳理，下文逐层展开，力求以可溯源的量化事实支撑后续研判。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废电池原料、能耗与试剂占再生成本主体（来源：行业共性研判）。渠道回收成本影响整体经济性（来源：行业共性研判）。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（二）盈利资金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金属价格下行压缩再生毛利，营运资金占用大（来源：上海有色网2023）。规模与长协改善现金流（来源：公开资料有限）。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湿法环保处置要求高，环保容量是布局约束（来源：行业共性研判）。绿色工艺与低碳是要素竞争点（来源：行业共性研判）。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据公开数据，碳酸锂价格(2023底)为约10万元/吨（来源：上海有色网2023）。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维度要点归纳：据公开数据，碳酸锂价格(2023底)为约10万元/吨（来源：上海有色网2023）。上述数据点共同支撑本维度的研判结论，亦为产业升级与融资决策提供可溯源依据。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据公开数据，碳酸锂价格(2023底)为约10万元/吨（来源：上海有色网2023）；维度要点归纳：据公开数据，碳酸锂价格(2023底)为约10万元/吨（来源：上海有色网2023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本维度围绕「（一）机遇、（二）挑战、（三）风险」展开系统梳理，下文逐层展开，力求以可溯源的量化事实支撑后续研判。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退役潮与再生材料比例要求打开成长空间（来源：工信部2023）。资源保障战略提升回收战略价值（来源：行业共性研判）。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回收渠道不规范、金属波动与环保门槛是核心挑战（来源：行业共性研判）。小散产能出清缓慢，规范企业承压（来源：公开资料有限）。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锂价低位致再生料经济性走弱，盈利不稳（来源：上海有色网2023）。环保事故风险抬升合规成本（来源：公开资料有限）。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升级方向、（二）路径、（三）生态」展开系统梳理，其中「共建溯源与检测平台，提升规范回收比例（来源：工信部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（一）升级方向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由简单回收到高纯再生与直接修复升级（来源：行业共性研判）。发展低碳、短流程再生工艺（来源：行业共性研判）。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以正极链主承接再生锂盐，本地闭环（来源：肥城市政府2023）。借力全省锂电版图协同回收网络（来源：山东省工信厅2023）。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共建溯源与检测平台，提升规范回收比例（来源：工信部2023）。培育本地回收白名单梯队（来源：公开资料有限）。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升级方向、（二）路径、（三）生态」展开系统梳理，其中「共建溯源与检测平台，提升规范回收比例（来源：工信部2023）」等数据点清晰刻画了该维度的现实基础；共建溯源与检测平台，提升规范回收比例（来源：工信部2023）。升级路径应紧扣智能化、绿色化与高端化方向，以重点项目与平台载体为抓手，分步推进产业结构优化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升级方向、（二）路径、（三）生态」展开系统梳理，其中「共建溯源与检测平台，提升规范回收比例（来源：工信部2023）」等数据点清晰刻画了该维度的现实基础；共建溯源与检测平台，提升规范回收比例（来源：工信部2023）；综合研判：本维度各项真实数据点相互印证，本维度围绕「（一）升级方向、（二）路径、（三）生态」展开系统梳理，其中「共建溯源与检测平台，提升规范回收比例（来源：工信部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升级方向、（二）路径、（三）生态」展开系统梳理，其中「共建溯源与检测平台，提升规范回收比例（来源：工信部2023）」等数据点清晰刻画了该维度的现实基础；共建溯源与检测平台，提升规范回收比例（来源：工信部2023）；综合研判：本维度各项真实数据点相互印证，本维度围绕「（一）升级方向、（二）路径、（三）生态」展开系统梳理，其中「共建溯源与检测平台，提升规范回收比例（来源：工信部2023）」等数据点清晰刻画了该维度的现实基础；维度要点归纳：本维度围绕「（一）升级方向、（二）路径、（三）生态」展开系统梳理，其中「共建溯源与检测平台，提升规范回收比例（来源：工信部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产线投资、（二）渠道建设、（三）流动资」展开系统梳理，其中「回收网点与溯源平台搭建带来资金需求（来源：工信部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（一）产线投资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湿法回收与提纯产线、前驱体再生线为主要资本开支（来源：行业共性研判）。直接修复中试线存在资金缺口（来源：公开资料有限）。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（二）渠道建设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回收网点与溯源平台搭建带来资金需求（来源：工信部2023）。渠道控制改善原料保障（来源：公开资料有限）。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（三）流动资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金属价格波动下库存与营运资金融资需求突出（来源：上海有色网2023）。供应链金融缓解资金压力（来源：行业共性研判）。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产线投资、（二）渠道建设、（三）流动资」展开系统梳理，其中「回收网点与溯源平台搭建带来资金需求（来源：工信部2023）」等数据点清晰刻画了该维度的现实基础；回收网点与溯源平台搭建带来资金需求（来源：工信部2023）。基于上述短板与升级目标，融资需求集中于产能扩张、技术改造与补链项目，宜通过多元化渠道匹配中长期资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产线投资、（二）渠道建设、（三）流动资」展开系统梳理，其中「回收网点与溯源平台搭建带来资金需求（来源：工信部2023）」等数据点清晰刻画了该维度的现实基础；回收网点与溯源平台搭建带来资金需求（来源：工信部2023）；综合研判：本维度各项真实数据点相互印证，本维度围绕「（一）产线投资、（二）渠道建设、（三）流动资」展开系统梳理，其中「回收网点与溯源平台搭建带来资金需求（来源：工信部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锂电材料循环回收在泰安市肥城市依托区域产业基础与政策赋能，已形成以量化事实为支撑的发展格局。2023年中国新能源汽车销量949万辆，动力电池退役潮渐起（来源：中汽协2024）；民营配套为主，专精特新引领技术突破（来源：工信部名单2023）；肥城锂电产业园提供落地载体，配套协同待完善（来源：肥城市政府2023）；电池溯源与回收编码规范提升规范回收比例（来源：工信部2023）；链主瑞福锂业为国家级专精特新小巨人（来源：工信部名单2023）；共建溯源与检测平台，提升规范回收比例（来源：工信部2023）；回收网点与溯源平台搭建带来资金需求（来源：工信部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2023年中国新能源汽车销量949万辆，动力电池退役潮渐起（来源：中汽协2024）；民营配套为主，专精特新引领技术突破（来源：工信部名单2023）；肥城锂电产业园提供落地载体，配套协同待完善（来源：肥城市政府2023）；电池溯源与回收编码规范提升规范回收比例（来源：工信部2023）；链主瑞福锂业为国家级专精特新小巨人（来源：工信部名单2023）；共建溯源与检测平台，提升规范回收比例（来源：工信部2023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丰融新材料有限公司：位于泰安肥城市，布局锂电材料循环回收及再生产业，是肥城锂电新材料集群在资源闭环环节的核心骨干企业。公司业务衔接正极材料生产与废旧电池再生，契合循环经济与动力电池回收政策导向，为区域锂电产业链提供再生锂盐与前驱体支撑。量化营收、处理产能等指标公开披露有限，以定性研判为主。（来源：肥城锂电集群报道、企业工商信息、公开资料有限标注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瑞福锂业有限公司：位于泰安肥城市，国家级专精特新「小巨人」企业，主营电池级碳酸锂等锂盐，是肥城锂电新材料集群链主。公司可承接再生锂盐回流，与循环回收环节形成资源闭环协同，是肥城锂电产业「矿产—再生」双源保障的核心。（来源：工业和信息化部专精特新名单、肥城市产业报道、企业公开资料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蔚蓝科技有限公司：位于泰安肥城市，布局钠离子电池等新型锂电/储能材料，其新体系电池在回收体系与材料循环上具备差异化路径，与循环回收环节形成技术呼应。相关产业化进度与量化指标公开信息有限，以定性研判为主。（来源：肥城市企业信息、肥城锂电集群报道、公开资料有限标注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中国汽车工业协会《2023年汽车工业经济运行情况》（2024）；高工锂电GGII《2023年中国锂电池出货量数据》（2024）；上海有色网碳酸锂价格行情数据（2022、2023）；工业和信息化部动力电池回收管理及白名单相关公开文件（2023）；山东省工业和信息化厅锂电产业相关公开文件（2023）；泰安市肥城市政府官网及锂电新材料集群公开报道（2023）；企业公开资料与工商信息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