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山东威海高新区(办公自动化设备)特色产业集群</w:t>
      </w:r>
    </w:p>
    <w:p>
      <w:pPr>
        <w:spacing w:lineRule="exact" w:line="600" w:before="240" w:after="240"/>
        <w:ind w:firstLine="0"/>
        <w:jc w:val="center"/>
      </w:pPr>
      <w:r>
        <w:rPr>
          <w:rFonts w:ascii="方正小标宋简体" w:hAnsi="方正小标宋简体" w:eastAsia="方正小标宋简体"/>
          <w:b w:val="0"/>
          <w:color w:val="000000"/>
          <w:sz w:val="44"/>
        </w:rPr>
        <w:t>办公设备核心部件行业深度分析报告</w:t>
      </w:r>
    </w:p>
    <w:p>
      <w:pPr>
        <w:spacing w:lineRule="exact" w:line="600" w:before="0" w:after="0"/>
        <w:jc w:val="left"/>
      </w:pPr>
      <w:r>
        <w:rPr>
          <w:rFonts w:ascii="仿宋_GB2312" w:hAnsi="仿宋_GB2312" w:eastAsia="仿宋_GB2312"/>
          <w:b w:val="0"/>
          <w:color w:val="000000"/>
          <w:sz w:val="28"/>
        </w:rPr>
        <w:t>数据来源于威海高新区报道、新北洋(002376)2023年报、华菱电子公开信息/百度百科、威海十大打印机企业梳理等，数据截至2023-2025年；部分行业共性判断标注「行业共性研判」。</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办公设备核心部件是威海OA集群的价值高地，涵盖热敏打印头(TPH)、接触式图像传感器(CIS)、硒鼓、送纸器(ADF)、精密结构件等。山东华菱电子是全球主要TPH制造商，2023年热敏打印头全球销量占比约32%、2025年达约34%，为国家级制造业单项冠军；新北洋通过控股华菱电子、华菱光电掌握TPH/CIS自主技术，2023年关键基础零部件收入2.61亿元；恒科精工、成宇电子、富康电子等配套企业提供精密零组件。基地本地配套率94%、核心部件1.5公里半径集聚，交付周期短。机遇在国产打印机崛起与热敏打印场景扩展，挑战在高端材料进口依赖与国际专利壁垒。</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华菱电子TPH全球销量占比(2023)：约32%（来源：华菱电子/百度百科2023）</w:t>
      </w:r>
    </w:p>
    <w:p>
      <w:pPr>
        <w:spacing w:lineRule="exact" w:line="600" w:before="0" w:after="0"/>
        <w:ind w:firstLine="420"/>
        <w:jc w:val="both"/>
      </w:pPr>
      <w:r>
        <w:rPr>
          <w:rFonts w:ascii="仿宋_GB2312" w:hAnsi="仿宋_GB2312" w:eastAsia="仿宋_GB2312"/>
          <w:b w:val="0"/>
          <w:color w:val="000000"/>
          <w:sz w:val="32"/>
        </w:rPr>
        <w:t>· 华菱电子TPH国内占有率(2025)：约56%（来源：华菱电子2025）</w:t>
      </w:r>
    </w:p>
    <w:p>
      <w:pPr>
        <w:spacing w:lineRule="exact" w:line="600" w:before="0" w:after="0"/>
        <w:ind w:firstLine="420"/>
        <w:jc w:val="both"/>
      </w:pPr>
      <w:r>
        <w:rPr>
          <w:rFonts w:ascii="仿宋_GB2312" w:hAnsi="仿宋_GB2312" w:eastAsia="仿宋_GB2312"/>
          <w:b w:val="0"/>
          <w:color w:val="000000"/>
          <w:sz w:val="32"/>
        </w:rPr>
        <w:t>· 华菱电子年产TPH能力：3600万台（来源：华菱电子科技园2023）</w:t>
      </w:r>
    </w:p>
    <w:p>
      <w:pPr>
        <w:spacing w:lineRule="exact" w:line="600" w:before="0" w:after="0"/>
        <w:ind w:firstLine="420"/>
        <w:jc w:val="both"/>
      </w:pPr>
      <w:r>
        <w:rPr>
          <w:rFonts w:ascii="仿宋_GB2312" w:hAnsi="仿宋_GB2312" w:eastAsia="仿宋_GB2312"/>
          <w:b w:val="0"/>
          <w:color w:val="000000"/>
          <w:sz w:val="32"/>
        </w:rPr>
        <w:t>· 新北洋关键基础零部件收入(2023)：2.61亿元（来源：新北洋2023年报）</w:t>
      </w:r>
    </w:p>
    <w:p>
      <w:pPr>
        <w:spacing w:lineRule="exact" w:line="600" w:before="0" w:after="0"/>
        <w:ind w:firstLine="420"/>
        <w:jc w:val="both"/>
      </w:pPr>
      <w:r>
        <w:rPr>
          <w:rFonts w:ascii="仿宋_GB2312" w:hAnsi="仿宋_GB2312" w:eastAsia="仿宋_GB2312"/>
          <w:b w:val="0"/>
          <w:color w:val="000000"/>
          <w:sz w:val="32"/>
        </w:rPr>
        <w:t>· 成宇电子硒鼓年产能：3000万套（来源：威海十大打印机企业2023）</w:t>
      </w:r>
    </w:p>
    <w:p>
      <w:pPr>
        <w:spacing w:lineRule="exact" w:line="600" w:before="0" w:after="0"/>
        <w:ind w:firstLine="420"/>
        <w:jc w:val="both"/>
      </w:pPr>
      <w:r>
        <w:rPr>
          <w:rFonts w:ascii="仿宋_GB2312" w:hAnsi="仿宋_GB2312" w:eastAsia="仿宋_GB2312"/>
          <w:b w:val="0"/>
          <w:color w:val="000000"/>
          <w:sz w:val="32"/>
        </w:rPr>
        <w:t>· 华菱电子授权专利：271项（来源：华菱电子2024）</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一）政策与规划、（二）需求环境」展开系统梳理，其中「国家鼓励核心电子零部件国产化，《「十四五」信息通信行业发展规划》强调集成电路与关键部件突破（来源：2021）」与「2023年中国打印机出货量约1614万台，带动打印头、CIS等核心部件配套需求（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（一）政策与规划</w:t>
      </w:r>
    </w:p>
    <w:p>
      <w:pPr>
        <w:spacing w:lineRule="exact" w:line="600" w:before="0" w:after="0"/>
        <w:ind w:firstLine="420"/>
        <w:jc w:val="both"/>
      </w:pPr>
      <w:r>
        <w:rPr>
          <w:rFonts w:ascii="仿宋_GB2312" w:hAnsi="仿宋_GB2312" w:eastAsia="仿宋_GB2312"/>
          <w:b w:val="0"/>
          <w:color w:val="000000"/>
          <w:sz w:val="32"/>
        </w:rPr>
        <w:t>国家鼓励核心电子零部件国产化，《「十四五」信息通信行业发展规划》强调集成电路与关键部件突破（来源：2021）。威海高新区将打印机核心部件（打印头、显影组件、送纸器等）作为补链强链重点（来源：2023）。信创政策推动打印头、控制板等核心部件国产替代（行业共性研判）（来源：2023）。</w:t>
      </w:r>
    </w:p>
    <w:p>
      <w:pPr>
        <w:spacing w:lineRule="exact" w:line="600" w:before="120" w:after="120"/>
        <w:ind w:firstLine="420"/>
        <w:jc w:val="left"/>
      </w:pPr>
      <w:r>
        <w:rPr>
          <w:rFonts w:ascii="楷体_GB2312" w:hAnsi="楷体_GB2312" w:eastAsia="楷体_GB2312"/>
          <w:b w:val="0"/>
          <w:color w:val="000000"/>
          <w:sz w:val="32"/>
        </w:rPr>
        <w:t>（二）需求环境</w:t>
      </w:r>
    </w:p>
    <w:p>
      <w:pPr>
        <w:spacing w:lineRule="exact" w:line="600" w:before="0" w:after="0"/>
        <w:ind w:firstLine="420"/>
        <w:jc w:val="both"/>
      </w:pPr>
      <w:r>
        <w:rPr>
          <w:rFonts w:ascii="仿宋_GB2312" w:hAnsi="仿宋_GB2312" w:eastAsia="仿宋_GB2312"/>
          <w:b w:val="0"/>
          <w:color w:val="000000"/>
          <w:sz w:val="32"/>
        </w:rPr>
        <w:t>2023年中国打印机出货量约1614万台，带动打印头、CIS等核心部件配套需求（来源：2023）。全球打印机出货量约8288万台，核心部件市场随整机规模联动（行业共性研判）（来源：2023）。国产打印机品牌崛起提升本土核心部件采购需求（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政策与规划、（二）需求环境」展开系统梳理，其中「国家鼓励核心电子零部件国产化，《「十四五」信息通信行业发展规划》强调集成电路与关键部件突破（来源：2021）」与「2023年中国打印机出货量约1614万台，带动打印头、CIS等核心部件配套需求（来源：2023）」等数据点清晰刻画了该维度的现实基础；国家鼓励核心电子零部件国产化，《「十四五」信息通信行业发展规划》强调集成电路与关键部件突破（来源：2021）；2023年中国打印机出货量约1614万台，带动打印头、CIS等核心部件配套需求（来源：2023）；全球打印机出货量约8288万台，核心部件市场随整机规模联动（行业共性研判）（来源：2023）；国产打印机品牌崛起提升本土核心部件采购需求（行业共性研判）（来源：2023）。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一）核心部件体系、（二）本地配套」展开系统梳理，其中「新北洋通过山东华菱电子（持股26.8%）、威海华菱光电（持股51%）自研TPH与CIS（来源：2023）」与「威海成宇电子年产硒鼓3000万套，富康电子主产自动送纸器(ADF)等部件（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（一）核心部件体系</w:t>
      </w:r>
    </w:p>
    <w:p>
      <w:pPr>
        <w:spacing w:lineRule="exact" w:line="600" w:before="0" w:after="0"/>
        <w:ind w:firstLine="420"/>
        <w:jc w:val="both"/>
      </w:pPr>
      <w:r>
        <w:rPr>
          <w:rFonts w:ascii="仿宋_GB2312" w:hAnsi="仿宋_GB2312" w:eastAsia="仿宋_GB2312"/>
          <w:b w:val="0"/>
          <w:color w:val="000000"/>
          <w:sz w:val="32"/>
        </w:rPr>
        <w:t>打印机核心部件包括热敏打印头(TPH)、接触式图像传感器(CIS)、硒鼓、显影辊、送纸器(ADF)、控制板等（来源：2023）。新北洋通过山东华菱电子（持股26.8%）、威海华菱光电（持股51%）自研TPH与CIS（来源：2023）。威海成宇电子年产硒鼓3000万套，富康电子主产自动送纸器(ADF)等部件（来源：2023）。</w:t>
      </w:r>
    </w:p>
    <w:p>
      <w:pPr>
        <w:spacing w:lineRule="exact" w:line="600" w:before="120" w:after="120"/>
        <w:ind w:firstLine="420"/>
        <w:jc w:val="left"/>
      </w:pPr>
      <w:r>
        <w:rPr>
          <w:rFonts w:ascii="楷体_GB2312" w:hAnsi="楷体_GB2312" w:eastAsia="楷体_GB2312"/>
          <w:b w:val="0"/>
          <w:color w:val="000000"/>
          <w:sz w:val="32"/>
        </w:rPr>
        <w:t>（二）本地配套</w:t>
      </w:r>
    </w:p>
    <w:p>
      <w:pPr>
        <w:spacing w:lineRule="exact" w:line="600" w:before="0" w:after="0"/>
        <w:ind w:firstLine="420"/>
        <w:jc w:val="both"/>
      </w:pPr>
      <w:r>
        <w:rPr>
          <w:rFonts w:ascii="仿宋_GB2312" w:hAnsi="仿宋_GB2312" w:eastAsia="仿宋_GB2312"/>
          <w:b w:val="0"/>
          <w:color w:val="000000"/>
          <w:sz w:val="32"/>
        </w:rPr>
        <w:t>威海打印机基地本地配套率94%，核心部件企业在1.5公里半径集聚（来源：2023）。恒科精工为国家专精特新「小巨人」，为惠普、三星提供精密零组件（来源：2023）。基地建成工信部电子信息产品试验检测中心等平台支撑部件研发（行业共性研判）（来源：2023）。</w:t>
      </w:r>
    </w:p>
    <w:p>
      <w:pPr>
        <w:spacing w:lineRule="exact" w:line="600" w:before="0" w:after="0"/>
        <w:ind w:firstLine="420"/>
        <w:jc w:val="both"/>
      </w:pPr>
      <w:r>
        <w:rPr>
          <w:rFonts w:ascii="仿宋_GB2312" w:hAnsi="仿宋_GB2312" w:eastAsia="仿宋_GB2312"/>
          <w:b w:val="0"/>
          <w:color w:val="000000"/>
          <w:sz w:val="32"/>
        </w:rPr>
        <w:t>据公开数据，成宇电子硒鼓年产能为3000万套（来源：威海十大打印机企业2023）。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核心部件体系、（二）本地配套」展开系统梳理，其中「新北洋通过山东华菱电子（持股26.8%）、威海华菱光电（持股51%）自研TPH与CIS（来源：2023）」与「威海成宇电子年产硒鼓3000万套，富康电子主产自动送纸器(ADF)等部件（来源：2023）」等数据点清晰刻画了该维度的现实基础；新北洋通过山东华菱电子（持股26.8%）、威海华菱光电（持股51%）自研TPH与CIS（来源：2023）；威海成宇电子年产硒鼓3000万套，富康电子主产自动送纸器(ADF)等部件（来源：2023）；威海打印机基地本地配套率94%，核心部件企业在1.5公里半径集聚（来源：2023）；恒科精工为国家专精特新「小巨人」，为惠普、三星提供精密零组件（来源：2023）。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一）供给能力、（二）竞争格局」展开系统梳理，其中「华菱电子热敏打印头2023年全球销量占比约32%，2025年达约34%、国内约56%（来源：2023）」与「华菱电子投资3.4亿元建科技园，年产热敏打印头3600万台（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（一）供给能力</w:t>
      </w:r>
    </w:p>
    <w:p>
      <w:pPr>
        <w:spacing w:lineRule="exact" w:line="600" w:before="0" w:after="0"/>
        <w:ind w:firstLine="420"/>
        <w:jc w:val="both"/>
      </w:pPr>
      <w:r>
        <w:rPr>
          <w:rFonts w:ascii="仿宋_GB2312" w:hAnsi="仿宋_GB2312" w:eastAsia="仿宋_GB2312"/>
          <w:b w:val="0"/>
          <w:color w:val="000000"/>
          <w:sz w:val="32"/>
        </w:rPr>
        <w:t>华菱电子热敏打印头2023年全球销量占比约32%，2025年达约34%、国内约56%（来源：2023）。华菱电子投资3.4亿元建科技园，年产热敏打印头3600万台（来源：2023）。威海成宇电子年产硒鼓3000万套，供应国内外整机厂（来源：2023）。</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全球TPH市场长期由日企主导，华菱电子为国内唯一拥有TPH核心设计量产能力的企业（来源：2023）。华菱电子2021年入选国家级制造业单项冠军示范企业，全球市场占有率领先（来源：2021）。硒鼓、显影等部件国内竞争激烈，呈充分竞争态势（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供给能力、（二）竞争格局」展开系统梳理，其中「华菱电子热敏打印头2023年全球销量占比约32%，2025年达约34%、国内约56%（来源：2023）」与「华菱电子投资3.4亿元建科技园，年产热敏打印头3600万台（来源：2023）」等数据点清晰刻画了该维度的现实基础；华菱电子热敏打印头2023年全球销量占比约32%，2025年达约34%、国内约56%（来源：2023）；华菱电子投资3.4亿元建科技园，年产热敏打印头3600万台（来源：2023）；威海成宇电子年产硒鼓3000万套，供应国内外整机厂（来源：2023）；华菱电子2021年入选国家级制造业单项冠军示范企业，全球市场占有率领先（来源：2021）。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一）集群概况、（二）重点企业」展开系统梳理，其中「威海高新区办公自动化核心部件随整机集群发展，形成打印头、CIS、硒鼓、精密结构件配套体系（来源：2023）」与「本地配套率94%使核心部件供应稳定、交付周期短（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（一）集群概况</w:t>
      </w:r>
    </w:p>
    <w:p>
      <w:pPr>
        <w:spacing w:lineRule="exact" w:line="600" w:before="0" w:after="0"/>
        <w:ind w:firstLine="420"/>
        <w:jc w:val="both"/>
      </w:pPr>
      <w:r>
        <w:rPr>
          <w:rFonts w:ascii="仿宋_GB2312" w:hAnsi="仿宋_GB2312" w:eastAsia="仿宋_GB2312"/>
          <w:b w:val="0"/>
          <w:color w:val="000000"/>
          <w:sz w:val="32"/>
        </w:rPr>
        <w:t>威海高新区办公自动化核心部件随整机集群发展，形成打印头、CIS、硒鼓、精密结构件配套体系（来源：2023）。集群核心部件企业包括华菱电子、华菱光电、成宇电子、富康电子、恒科精工等（来源：2023）。本地配套率94%使核心部件供应稳定、交付周期短（行业共性研判）（来源：2023）。</w:t>
      </w:r>
    </w:p>
    <w:p>
      <w:pPr>
        <w:spacing w:lineRule="exact" w:line="600" w:before="120" w:after="120"/>
        <w:ind w:firstLine="420"/>
        <w:jc w:val="left"/>
      </w:pPr>
      <w:r>
        <w:rPr>
          <w:rFonts w:ascii="楷体_GB2312" w:hAnsi="楷体_GB2312" w:eastAsia="楷体_GB2312"/>
          <w:b w:val="0"/>
          <w:color w:val="000000"/>
          <w:sz w:val="32"/>
        </w:rPr>
        <w:t>（二）重点企业</w:t>
      </w:r>
    </w:p>
    <w:p>
      <w:pPr>
        <w:spacing w:lineRule="exact" w:line="600" w:before="0" w:after="0"/>
        <w:ind w:firstLine="420"/>
        <w:jc w:val="both"/>
      </w:pPr>
      <w:r>
        <w:rPr>
          <w:rFonts w:ascii="仿宋_GB2312" w:hAnsi="仿宋_GB2312" w:eastAsia="仿宋_GB2312"/>
          <w:b w:val="0"/>
          <w:color w:val="000000"/>
          <w:sz w:val="32"/>
        </w:rPr>
        <w:t>山东华菱电子：热敏打印头龙头，2023年全球占比32%、国家级单项冠军（来源：2023）。新北洋(002376)关键基础零部件收入2.61亿元，含TPH/CIS等自研部件（来源：2023）。威海恒科精工为国家专精特新「小巨人」，提供模具开发与注塑成型垂直整合（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集群概况、（二）重点企业」展开系统梳理，其中「威海高新区办公自动化核心部件随整机集群发展，形成打印头、CIS、硒鼓、精密结构件配套体系（来源：2023）」与「本地配套率94%使核心部件供应稳定、交付周期短（行业共性研判）（来源：2023）」等数据点清晰刻画了该维度的现实基础；威海高新区办公自动化核心部件随整机集群发展，形成打印头、CIS、硒鼓、精密结构件配套体系（来源：2023）；本地配套率94%使核心部件供应稳定、交付周期短（行业共性研判）（来源：2023）；山东华菱电子：热敏打印头龙头，2023年全球占比32%、国家级单项冠军（来源：2023）；新北洋(002376)关键基础零部件收入2.61亿元，含TPH/CIS等自研部件（来源：2023）。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一）关键技术、（二）创新平台」展开系统梳理，其中「华菱电子建有山东省企业技术中心等4个科技创新平台，授权专利271项（来源：2024）」与「华菱电子参与制定国家标准2项、行业标准2项、团体标准1项（来源：2024）」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（一）关键技术</w:t>
      </w:r>
    </w:p>
    <w:p>
      <w:pPr>
        <w:spacing w:lineRule="exact" w:line="600" w:before="0" w:after="0"/>
        <w:ind w:firstLine="420"/>
        <w:jc w:val="both"/>
      </w:pPr>
      <w:r>
        <w:rPr>
          <w:rFonts w:ascii="仿宋_GB2312" w:hAnsi="仿宋_GB2312" w:eastAsia="仿宋_GB2312"/>
          <w:b w:val="0"/>
          <w:color w:val="000000"/>
          <w:sz w:val="32"/>
        </w:rPr>
        <w:t>华菱电子同时具备厚膜与薄膜TPH工艺，产品规格千余种，应用于金融、零售、物流、医疗等（来源：2023）。新北洋掌握专用打印扫描设备关键零部件技术，TPH/CIS自主可控（来源：2023）。TPH制造涉及微电子、精密陶瓷与薄膜工艺，技术壁垒高（行业共性研判）（来源：2023）。</w:t>
      </w:r>
    </w:p>
    <w:p>
      <w:pPr>
        <w:spacing w:lineRule="exact" w:line="600" w:before="120" w:after="120"/>
        <w:ind w:firstLine="420"/>
        <w:jc w:val="left"/>
      </w:pPr>
      <w:r>
        <w:rPr>
          <w:rFonts w:ascii="楷体_GB2312" w:hAnsi="楷体_GB2312" w:eastAsia="楷体_GB2312"/>
          <w:b w:val="0"/>
          <w:color w:val="000000"/>
          <w:sz w:val="32"/>
        </w:rPr>
        <w:t>（二）创新平台</w:t>
      </w:r>
    </w:p>
    <w:p>
      <w:pPr>
        <w:spacing w:lineRule="exact" w:line="600" w:before="0" w:after="0"/>
        <w:ind w:firstLine="420"/>
        <w:jc w:val="both"/>
      </w:pPr>
      <w:r>
        <w:rPr>
          <w:rFonts w:ascii="仿宋_GB2312" w:hAnsi="仿宋_GB2312" w:eastAsia="仿宋_GB2312"/>
          <w:b w:val="0"/>
          <w:color w:val="000000"/>
          <w:sz w:val="32"/>
        </w:rPr>
        <w:t>华菱电子建有山东省企业技术中心等4个科技创新平台，授权专利271项（来源：2024）。华菱电子参与制定国家标准2项、行业标准2项、团体标准1项（来源：2024）。研发人才占比超20%、研发投入占营收超10%（行业共性研判）（来源：2023）。</w:t>
      </w:r>
    </w:p>
    <w:p>
      <w:pPr>
        <w:spacing w:lineRule="exact" w:line="600" w:before="0" w:after="0"/>
        <w:ind w:firstLine="420"/>
        <w:jc w:val="both"/>
      </w:pPr>
      <w:r>
        <w:rPr>
          <w:rFonts w:ascii="仿宋_GB2312" w:hAnsi="仿宋_GB2312" w:eastAsia="仿宋_GB2312"/>
          <w:b w:val="0"/>
          <w:color w:val="000000"/>
          <w:sz w:val="32"/>
        </w:rPr>
        <w:t>据公开数据，华菱电子授权专利为271项（来源：华菱电子2024）。</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关键技术、（二）创新平台」展开系统梳理，其中「华菱电子建有山东省企业技术中心等4个科技创新平台，授权专利271项（来源：2024）」与「华菱电子参与制定国家标准2项、行业标准2项、团体标准1项（来源：2024）」等数据点清晰刻画了该维度的现实基础；华菱电子建有山东省企业技术中心等4个科技创新平台，授权专利271项（来源：2024）；华菱电子参与制定国家标准2项、行业标准2项、团体标准1项（来源：2024）；研发人才占比超20%、研发投入占营收超10%（行业共性研判）（来源：2023）；据公开数据，华菱电子授权专利为271项（来源：华菱电子2024）。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一）成本结构、（二）盈利状况」展开系统梳理，其中「TPH成本以陶瓷基板、精密电阻、芯片及人工为主，规模效应显著（来源：2023）」与「华菱电子科技园年产3600万台摊薄单位成本，提升性价比（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（一）成本结构</w:t>
      </w:r>
    </w:p>
    <w:p>
      <w:pPr>
        <w:spacing w:lineRule="exact" w:line="600" w:before="0" w:after="0"/>
        <w:ind w:firstLine="420"/>
        <w:jc w:val="both"/>
      </w:pPr>
      <w:r>
        <w:rPr>
          <w:rFonts w:ascii="仿宋_GB2312" w:hAnsi="仿宋_GB2312" w:eastAsia="仿宋_GB2312"/>
          <w:b w:val="0"/>
          <w:color w:val="000000"/>
          <w:sz w:val="32"/>
        </w:rPr>
        <w:t>TPH成本以陶瓷基板、精密电阻、芯片及人工为主，规模效应显著（来源：2023）。华菱电子科技园年产3600万台摊薄单位成本，提升性价比（来源：2023）。核心部件企业享受高新区厂房定制与检测平台配套，降低前期投入（行业共性研判）（来源：2023）。</w:t>
      </w:r>
    </w:p>
    <w:p>
      <w:pPr>
        <w:spacing w:lineRule="exact" w:line="600" w:before="120" w:after="120"/>
        <w:ind w:firstLine="420"/>
        <w:jc w:val="left"/>
      </w:pPr>
      <w:r>
        <w:rPr>
          <w:rFonts w:ascii="楷体_GB2312" w:hAnsi="楷体_GB2312" w:eastAsia="楷体_GB2312"/>
          <w:b w:val="0"/>
          <w:color w:val="000000"/>
          <w:sz w:val="32"/>
        </w:rPr>
        <w:t>（二）盈利状况</w:t>
      </w:r>
    </w:p>
    <w:p>
      <w:pPr>
        <w:spacing w:lineRule="exact" w:line="600" w:before="0" w:after="0"/>
        <w:ind w:firstLine="420"/>
        <w:jc w:val="both"/>
      </w:pPr>
      <w:r>
        <w:rPr>
          <w:rFonts w:ascii="仿宋_GB2312" w:hAnsi="仿宋_GB2312" w:eastAsia="仿宋_GB2312"/>
          <w:b w:val="0"/>
          <w:color w:val="000000"/>
          <w:sz w:val="32"/>
        </w:rPr>
        <w:t>华菱电子2020-2022年营收约4.71亿、5.9亿、5.98亿元，盈利稳步增长（来源：2022）。华菱电子2025年1-10月营收5.3亿元、同比+45.8%，利润1.2亿元、+34.7%（来源：2025）。核心部件毛利率普遍高于整机组装，是价值链高点（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成本结构、（二）盈利状况」展开系统梳理，其中「TPH成本以陶瓷基板、精密电阻、芯片及人工为主，规模效应显著（来源：2023）」与「华菱电子科技园年产3600万台摊薄单位成本，提升性价比（来源：2023）」等数据点清晰刻画了该维度的现实基础；TPH成本以陶瓷基板、精密电阻、芯片及人工为主，规模效应显著（来源：2023）；华菱电子科技园年产3600万台摊薄单位成本，提升性价比（来源：2023）；核心部件企业享受高新区厂房定制与检测平台配套，降低前期投入（行业共性研判）（来源：2023）；华菱电子2020-2022年营收约4.71亿、5.9亿、5.98亿元，盈利稳步增长（来源：2022）。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一）发展机遇、（二）挑战与风险」展开系统梳理，其中「工业条码、彩色照片等薄膜TPH高端应用打开新空间（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（一）发展机遇</w:t>
      </w:r>
    </w:p>
    <w:p>
      <w:pPr>
        <w:spacing w:lineRule="exact" w:line="600" w:before="0" w:after="0"/>
        <w:ind w:firstLine="420"/>
        <w:jc w:val="both"/>
      </w:pPr>
      <w:r>
        <w:rPr>
          <w:rFonts w:ascii="仿宋_GB2312" w:hAnsi="仿宋_GB2312" w:eastAsia="仿宋_GB2312"/>
          <w:b w:val="0"/>
          <w:color w:val="000000"/>
          <w:sz w:val="32"/>
        </w:rPr>
        <w:t>国产打印机品牌崛起带动本土TPH、CIS等核心部件需求（来源：2023）。热敏打印在物流面单、医疗、零售场景应用扩展，TPH需求增长（来源：2023）。工业条码、彩色照片等薄膜TPH高端应用打开新空间（行业共性研判）（来源：2023）。</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高端TPH仍部分依赖进口材料与设备，存在供应链风险（来源：2023）。全球打印机整机需求2023年下滑，核心部件订单承压（来源：2023）。国际巨头专利壁垒与贸易限制构成长期挑战（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发展机遇、（二）挑战与风险」展开系统梳理，其中「工业条码、彩色照片等薄膜TPH高端应用打开新空间（行业共性研判）（来源：2023）」等数据点清晰刻画了该维度的现实基础；工业条码、彩色照片等薄膜TPH高端应用打开新空间（行业共性研判）（来源：2023）。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一）高端化、（二）国产替代」展开系统梳理，其中「华菱电子推进高端热打印核心模块产业化，项目年产1200万台（来源：2025）」与「向工业级、医疗级高端TPH升级，提升附加值（行业共性研判）（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（一）高端化</w:t>
      </w:r>
    </w:p>
    <w:p>
      <w:pPr>
        <w:spacing w:lineRule="exact" w:line="600" w:before="0" w:after="0"/>
        <w:ind w:firstLine="420"/>
        <w:jc w:val="both"/>
      </w:pPr>
      <w:r>
        <w:rPr>
          <w:rFonts w:ascii="仿宋_GB2312" w:hAnsi="仿宋_GB2312" w:eastAsia="仿宋_GB2312"/>
          <w:b w:val="0"/>
          <w:color w:val="000000"/>
          <w:sz w:val="32"/>
        </w:rPr>
        <w:t>华菱电子推进高端热打印核心模块产业化，项目年产1200万台（来源：2025）。突破自洁型薄膜热敏打印头等关键技术，入选省重点研发计划（来源：2025）。向工业级、医疗级高端TPH升级，提升附加值（行业共性研判）（来源：2023）。</w:t>
      </w:r>
    </w:p>
    <w:p>
      <w:pPr>
        <w:spacing w:lineRule="exact" w:line="600" w:before="120" w:after="120"/>
        <w:ind w:firstLine="420"/>
        <w:jc w:val="left"/>
      </w:pPr>
      <w:r>
        <w:rPr>
          <w:rFonts w:ascii="楷体_GB2312" w:hAnsi="楷体_GB2312" w:eastAsia="楷体_GB2312"/>
          <w:b w:val="0"/>
          <w:color w:val="000000"/>
          <w:sz w:val="32"/>
        </w:rPr>
        <w:t>（二）国产替代</w:t>
      </w:r>
    </w:p>
    <w:p>
      <w:pPr>
        <w:spacing w:lineRule="exact" w:line="600" w:before="0" w:after="0"/>
        <w:ind w:firstLine="420"/>
        <w:jc w:val="both"/>
      </w:pPr>
      <w:r>
        <w:rPr>
          <w:rFonts w:ascii="仿宋_GB2312" w:hAnsi="仿宋_GB2312" w:eastAsia="仿宋_GB2312"/>
          <w:b w:val="0"/>
          <w:color w:val="000000"/>
          <w:sz w:val="32"/>
        </w:rPr>
        <w:t>推动打印头、CIS、控制芯片等核心部件国产化，降低进口依赖（来源：2023）。依托国产打印机创新孵化中心，增强本土技术供给（来源：2023）。支持专精特新「小巨人」企业补强精密零组件（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高端化、（二）国产替代」展开系统梳理，其中「华菱电子推进高端热打印核心模块产业化，项目年产1200万台（来源：2025）」与「向工业级、医疗级高端TPH升级，提升附加值（行业共性研判）（来源：2023）」等数据点清晰刻画了该维度的现实基础；华菱电子推进高端热打印核心模块产业化，项目年产1200万台（来源：2025）；向工业级、医疗级高端TPH升级，提升附加值（行业共性研判）（来源：2023）；推动打印头、CIS、控制芯片等核心部件国产化，降低进口依赖（来源：2023）；支持专精特新「小巨人」企业补强精密零组件（行业共性研判）（来源：2023）。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一）产线扩建融资、（二）研发融资」展开系统梳理，其中「华菱电子高端热打印核心模块项目总投资4.6亿元，存在项目建设融资需求（来源：2025）」与「科技园与产线升级需固定资产贷款支持（来源：2023）」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（一）产线扩建融资</w:t>
      </w:r>
    </w:p>
    <w:p>
      <w:pPr>
        <w:spacing w:lineRule="exact" w:line="600" w:before="0" w:after="0"/>
        <w:ind w:firstLine="420"/>
        <w:jc w:val="both"/>
      </w:pPr>
      <w:r>
        <w:rPr>
          <w:rFonts w:ascii="仿宋_GB2312" w:hAnsi="仿宋_GB2312" w:eastAsia="仿宋_GB2312"/>
          <w:b w:val="0"/>
          <w:color w:val="000000"/>
          <w:sz w:val="32"/>
        </w:rPr>
        <w:t>华菱电子高端热打印核心模块项目总投资4.6亿元，存在项目建设融资需求（来源：2025）。科技园与产线升级需固定资产贷款支持（来源：2023）。华菱电子科技园年产3600万台TPH，持续资本开支主要依赖银行项目贷（行业共性研判）（来源：2023）。</w:t>
      </w:r>
    </w:p>
    <w:p>
      <w:pPr>
        <w:spacing w:lineRule="exact" w:line="600" w:before="120" w:after="120"/>
        <w:ind w:firstLine="420"/>
        <w:jc w:val="left"/>
      </w:pPr>
      <w:r>
        <w:rPr>
          <w:rFonts w:ascii="楷体_GB2312" w:hAnsi="楷体_GB2312" w:eastAsia="楷体_GB2312"/>
          <w:b w:val="0"/>
          <w:color w:val="000000"/>
          <w:sz w:val="32"/>
        </w:rPr>
        <w:t>（二）研发融资</w:t>
      </w:r>
    </w:p>
    <w:p>
      <w:pPr>
        <w:spacing w:lineRule="exact" w:line="600" w:before="0" w:after="0"/>
        <w:ind w:firstLine="420"/>
        <w:jc w:val="both"/>
      </w:pPr>
      <w:r>
        <w:rPr>
          <w:rFonts w:ascii="仿宋_GB2312" w:hAnsi="仿宋_GB2312" w:eastAsia="仿宋_GB2312"/>
          <w:b w:val="0"/>
          <w:color w:val="000000"/>
          <w:sz w:val="32"/>
        </w:rPr>
        <w:t>核心部件国产化研发周期长、投入大，需科创贷款与产业基金（行业共性研判）（来源：2023）。中小部件企业技改可申请专精特新信贷（行业共性研判）（来源：2023）。TPH材料与设备部分进口，国产替代研发可获首台套与专项补贴（行业共性研判）（来源：2023）。</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一）产线扩建融资、（二）研发融资」展开系统梳理，其中「华菱电子高端热打印核心模块项目总投资4.6亿元，存在项目建设融资需求（来源：2025）」与「科技园与产线升级需固定资产贷款支持（来源：2023）」等数据点清晰刻画了该维度的现实基础；华菱电子高端热打印核心模块项目总投资4.6亿元，存在项目建设融资需求（来源：2025）；科技园与产线升级需固定资产贷款支持（来源：2023）；华菱电子科技园年产3600万台TPH，持续资本开支主要依赖银行项目贷（行业共性研判）（来源：2023）；TPH材料与设备部分进口，国产替代研发可获首台套与专项补贴（行业共性研判）（来源：2023）。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办公设备核心部件在威海市威海火炬高技术产业开发区依托区域产业基础与政策赋能，已形成以量化事实为支撑的发展格局。国家鼓励核心电子零部件国产化，《「十四五」信息通信行业发展规划》强调集成电路与关键部件突破（来源：2021）；2023年中国打印机出货量约1614万台，带动打印头、CIS等核心部件配套需求（来源：2023）；全球打印机出货量约8288万台，核心部件市场随整机规模联动（行业共性研判）（来源：2023）；国产打印机品牌崛起提升本土核心部件采购需求（行业共性研判）（来源：2023）；新北洋通过山东华菱电子（持股26.8%）、威海华菱光电（持股51%）自研TPH与CIS（来源：2023）；威海成宇电子年产硒鼓3000万套，富康电子主产自动送纸器(ADF)等部件（来源：2023）；威海打印机基地本地配套率94%，核心部件企业在1.5公里半径集聚（来源：2023）；恒科精工为国家专精特新「小巨人」，为惠普、三星提供精密零组件（来源：2023）。</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华菱电子股份有限公司（SHEC）：坐落于威海高新区，专业从事热敏打印头(TPH)研发生产，是全球主要同时具备厚膜和薄膜工艺的TPH制造商，产品规格千余种，应用于金融、零售、物流、医疗、工业等领域。2023年热敏打印头全球销量占比约32%，2025年全球约34%、国内约56%，系2021年国家级制造业单项冠军示范企业。建有山东省企业技术中心等4个平台，授权专利271项，投资3.4亿元建科技园年产TPH 3600万台，高端热打印核心模块项目年产1200万台。（来源：华菱电子百度百科/威海高新区报道、企业公开信息）</w:t>
      </w:r>
    </w:p>
    <w:p>
      <w:pPr>
        <w:spacing w:lineRule="exact" w:line="600" w:before="0" w:after="0"/>
        <w:ind w:firstLine="420"/>
        <w:jc w:val="both"/>
      </w:pPr>
      <w:r>
        <w:rPr>
          <w:rFonts w:ascii="仿宋_GB2312" w:hAnsi="仿宋_GB2312" w:eastAsia="仿宋_GB2312"/>
          <w:b w:val="0"/>
          <w:color w:val="000000"/>
          <w:sz w:val="32"/>
        </w:rPr>
        <w:t>山东新北洋信息技术股份有限公司（002376）：注册地威海，2023年营业总收入21.90亿元，关键基础零部件收入2.61亿元（占11.94%）。公司通过子公司山东华菱电子（持股26.8%）、威海华菱光电（持股51%）掌握TPH与CIS核心部件自主技术，是国内专用打印扫描设备关键零部件的主要供应商，研发人才占比高、研发投入强度大，支撑威海OA集群核心部件国产化。（来源：新北洋2023年报、公司公告）</w:t>
      </w:r>
    </w:p>
    <w:p>
      <w:pPr>
        <w:spacing w:lineRule="exact" w:line="600" w:before="0" w:after="0"/>
        <w:ind w:firstLine="420"/>
        <w:jc w:val="both"/>
      </w:pPr>
      <w:r>
        <w:rPr>
          <w:rFonts w:ascii="仿宋_GB2312" w:hAnsi="仿宋_GB2312" w:eastAsia="仿宋_GB2312"/>
          <w:b w:val="0"/>
          <w:color w:val="000000"/>
          <w:sz w:val="32"/>
        </w:rPr>
        <w:t>威海恒科精工有限公司：国家专精特新「小巨人」企业，以打印机零部件生产起步，具备模具开发、注塑成型等垂直整合能力，为惠普、三星等全球整机厂提供精密零组件。与成宇电子（韩国独资，年产硒鼓3000万套）、富康电子（主产自动送纸器ADF）等共同构成威海打印机核心部件与配套企业群，支撑基地94%本地配套率。（来源：威海十大打印机企业梳理/爱企查、威海高新区报道）</w:t>
      </w:r>
    </w:p>
    <w:p>
      <w:pPr>
        <w:spacing w:lineRule="exact" w:line="600" w:before="0" w:after="0"/>
        <w:jc w:val="left"/>
      </w:pPr>
      <w:r>
        <w:rPr>
          <w:rFonts w:ascii="仿宋_GB2312" w:hAnsi="仿宋_GB2312" w:eastAsia="仿宋_GB2312"/>
          <w:b w:val="0"/>
          <w:color w:val="000000"/>
          <w:sz w:val="28"/>
        </w:rPr>
        <w:t>主要数据来源：威海高新区官网及新闻报道（2023）；山东新北洋信息技术股份有限公司2023年年度报告（002376）；山东华菱电子股份有限公司公开信息/百度百科；威海十大打印机企业梳理（爱企查/百度百科）；纳思达2023年报（引IDC打印机出货量）</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