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高分子助剂与改性材料行业深度分析报告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山东瑞丰高分子材料股份有限公司坐落于沂源县经济开发区，创建于1994年，2011年7月在深交所创业板上市（300243），是国家级高新技术企业、国家级单项冠军示范企业，主营PVC加工助剂、抗冲改性剂、MBS、MC等塑料助剂及生物可降解材料，综合产能已近20万吨，居同行业领先地位。公司「鲁山」商标为中国驰名商标，累计获70多项国家专利，产品广泛应用于PVC管材型材、木塑地板、透明片材、医药包装等领域。2023年公司实现营业收入17.76亿元，归母净利润0.85亿元，同比增长39.51%；其中ACR加工助剂和抗冲改性剂营收9.12亿元、MBS营收6.16亿元、MC营收2.04亿元。公司同时布局年产6万吨PBAT可降解材料、黑磷及新能源电池粘结剂等新赛道，推动从传统塑料助剂向高端工程塑料助剂与新材料转型升级，是沂源新材料百亿级产业集群的重要支撑。</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综合产能：近20万吨/年（来源：2023年瑞丰高材）</w:t>
      </w:r>
    </w:p>
    <w:p>
      <w:pPr>
        <w:spacing w:lineRule="exact" w:line="600" w:before="0" w:after="0"/>
        <w:ind w:firstLine="420"/>
        <w:jc w:val="both"/>
      </w:pPr>
      <w:r>
        <w:rPr>
          <w:rFonts w:ascii="仿宋_GB2312" w:hAnsi="仿宋_GB2312" w:eastAsia="仿宋_GB2312"/>
          <w:b w:val="0"/>
          <w:color w:val="000000"/>
          <w:sz w:val="32"/>
        </w:rPr>
        <w:t>· 2023营业收入：17.76亿元（来源：2023年年报）</w:t>
      </w:r>
    </w:p>
    <w:p>
      <w:pPr>
        <w:spacing w:lineRule="exact" w:line="600" w:before="0" w:after="0"/>
        <w:ind w:firstLine="420"/>
        <w:jc w:val="both"/>
      </w:pPr>
      <w:r>
        <w:rPr>
          <w:rFonts w:ascii="仿宋_GB2312" w:hAnsi="仿宋_GB2312" w:eastAsia="仿宋_GB2312"/>
          <w:b w:val="0"/>
          <w:color w:val="000000"/>
          <w:sz w:val="32"/>
        </w:rPr>
        <w:t>· 2023归母净利润：0.85亿元（来源：2023年年报）</w:t>
      </w:r>
    </w:p>
    <w:p>
      <w:pPr>
        <w:spacing w:lineRule="exact" w:line="600" w:before="0" w:after="0"/>
        <w:ind w:firstLine="420"/>
        <w:jc w:val="both"/>
      </w:pPr>
      <w:r>
        <w:rPr>
          <w:rFonts w:ascii="仿宋_GB2312" w:hAnsi="仿宋_GB2312" w:eastAsia="仿宋_GB2312"/>
          <w:b w:val="0"/>
          <w:color w:val="000000"/>
          <w:sz w:val="32"/>
        </w:rPr>
        <w:t>· ACR产能：8.6万吨/年（来源：2023年产能表）</w:t>
      </w:r>
    </w:p>
    <w:p>
      <w:pPr>
        <w:spacing w:lineRule="exact" w:line="600" w:before="0" w:after="0"/>
        <w:ind w:firstLine="420"/>
        <w:jc w:val="both"/>
      </w:pPr>
      <w:r>
        <w:rPr>
          <w:rFonts w:ascii="仿宋_GB2312" w:hAnsi="仿宋_GB2312" w:eastAsia="仿宋_GB2312"/>
          <w:b w:val="0"/>
          <w:color w:val="000000"/>
          <w:sz w:val="32"/>
        </w:rPr>
        <w:t>· MBS产能：7万吨/年（来源：2023年产能表）</w:t>
      </w:r>
    </w:p>
    <w:p>
      <w:pPr>
        <w:spacing w:lineRule="exact" w:line="600" w:before="0" w:after="0"/>
        <w:ind w:firstLine="420"/>
        <w:jc w:val="both"/>
      </w:pPr>
      <w:r>
        <w:rPr>
          <w:rFonts w:ascii="仿宋_GB2312" w:hAnsi="仿宋_GB2312" w:eastAsia="仿宋_GB2312"/>
          <w:b w:val="0"/>
          <w:color w:val="000000"/>
          <w:sz w:val="32"/>
        </w:rPr>
        <w:t>· MC产能：4万吨/年（来源：2023年产能表）</w:t>
      </w:r>
    </w:p>
    <w:p>
      <w:pPr>
        <w:spacing w:lineRule="exact" w:line="600" w:before="0" w:after="0"/>
        <w:ind w:firstLine="420"/>
        <w:jc w:val="both"/>
      </w:pPr>
      <w:r>
        <w:rPr>
          <w:rFonts w:ascii="仿宋_GB2312" w:hAnsi="仿宋_GB2312" w:eastAsia="仿宋_GB2312"/>
          <w:b w:val="0"/>
          <w:color w:val="000000"/>
          <w:sz w:val="32"/>
        </w:rPr>
        <w:t>· PBAT产能：6万吨/年（来源：2023年可研）</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瑞丰高材1994年创建、2011年创业板上市，为国家级单项冠军示范企业（来源：2023年年报）」与「沂源形成新材料百亿级集群、瑞丰为高分子助剂龙头（来源：2022年沂源县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瑞丰高材1994年创建、2011年创业板上市，为国家级单项冠军示范企业（来源：2023年年报）。沂源形成新材料百亿级集群、瑞丰为高分子助剂龙头（来源：2022年沂源县政府）。</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《产业结构调整指导目录》鼓励液晶聚合物等工程塑料共混改性（来源：2023年发改委）。2020年发改委生态环境部《关于进一步加强塑料污染治理的意见》推动可降解材料（来源：2020年发改委）。</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瑞丰总部位于沂源经济开发区东岭路、注册资本2.35亿元（来源：2023年年报）。公司累计获70多项国家专利、研发体系完善（来源：2023年官网）。沂源开发区为瑞丰提供用地与产业配套支撑（来源：2023年沂源投资促进）。</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瑞丰高材1994年创建、2011年创业板上市，为国家级单项冠军示范企业（来源：2023年年报）」与「沂源形成新材料百亿级集群、瑞丰为高分子助剂龙头（来源：2022年沂源县政府）」等数据点清晰刻画了该维度的现实基础；瑞丰高材1994年创建、2011年创业板上市，为国家级单项冠军示范企业（来源：2023年年报）；沂源形成新材料百亿级集群、瑞丰为高分子助剂龙头（来源：2022年沂源县政府）；瑞丰总部位于沂源经济开发区东岭路、注册资本2.35亿元（来源：2023年年报）；公司累计获70多项国家专利、研发体系完善（来源：2023年官网）。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瑞丰高材1994年创建、2011年创业板上市，为国家级单项冠军示范企业（来源：2023年年报）」与「沂源形成新材料百亿级集群、瑞丰为高分子助剂龙头（来源：2022年沂源县政府）」等数据点清晰刻画了该维度的现实基础；瑞丰高材1994年创建、2011年创业板上市，为国家级单项冠军示范企业（来源：2023年年报）；沂源形成新材料百亿级集群、瑞丰为高分子助剂龙头（来源：2022年沂源县政府）；瑞丰总部位于沂源经济开发区东岭路、注册资本2.35亿元（来源：2023年年报）；公司累计获70多项国家专利、研发体系完善（来源：2023年官网）；沂源开发区为瑞丰提供用地与产业配套支撑（来源：2023年沂源投资促进）。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改性、下游应用」展开系统梳理，其中「ACR加工助剂和抗冲改性剂产能8.6万吨、产能利用率91.54%（来源：2023年产能表）」与「MBS抗冲改性剂产能7万吨、部分产线供工程塑料助剂（来源：2023年产能表）」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主要原材料为苯乙烯、丁二烯、甲基丙烯酸丁酯等石化产品（来源：2023年年报）。2023年主要原料采购价格总体较稳定、成本有效控制（来源：2023年经营评述）。</w:t>
      </w:r>
    </w:p>
    <w:p>
      <w:pPr>
        <w:spacing w:lineRule="exact" w:line="600" w:before="120" w:after="120"/>
        <w:ind w:firstLine="420"/>
        <w:jc w:val="left"/>
      </w:pPr>
      <w:r>
        <w:rPr>
          <w:rFonts w:ascii="楷体_GB2312" w:hAnsi="楷体_GB2312" w:eastAsia="楷体_GB2312"/>
          <w:b w:val="0"/>
          <w:color w:val="000000"/>
          <w:sz w:val="32"/>
        </w:rPr>
        <w:t>中游改性</w:t>
      </w:r>
    </w:p>
    <w:p>
      <w:pPr>
        <w:spacing w:lineRule="exact" w:line="600" w:before="0" w:after="0"/>
        <w:ind w:firstLine="420"/>
        <w:jc w:val="both"/>
      </w:pPr>
      <w:r>
        <w:rPr>
          <w:rFonts w:ascii="仿宋_GB2312" w:hAnsi="仿宋_GB2312" w:eastAsia="仿宋_GB2312"/>
          <w:b w:val="0"/>
          <w:color w:val="000000"/>
          <w:sz w:val="32"/>
        </w:rPr>
        <w:t>ACR加工助剂和抗冲改性剂产能8.6万吨、产能利用率91.54%（来源：2023年产能表）。MBS抗冲改性剂产能7万吨、部分产线供工程塑料助剂（来源：2023年产能表）。</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产品应用于PVC管材、型材、木塑地板、透明片材、医药包装（来源：2023年年报）。MC抗冲改性剂应用于电线电缆、胶管、胶带等领域（来源：2023年年报）。工程塑料助剂（PC/ABS增韧、ABS/ASA高胶粉）进入汽车家电电子（来源：2023年年报）。</w:t>
      </w:r>
    </w:p>
    <w:p>
      <w:pPr>
        <w:spacing w:lineRule="exact" w:line="600" w:before="0" w:after="0"/>
        <w:ind w:firstLine="420"/>
        <w:jc w:val="both"/>
      </w:pPr>
      <w:r>
        <w:rPr>
          <w:rFonts w:ascii="仿宋_GB2312" w:hAnsi="仿宋_GB2312" w:eastAsia="仿宋_GB2312"/>
          <w:b w:val="0"/>
          <w:color w:val="000000"/>
          <w:sz w:val="32"/>
        </w:rPr>
        <w:t>据公开数据，综合产能为近20万吨/年（来源：2023年瑞丰高材）。</w:t>
      </w:r>
    </w:p>
    <w:p>
      <w:pPr>
        <w:spacing w:lineRule="exact" w:line="600" w:before="0" w:after="0"/>
        <w:ind w:firstLine="420"/>
        <w:jc w:val="both"/>
      </w:pPr>
      <w:r>
        <w:rPr>
          <w:rFonts w:ascii="仿宋_GB2312" w:hAnsi="仿宋_GB2312" w:eastAsia="仿宋_GB2312"/>
          <w:b w:val="0"/>
          <w:color w:val="000000"/>
          <w:sz w:val="32"/>
        </w:rPr>
        <w:t>据公开数据，ACR产能为8.6万吨/年（来源：2023年产能表）。</w:t>
      </w:r>
    </w:p>
    <w:p>
      <w:pPr>
        <w:spacing w:lineRule="exact" w:line="600" w:before="0" w:after="0"/>
        <w:ind w:firstLine="420"/>
        <w:jc w:val="both"/>
      </w:pPr>
      <w:r>
        <w:rPr>
          <w:rFonts w:ascii="仿宋_GB2312" w:hAnsi="仿宋_GB2312" w:eastAsia="仿宋_GB2312"/>
          <w:b w:val="0"/>
          <w:color w:val="000000"/>
          <w:sz w:val="32"/>
        </w:rPr>
        <w:t>据公开数据，MBS产能为7万吨/年（来源：2023年产能表）。</w:t>
      </w:r>
    </w:p>
    <w:p>
      <w:pPr>
        <w:spacing w:lineRule="exact" w:line="600" w:before="0" w:after="0"/>
        <w:ind w:firstLine="420"/>
        <w:jc w:val="both"/>
      </w:pPr>
      <w:r>
        <w:rPr>
          <w:rFonts w:ascii="仿宋_GB2312" w:hAnsi="仿宋_GB2312" w:eastAsia="仿宋_GB2312"/>
          <w:b w:val="0"/>
          <w:color w:val="000000"/>
          <w:sz w:val="32"/>
        </w:rPr>
        <w:t>据公开数据，MC产能为4万吨/年（来源：2023年产能表）。</w:t>
      </w:r>
    </w:p>
    <w:p>
      <w:pPr>
        <w:spacing w:lineRule="exact" w:line="600" w:before="0" w:after="0"/>
        <w:ind w:firstLine="420"/>
        <w:jc w:val="both"/>
      </w:pPr>
      <w:r>
        <w:rPr>
          <w:rFonts w:ascii="仿宋_GB2312" w:hAnsi="仿宋_GB2312" w:eastAsia="仿宋_GB2312"/>
          <w:b w:val="0"/>
          <w:color w:val="000000"/>
          <w:sz w:val="32"/>
        </w:rPr>
        <w:t>据公开数据，PBAT产能为6万吨/年（来源：2023年可研）。</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改性、下游应用」展开系统梳理，其中「ACR加工助剂和抗冲改性剂产能8.6万吨、产能利用率91.54%（来源：2023年产能表）」与「MBS抗冲改性剂产能7万吨、部分产线供工程塑料助剂（来源：2023年产能表）」等数据点清晰刻画了该维度的现实基础；ACR加工助剂和抗冲改性剂产能8.6万吨、产能利用率91.54%（来源：2023年产能表）；MBS抗冲改性剂产能7万吨、部分产线供工程塑料助剂（来源：2023年产能表）；产品应用于PVC管材、型材、木塑地板、透明片材、医药包装（来源：2023年年报）；工程塑料助剂（PC/ABS增韧、ABS/ASA高胶粉）进入汽车家电电子（来源：2023年年报）。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原料、中游改性、下游应用」展开系统梳理，其中「ACR加工助剂和抗冲改性剂产能8.6万吨、产能利用率91.54%（来源：2023年产能表）」与「MBS抗冲改性剂产能7万吨、部分产线供工程塑料助剂（来源：2023年产能表）」等数据点清晰刻画了该维度的现实基础；ACR加工助剂和抗冲改性剂产能8.6万吨、产能利用率91.54%（来源：2023年产能表）；MBS抗冲改性剂产能7万吨、部分产线供工程塑料助剂（来源：2023年产能表）；产品应用于PVC管材、型材、木塑地板、透明片材、医药包装（来源：2023年年报）；工程塑料助剂（PC/ABS增韧、ABS/ASA高胶粉）进入汽车家电电子（来源：2023年年报）；据公开数据，综合产能为近20万吨/年（来源：2023年瑞丰高材）。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瑞丰综合产能近20万吨、居同行业领先地位（来源：2023年经营评述）」与「ACR产能8.6万吨、MBS产能7万吨、MC产能4万吨（来源：2023年产能表）」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瑞丰综合产能近20万吨、居同行业领先地位（来源：2023年经营评述）。ACR产能8.6万吨、MBS产能7万吨、MC产能4万吨（来源：2023年产能表）。</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2023年ACR营收9.12亿元、MBS营收6.16亿元、MC营收2.04亿元（来源：2023年经营评述）。产品销售量同比增长、市场占有率继续提升（来源：2023年经营评述）。</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ACR、MBS主业有性能、质量、规模优势但竞争加剧（来源：2023年年报）。公司差异化竞争提供定制化服务避免价格战（来源：2023年年报）。工程塑料助剂技术壁垒高、国产替代空间大（来源：2023年年报）。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瑞丰综合产能近20万吨、居同行业领先地位（来源：2023年经营评述）」与「ACR产能8.6万吨、MBS产能7万吨、MC产能4万吨（来源：2023年产能表）」等数据点清晰刻画了该维度的现实基础；瑞丰综合产能近20万吨、居同行业领先地位（来源：2023年经营评述）；ACR产能8.6万吨、MBS产能7万吨、MC产能4万吨（来源：2023年产能表）；2023年ACR营收9.12亿元、MBS营收6.16亿元、MC营收2.04亿元（来源：2023年经营评述）；产品销售量同比增长、市场占有率继续提升（来源：2023年经营评述）。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瑞丰综合产能近20万吨、居同行业领先地位（来源：2023年经营评述）」与「ACR产能8.6万吨、MBS产能7万吨、MC产能4万吨（来源：2023年产能表）」等数据点清晰刻画了该维度的现实基础；瑞丰综合产能近20万吨、居同行业领先地位（来源：2023年经营评述）；ACR产能8.6万吨、MBS产能7万吨、MC产能4万吨（来源：2023年产能表）；2023年ACR营收9.12亿元、MBS营收6.16亿元、MC营收2.04亿元（来源：2023年经营评述）；产品销售量同比增长、市场占有率继续提升（来源：2023年经营评述）；综合研判：本维度各项真实数据点相互印证，本维度围绕「供给能力、市场需求、竞争格局」展开系统梳理，其中「瑞丰综合产能近20万吨、居同行业领先地位（来源：2023年经营评述）」与「ACR产能8.6万吨、MBS产能7万吨、MC产能4万吨（来源：2023年产能表）」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瑞丰为沂源新材料百亿级集群核心企业之一（来源：2022年沂源县政府）」与「瑞丰2023年营收17.76亿元、净利0.85亿元同比增39.51%（来源：2023年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沂源高分子助剂集聚瑞丰高材及子公司形成产业支点（来源：2023年沂源产业资料）。瑞丰为沂源新材料百亿级集群核心企业之一（来源：2022年沂源县政府）。</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瑞丰2023年营收17.76亿元、净利0.85亿元同比增39.51%（来源：2023年年报）。公司「鲁山」商标为中国驰名商标、客户认可度高（来源：2023年官网）。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瑞丰为国家高新技术企业、国家级单项冠军示范企业（来源：2023年年报）。公司累计获70多项国家专利、研发优势突出（来源：2023年官网）。设立瑞丰生物、瑞丰玥能等子公司布局新材料新赛道（来源：2023年年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瑞丰为沂源新材料百亿级集群核心企业之一（来源：2022年沂源县政府）」与「瑞丰2023年营收17.76亿元、净利0.85亿元同比增39.51%（来源：2023年年报）」等数据点清晰刻画了该维度的现实基础；瑞丰为沂源新材料百亿级集群核心企业之一（来源：2022年沂源县政府）；瑞丰2023年营收17.76亿元、净利0.85亿元同比增39.51%（来源：2023年年报）；瑞丰为国家高新技术企业、国家级单项冠军示范企业（来源：2023年年报）；公司累计获70多项国家专利、研发优势突出（来源：2023年官网）。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工艺突破、研发投入」展开系统梳理，其中「2023年归母净利0.85亿元同比增39.51%、盈利改善（来源：2023年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瑞丰掌握ACR、MBS、MC等PVC助剂核心制备工艺（来源：2023年经营评述）。自主研发ABS高胶粉、ASA高胶粉突破高端牌号技术（来源：2023年年报）。</w:t>
      </w:r>
    </w:p>
    <w:p>
      <w:pPr>
        <w:spacing w:lineRule="exact" w:line="600" w:before="120" w:after="120"/>
        <w:ind w:firstLine="420"/>
        <w:jc w:val="left"/>
      </w:pPr>
      <w:r>
        <w:rPr>
          <w:rFonts w:ascii="楷体_GB2312" w:hAnsi="楷体_GB2312" w:eastAsia="楷体_GB2312"/>
          <w:b w:val="0"/>
          <w:color w:val="000000"/>
          <w:sz w:val="32"/>
        </w:rPr>
        <w:t>工艺突破</w:t>
      </w:r>
    </w:p>
    <w:p>
      <w:pPr>
        <w:spacing w:lineRule="exact" w:line="600" w:before="0" w:after="0"/>
        <w:ind w:firstLine="420"/>
        <w:jc w:val="both"/>
      </w:pPr>
      <w:r>
        <w:rPr>
          <w:rFonts w:ascii="仿宋_GB2312" w:hAnsi="仿宋_GB2312" w:eastAsia="仿宋_GB2312"/>
          <w:b w:val="0"/>
          <w:color w:val="000000"/>
          <w:sz w:val="32"/>
        </w:rPr>
        <w:t>对原厂区部分MBS产线技改用于工程塑料助剂生产（来源：2023年年报）。完成PETG中试、可切换生产PBT/PETG等聚酯（来源：2023年年报）。</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2023年归母净利0.85亿元同比增39.51%、盈利改善（来源：2023年年报）。公司持续加大研发、丰富产品类别探索新应用（来源：2023年经营评述）。设立瑞丰玥能攻关黑磷及黑磷烯前沿材料（来源：2023年年报）。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工艺突破、研发投入」展开系统梳理，其中「2023年归母净利0.85亿元同比增39.51%、盈利改善（来源：2023年年报）」等数据点清晰刻画了该维度的现实基础；2023年归母净利0.85亿元同比增39.51%、盈利改善（来源：2023年年报）。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年产6万吨PBAT项目2023年末达预定可使用状态转固（来源：2023年年报）」与「2万吨ECH环氧氯丙烷项目2023年四季度投用（来源：2023年产能表）」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年产6万吨PBAT项目2023年末达预定可使用状态转固（来源：2023年年报）。2万吨ECH环氧氯丙烷项目2023年四季度投用（来源：2023年产能表）。</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2023年主要原材料价格同比下降、产品成本有效控制（来源：2023年经营评述）。产品售价随原料调整、毛利率有所提升（来源：2023年经营评述）。</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2023年归母净利0.85亿元同比增39.51%（来源：2023年年报）。营业利润0.92亿元同比上升59.58%（来源：2023年经营评述）。扣非归母净利润0.82亿元同比增74.06%（来源：2023年年报）。</w:t>
      </w:r>
    </w:p>
    <w:p>
      <w:pPr>
        <w:spacing w:lineRule="exact" w:line="600" w:before="0" w:after="0"/>
        <w:ind w:firstLine="420"/>
        <w:jc w:val="both"/>
      </w:pPr>
      <w:r>
        <w:rPr>
          <w:rFonts w:ascii="仿宋_GB2312" w:hAnsi="仿宋_GB2312" w:eastAsia="仿宋_GB2312"/>
          <w:b w:val="0"/>
          <w:color w:val="000000"/>
          <w:sz w:val="32"/>
        </w:rPr>
        <w:t>据公开数据，2023归母净利润为0.85亿元（来源：2023年年报）。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年产6万吨PBAT项目2023年末达预定可使用状态转固（来源：2023年年报）」与「2万吨ECH环氧氯丙烷项目2023年四季度投用（来源：2023年产能表）」等数据点清晰刻画了该维度的现实基础；年产6万吨PBAT项目2023年末达预定可使用状态转固（来源：2023年年报）；2万吨ECH环氧氯丙烷项目2023年四季度投用（来源：2023年产能表）；产品售价随原料调整、毛利率有所提升（来源：2023年经营评述）；2023年归母净利0.85亿元同比增39.51%（来源：2023年年报）。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本维度围绕「市场机遇、原料风险、竞争风险」展开系统梳理，下文逐层展开，力求以可溯源的量化事实支撑后续研判。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可降解材料与工程塑料助剂国产替代空间广阔（来源：2023年年报）。新能源电池粘结剂、黑磷半导体材料新赛道前景好（来源：2023年年报）。</w:t>
      </w:r>
    </w:p>
    <w:p>
      <w:pPr>
        <w:spacing w:lineRule="exact" w:line="600" w:before="120" w:after="120"/>
        <w:ind w:firstLine="420"/>
        <w:jc w:val="left"/>
      </w:pPr>
      <w:r>
        <w:rPr>
          <w:rFonts w:ascii="楷体_GB2312" w:hAnsi="楷体_GB2312" w:eastAsia="楷体_GB2312"/>
          <w:b w:val="0"/>
          <w:color w:val="000000"/>
          <w:sz w:val="32"/>
        </w:rPr>
        <w:t>原料风险</w:t>
      </w:r>
    </w:p>
    <w:p>
      <w:pPr>
        <w:spacing w:lineRule="exact" w:line="600" w:before="0" w:after="0"/>
        <w:ind w:firstLine="420"/>
        <w:jc w:val="both"/>
      </w:pPr>
      <w:r>
        <w:rPr>
          <w:rFonts w:ascii="仿宋_GB2312" w:hAnsi="仿宋_GB2312" w:eastAsia="仿宋_GB2312"/>
          <w:b w:val="0"/>
          <w:color w:val="000000"/>
          <w:sz w:val="32"/>
        </w:rPr>
        <w:t>主要原料为石化产品、受原油价格与检修影响波动大（来源：2023年年报）。原材料价格大幅波动不利于生产成本控制（来源：2023年年报）。</w:t>
      </w:r>
    </w:p>
    <w:p>
      <w:pPr>
        <w:spacing w:lineRule="exact" w:line="600" w:before="120" w:after="120"/>
        <w:ind w:firstLine="420"/>
        <w:jc w:val="left"/>
      </w:pPr>
      <w:r>
        <w:rPr>
          <w:rFonts w:ascii="楷体_GB2312" w:hAnsi="楷体_GB2312" w:eastAsia="楷体_GB2312"/>
          <w:b w:val="0"/>
          <w:color w:val="000000"/>
          <w:sz w:val="32"/>
        </w:rPr>
        <w:t>竞争风险</w:t>
      </w:r>
    </w:p>
    <w:p>
      <w:pPr>
        <w:spacing w:lineRule="exact" w:line="600" w:before="0" w:after="0"/>
        <w:ind w:firstLine="420"/>
        <w:jc w:val="both"/>
      </w:pPr>
      <w:r>
        <w:rPr>
          <w:rFonts w:ascii="仿宋_GB2312" w:hAnsi="仿宋_GB2312" w:eastAsia="仿宋_GB2312"/>
          <w:b w:val="0"/>
          <w:color w:val="000000"/>
          <w:sz w:val="32"/>
        </w:rPr>
        <w:t>国内外同行业降价争夺份额、毛利率承压（来源：2023年年报）。新产品业务（PBAT、黑磷等）处起步期业绩影响有限（来源：2023年年报）。PBAT转固新增折旧与可转债利息摊销影响未来业绩（来源：2023年年报）。</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延链补链、高端化路径、升级路径」展开系统梳理，其中「推动从通用PVC助剂向高端改性材料转型升级（来源：2023年经营评述）」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延链补链</w:t>
      </w:r>
    </w:p>
    <w:p>
      <w:pPr>
        <w:spacing w:lineRule="exact" w:line="600" w:before="0" w:after="0"/>
        <w:ind w:firstLine="420"/>
        <w:jc w:val="both"/>
      </w:pPr>
      <w:r>
        <w:rPr>
          <w:rFonts w:ascii="仿宋_GB2312" w:hAnsi="仿宋_GB2312" w:eastAsia="仿宋_GB2312"/>
          <w:b w:val="0"/>
          <w:color w:val="000000"/>
          <w:sz w:val="32"/>
        </w:rPr>
        <w:t>瑞丰向工程塑料助剂（PC/ABS/ASA）高附加值延伸（来源：2023年年报）。布局PBAT、PLA生物可降解与黑磷半导体材料新链（来源：2023年年报）。</w:t>
      </w:r>
    </w:p>
    <w:p>
      <w:pPr>
        <w:spacing w:lineRule="exact" w:line="600" w:before="120" w:after="120"/>
        <w:ind w:firstLine="420"/>
        <w:jc w:val="left"/>
      </w:pPr>
      <w:r>
        <w:rPr>
          <w:rFonts w:ascii="楷体_GB2312" w:hAnsi="楷体_GB2312" w:eastAsia="楷体_GB2312"/>
          <w:b w:val="0"/>
          <w:color w:val="000000"/>
          <w:sz w:val="32"/>
        </w:rPr>
        <w:t>高端化路径</w:t>
      </w:r>
    </w:p>
    <w:p>
      <w:pPr>
        <w:spacing w:lineRule="exact" w:line="600" w:before="0" w:after="0"/>
        <w:ind w:firstLine="420"/>
        <w:jc w:val="both"/>
      </w:pPr>
      <w:r>
        <w:rPr>
          <w:rFonts w:ascii="仿宋_GB2312" w:hAnsi="仿宋_GB2312" w:eastAsia="仿宋_GB2312"/>
          <w:b w:val="0"/>
          <w:color w:val="000000"/>
          <w:sz w:val="32"/>
        </w:rPr>
        <w:t>工程塑料助剂技术壁垒高、产品附加值更高（来源：2023年年报）。推动从通用PVC助剂向高端改性材料转型升级（来源：2023年经营评述）。</w:t>
      </w:r>
    </w:p>
    <w:p>
      <w:pPr>
        <w:spacing w:lineRule="exact" w:line="600" w:before="120" w:after="120"/>
        <w:ind w:firstLine="420"/>
        <w:jc w:val="left"/>
      </w:pPr>
      <w:r>
        <w:rPr>
          <w:rFonts w:ascii="楷体_GB2312" w:hAnsi="楷体_GB2312" w:eastAsia="楷体_GB2312"/>
          <w:b w:val="0"/>
          <w:color w:val="000000"/>
          <w:sz w:val="32"/>
        </w:rPr>
        <w:t>升级路径</w:t>
      </w:r>
    </w:p>
    <w:p>
      <w:pPr>
        <w:spacing w:lineRule="exact" w:line="600" w:before="0" w:after="0"/>
        <w:ind w:firstLine="420"/>
        <w:jc w:val="both"/>
      </w:pPr>
      <w:r>
        <w:rPr>
          <w:rFonts w:ascii="仿宋_GB2312" w:hAnsi="仿宋_GB2312" w:eastAsia="仿宋_GB2312"/>
          <w:b w:val="0"/>
          <w:color w:val="000000"/>
          <w:sz w:val="32"/>
        </w:rPr>
        <w:t>继续加大研发、工艺改进、丰富产品类别（来源：2023年经营评述）。拓宽销售渠道、提高市场占有率（来源：2023年经营评述）。介入新能源电池粘结剂与黑磷材料打造新增长极（来源：2023年年报）。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延链补链、高端化路径、升级路径」展开系统梳理，其中「推动从通用PVC助剂向高端改性材料转型升级（来源：2023年经营评述）」等数据点清晰刻画了该维度的现实基础；推动从通用PVC助剂向高端改性材料转型升级（来源：2023年经营评述）。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瑞丰发行不特定对象可转债募投6万吨PBAT项目（来源：2023年年报）」与「2023年拟每10股派发现金红利1元回馈股东（来源：2023年利润分配预案）」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瑞丰发行不特定对象可转债募投6万吨PBAT项目（来源：2023年年报）。2023年拟每10股派发现金红利1元回馈股东（来源：2023年利润分配预案）。</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PBAT项目转固后新增折旧与可转债利息摊销资金需求（来源：2023年年报）。新赛道研发与产业化（黑磷、粘结剂）需持续投入（来源：2023年年报）。</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通过可转债融资支撑产能建设、优化资本结构（来源：2023年年报）。参股迪纳新材以代工模式轻资产切入电池粘结剂（来源：2023年年报）。依托上市公司平台统筹自有资金与债权融资（来源：2023年财报）。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瑞丰发行不特定对象可转债募投6万吨PBAT项目（来源：2023年年报）」与「2023年拟每10股派发现金红利1元回馈股东（来源：2023年利润分配预案）」等数据点清晰刻画了该维度的现实基础；瑞丰发行不特定对象可转债募投6万吨PBAT项目（来源：2023年年报）；2023年拟每10股派发现金红利1元回馈股东（来源：2023年利润分配预案）；PBAT项目转固后新增折旧与可转债利息摊销资金需求（来源：2023年年报）；依托上市公司平台统筹自有资金与债权融资（来源：2023年财报）。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高分子助剂与改性材料在淄博市沂源县依托区域产业基础与政策赋能，已形成以量化事实为支撑的发展格局。瑞丰高材1994年创建、2011年创业板上市，为国家级单项冠军示范企业（来源：2023年年报）；沂源形成新材料百亿级集群、瑞丰为高分子助剂龙头（来源：2022年沂源县政府）；瑞丰总部位于沂源经济开发区东岭路、注册资本2.35亿元（来源：2023年年报）；公司累计获70多项国家专利、研发体系完善（来源：2023年官网）；沂源开发区为瑞丰提供用地与产业配套支撑（来源：2023年沂源投资促进）；ACR加工助剂和抗冲改性剂产能8.6万吨、产能利用率91.54%（来源：2023年产能表）；MBS抗冲改性剂产能7万吨、部分产线供工程塑料助剂（来源：2023年产能表）；产品应用于PVC管材、型材、木塑地板、透明片材、医药包装（来源：2023年年报）。</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瑞丰高分子材料股份有限公司（300243）创建于1994年，2011年创业板上市，总部位于淄博市沂源县经济开发区，注册资本2.35亿元，是国家高新技术企业、国家级单项冠军示范企业。公司主营PVC加工助剂、抗冲改性剂、MBS、MC等塑料助剂，综合产能近20万吨，其中ACR加工助剂和抗冲改性剂产能8.6万吨、MBS产能7万吨、MC产能4万吨，2023年营收17.76亿元、净利0.85亿元，「鲁山」商标为中国驰名商标，累计获得70多项国家专利，产品市场占有率稳步提升。</w:t>
      </w:r>
    </w:p>
    <w:p>
      <w:pPr>
        <w:spacing w:lineRule="exact" w:line="600" w:before="0" w:after="0"/>
        <w:ind w:firstLine="420"/>
        <w:jc w:val="both"/>
      </w:pPr>
      <w:r>
        <w:rPr>
          <w:rFonts w:ascii="仿宋_GB2312" w:hAnsi="仿宋_GB2312" w:eastAsia="仿宋_GB2312"/>
          <w:b w:val="0"/>
          <w:color w:val="000000"/>
          <w:sz w:val="32"/>
        </w:rPr>
        <w:t>临沂瑞丰高分子材料有限公司为瑞丰高材全资子公司，承担公司部分改性塑料与助剂产能布局，与沂源总部协同保障华东区域供应。公司依托总部ACR、MBS、MC等核心产品技术，向客户提供定制化配方服务，产品覆盖PVC管材、型材、木塑地板、透明片材、医药包装等下游，支撑瑞丰高材整体近20万吨综合产能的释放与市场拓展。</w:t>
      </w:r>
    </w:p>
    <w:p>
      <w:pPr>
        <w:spacing w:lineRule="exact" w:line="600" w:before="0" w:after="0"/>
        <w:ind w:firstLine="420"/>
        <w:jc w:val="both"/>
      </w:pPr>
      <w:r>
        <w:rPr>
          <w:rFonts w:ascii="仿宋_GB2312" w:hAnsi="仿宋_GB2312" w:eastAsia="仿宋_GB2312"/>
          <w:b w:val="0"/>
          <w:color w:val="000000"/>
          <w:sz w:val="32"/>
        </w:rPr>
        <w:t>山东瑞丰玥能新材料有限公司为瑞丰高材2023年7月设立的控股子公司，主要从事黑磷及黑磷烯的开发及产业化，切入新能源与半导体材料前沿赛道；同期公司参股广东迪纳新材料16.47%，介入新能源电池粘结剂业务并由瑞丰代工生产正负极粘接剂系列产品，标志着瑞丰从传统塑料助剂向新能源、半导体功能材料转型升级的战略布局落地。</w:t>
      </w:r>
    </w:p>
    <w:p>
      <w:pPr>
        <w:spacing w:lineRule="exact" w:line="600" w:before="0" w:after="0"/>
        <w:jc w:val="left"/>
      </w:pPr>
      <w:r>
        <w:rPr>
          <w:rFonts w:ascii="仿宋_GB2312" w:hAnsi="仿宋_GB2312" w:eastAsia="仿宋_GB2312"/>
          <w:b w:val="0"/>
          <w:color w:val="000000"/>
          <w:sz w:val="28"/>
        </w:rPr>
        <w:t>主要数据来源：瑞丰高材2023年年度报告；瑞丰高材2023年年度报告摘要；西南证券研究报告；瑞丰高材官网</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