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化学原料药与核药制剂行业深度分析报告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黄渤海新区化学原料药与核药制剂产业以东诚药业为绝对龙头，是中国核医疗领先企业。东诚药业1998年创立、2012年上市，2025年营收27.41亿元，核药产品11.36亿元（占41.43%），自2014年并购成都云克、上海益泰、南京安迪科等，构建核素供应、药物孵化、转化服务、生产配送、诊疗营销五大平台，基本完成核医疗全产业链布局。在牟平蓝色药谷生命岛布局医用同位素与放射性药物产业园，引入蓝纳成、米度、益泰等10个关联项目；其[18F]-APN-1607有望成国内首款II代Tau-PET示踪剂，齐康原（与德国EZAG合资）建国内首条锕[225Ac]商业化生产线。烟台率先编制医用同位素健康产业规划，正推进国家放射性药品异地检测实验室落地。</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东诚营收：27.41亿元（来源：2025年）</w:t>
      </w:r>
    </w:p>
    <w:p>
      <w:pPr>
        <w:spacing w:lineRule="exact" w:line="600" w:before="0" w:after="0"/>
        <w:ind w:firstLine="420"/>
        <w:jc w:val="both"/>
      </w:pPr>
      <w:r>
        <w:rPr>
          <w:rFonts w:ascii="仿宋_GB2312" w:hAnsi="仿宋_GB2312" w:eastAsia="仿宋_GB2312"/>
          <w:b w:val="0"/>
          <w:color w:val="000000"/>
          <w:sz w:val="32"/>
        </w:rPr>
        <w:t>· 核药收入：11.36亿元（来源：2025年）</w:t>
      </w:r>
    </w:p>
    <w:p>
      <w:pPr>
        <w:spacing w:lineRule="exact" w:line="600" w:before="0" w:after="0"/>
        <w:ind w:firstLine="420"/>
        <w:jc w:val="both"/>
      </w:pPr>
      <w:r>
        <w:rPr>
          <w:rFonts w:ascii="仿宋_GB2312" w:hAnsi="仿宋_GB2312" w:eastAsia="仿宋_GB2312"/>
          <w:b w:val="0"/>
          <w:color w:val="000000"/>
          <w:sz w:val="32"/>
        </w:rPr>
        <w:t>· 核药占比：41.43%（来源：2025年）</w:t>
      </w:r>
    </w:p>
    <w:p>
      <w:pPr>
        <w:spacing w:lineRule="exact" w:line="600" w:before="0" w:after="0"/>
        <w:ind w:firstLine="420"/>
        <w:jc w:val="both"/>
      </w:pPr>
      <w:r>
        <w:rPr>
          <w:rFonts w:ascii="仿宋_GB2312" w:hAnsi="仿宋_GB2312" w:eastAsia="仿宋_GB2312"/>
          <w:b w:val="0"/>
          <w:color w:val="000000"/>
          <w:sz w:val="32"/>
        </w:rPr>
        <w:t>· 原料药收入：10.14亿元（来源：2025年）</w:t>
      </w:r>
    </w:p>
    <w:p>
      <w:pPr>
        <w:spacing w:lineRule="exact" w:line="600" w:before="0" w:after="0"/>
        <w:ind w:firstLine="420"/>
        <w:jc w:val="both"/>
      </w:pPr>
      <w:r>
        <w:rPr>
          <w:rFonts w:ascii="仿宋_GB2312" w:hAnsi="仿宋_GB2312" w:eastAsia="仿宋_GB2312"/>
          <w:b w:val="0"/>
          <w:color w:val="000000"/>
          <w:sz w:val="32"/>
        </w:rPr>
        <w:t>· 制剂收入：3.59亿元（来源：2025年）</w:t>
      </w:r>
    </w:p>
    <w:p>
      <w:pPr>
        <w:spacing w:lineRule="exact" w:line="600" w:before="0" w:after="0"/>
        <w:ind w:firstLine="420"/>
        <w:jc w:val="both"/>
      </w:pPr>
      <w:r>
        <w:rPr>
          <w:rFonts w:ascii="仿宋_GB2312" w:hAnsi="仿宋_GB2312" w:eastAsia="仿宋_GB2312"/>
          <w:b w:val="0"/>
          <w:color w:val="000000"/>
          <w:sz w:val="32"/>
        </w:rPr>
        <w:t>· 关联项目：10个（来源：2024年）</w:t>
      </w:r>
    </w:p>
    <w:p>
      <w:pPr>
        <w:spacing w:lineRule="exact" w:line="600" w:before="0" w:after="0"/>
        <w:ind w:firstLine="420"/>
        <w:jc w:val="both"/>
      </w:pPr>
      <w:r>
        <w:rPr>
          <w:rFonts w:ascii="仿宋_GB2312" w:hAnsi="仿宋_GB2312" w:eastAsia="仿宋_GB2312"/>
          <w:b w:val="0"/>
          <w:color w:val="000000"/>
          <w:sz w:val="32"/>
        </w:rPr>
        <w:t>· 齐康原持股：50%（来源：2024年）</w:t>
      </w:r>
    </w:p>
    <w:p>
      <w:pPr>
        <w:spacing w:lineRule="exact" w:line="600" w:before="0" w:after="0"/>
        <w:ind w:firstLine="420"/>
        <w:jc w:val="both"/>
      </w:pPr>
      <w:r>
        <w:rPr>
          <w:rFonts w:ascii="仿宋_GB2312" w:hAnsi="仿宋_GB2312" w:eastAsia="仿宋_GB2312"/>
          <w:b w:val="0"/>
          <w:color w:val="000000"/>
          <w:sz w:val="32"/>
        </w:rPr>
        <w:t>· 境外收入占比：40.75%（来源：2025年）</w:t>
      </w:r>
    </w:p>
    <w:p>
      <w:pPr>
        <w:spacing w:lineRule="exact" w:line="600" w:before="0" w:after="0"/>
        <w:ind w:firstLine="420"/>
        <w:jc w:val="both"/>
      </w:pPr>
      <w:r>
        <w:rPr>
          <w:rFonts w:ascii="仿宋_GB2312" w:hAnsi="仿宋_GB2312" w:eastAsia="仿宋_GB2312"/>
          <w:b w:val="0"/>
          <w:color w:val="000000"/>
          <w:sz w:val="32"/>
        </w:rPr>
        <w:t>· 归母净利润：1.96亿元（来源：2025年）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诚药业2025年营收27.41亿元、核药产品占41.43%」与「烟台编制医用同位素健康产业发展规划(2022-2025)国内率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东诚药业2025年营收27.41亿元、核药产品占41.43%。2025年东诚年报。东诚是中国核医疗领先企业、基本完成核医疗全产业链布局。2024年东诚官网。烟台在全国率先打造医用同位素健康产业全链条。2024年烟台答复。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烟台编制医用同位素健康产业发展规划(2022-2025)国内率先。2024年烟台答复。核药核医疗被列为烟台生物医药新赛道重点支持。2024年烟台答复。牟平蓝色药谷生命岛布局医用同位素与放射性药物产业园。2024年烟台答复。</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东诚在牟平生命岛引入蓝纳成、米度、益泰等10个关联项目。2024年烟台答复。新区推进国家放射性药品异地检测实验室落地。2024年烟台答复。东诚核医药在全国数十城市设子公司分公司布局核药房。2024年东诚官网。</w:t>
      </w:r>
    </w:p>
    <w:p>
      <w:pPr>
        <w:spacing w:lineRule="exact" w:line="600" w:before="0" w:after="0"/>
        <w:ind w:firstLine="420"/>
        <w:jc w:val="both"/>
      </w:pPr>
      <w:r>
        <w:rPr>
          <w:rFonts w:ascii="仿宋_GB2312" w:hAnsi="仿宋_GB2312" w:eastAsia="仿宋_GB2312"/>
          <w:b w:val="0"/>
          <w:color w:val="000000"/>
          <w:sz w:val="32"/>
        </w:rPr>
        <w:t>据公开数据，东诚营收为27.41亿元（来源：2025年）。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诚药业2025年营收27.41亿元、核药产品占41.43%」与「烟台编制医用同位素健康产业发展规划(2022-2025)国内率先」等数据点清晰刻画了该维度的现实基础；东诚药业2025年营收27.41亿元、核药产品占41.43%；烟台编制医用同位素健康产业发展规划(2022-2025)国内率先；东诚在牟平生命岛引入蓝纳成、米度、益泰等10个关联项目；据公开数据，东诚营收为27.41亿元（来源：2025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东诚药业2025年营收27.41亿元、核药产品占41.43%」与「烟台编制医用同位素健康产业发展规划(2022-2025)国内率先」等数据点清晰刻画了该维度的现实基础；东诚药业2025年营收27.41亿元、核药产品占41.43%；烟台编制医用同位素健康产业发展规划(2022-2025)国内率先；东诚在牟平生命岛引入蓝纳成、米度、益泰等10个关联项目；据公开数据，东诚营收为27.41亿元（来源：2025年）；综合研判：本维度各项真实数据点相互印证，本维度围绕「产业基础、政策环境、要素条件」展开系统梳理，其中「东诚药业2025年营收27.41亿元、核药产品占41.43%」与「烟台编制医用同位素健康产业发展规划(2022-2025)国内率先」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本维度围绕「上游核素、中游制剂、下游诊疗」展开系统梳理，其中「东诚与德国EZAG各持股50%设立齐康原」等数据点清晰刻画了该维度的现实基础；下文逐层展开，力求以可溯源的量化事实支撑后续研判。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上游核素</w:t>
      </w:r>
    </w:p>
    <w:p>
      <w:pPr>
        <w:spacing w:lineRule="exact" w:line="600" w:before="0" w:after="0"/>
        <w:ind w:firstLine="420"/>
        <w:jc w:val="both"/>
      </w:pPr>
      <w:r>
        <w:rPr>
          <w:rFonts w:ascii="仿宋_GB2312" w:hAnsi="仿宋_GB2312" w:eastAsia="仿宋_GB2312"/>
          <w:b w:val="0"/>
          <w:color w:val="000000"/>
          <w:sz w:val="32"/>
        </w:rPr>
        <w:t>东诚构建核素供应平台保障诊疗一体化核素药物。2024年东诚官网。齐康原建锗[68Ge]生产线、规划国内首条锕[225Ac]线。2024年东诚新闻。东诚与德国EZAG各持股50%设立齐康原。2024年东诚新闻。</w:t>
      </w:r>
    </w:p>
    <w:p>
      <w:pPr>
        <w:spacing w:lineRule="exact" w:line="600" w:before="120" w:after="120"/>
        <w:ind w:firstLine="420"/>
        <w:jc w:val="left"/>
      </w:pPr>
      <w:r>
        <w:rPr>
          <w:rFonts w:ascii="楷体_GB2312" w:hAnsi="楷体_GB2312" w:eastAsia="楷体_GB2312"/>
          <w:b w:val="0"/>
          <w:color w:val="000000"/>
          <w:sz w:val="32"/>
        </w:rPr>
        <w:t>中游制剂</w:t>
      </w:r>
    </w:p>
    <w:p>
      <w:pPr>
        <w:spacing w:lineRule="exact" w:line="600" w:before="0" w:after="0"/>
        <w:ind w:firstLine="420"/>
        <w:jc w:val="both"/>
      </w:pPr>
      <w:r>
        <w:rPr>
          <w:rFonts w:ascii="仿宋_GB2312" w:hAnsi="仿宋_GB2312" w:eastAsia="仿宋_GB2312"/>
          <w:b w:val="0"/>
          <w:color w:val="000000"/>
          <w:sz w:val="32"/>
        </w:rPr>
        <w:t>成都云克云克注射液为中国自主研发RA核素药物获发明专利。2024年东诚官网。东诚欣科产SPECT药物、碘[125I]密封籽源、尿素[14C]胶囊。2024年东诚官网。东诚安迪科产PET药物、为回旋加速器系统方案商。2024年东诚官网。</w:t>
      </w:r>
    </w:p>
    <w:p>
      <w:pPr>
        <w:spacing w:lineRule="exact" w:line="600" w:before="120" w:after="120"/>
        <w:ind w:firstLine="420"/>
        <w:jc w:val="left"/>
      </w:pPr>
      <w:r>
        <w:rPr>
          <w:rFonts w:ascii="楷体_GB2312" w:hAnsi="楷体_GB2312" w:eastAsia="楷体_GB2312"/>
          <w:b w:val="0"/>
          <w:color w:val="000000"/>
          <w:sz w:val="32"/>
        </w:rPr>
        <w:t>下游诊疗</w:t>
      </w:r>
    </w:p>
    <w:p>
      <w:pPr>
        <w:spacing w:lineRule="exact" w:line="600" w:before="0" w:after="0"/>
        <w:ind w:firstLine="420"/>
        <w:jc w:val="both"/>
      </w:pPr>
      <w:r>
        <w:rPr>
          <w:rFonts w:ascii="仿宋_GB2312" w:hAnsi="仿宋_GB2312" w:eastAsia="仿宋_GB2312"/>
          <w:b w:val="0"/>
          <w:color w:val="000000"/>
          <w:sz w:val="32"/>
        </w:rPr>
        <w:t>东诚核医药为医疗机构提供全方位核医学解决方案。2024年东诚官网。上海益泰铼[188Re]依替膦酸盐注射液处临床IIb。2024年东诚官网。米度生物分子影像CRO助药企缩短研发周期。2024年东诚官网。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核素、中游制剂、下游诊疗」展开系统梳理，其中「东诚与德国EZAG各持股50%设立齐康原」等数据点清晰刻画了该维度的现实基础；东诚与德国EZAG各持股50%设立齐康原。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核素、中游制剂、下游诊疗」展开系统梳理，其中「东诚与德国EZAG各持股50%设立齐康原」等数据点清晰刻画了该维度的现实基础；东诚与德国EZAG各持股50%设立齐康原；综合研判：本维度各项真实数据点相互印证，本维度围绕「上游核素、中游制剂、下游诊疗」展开系统梳理，其中「东诚与德国EZAG各持股50%设立齐康原」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东诚2025核药收入11.36亿元、原料药10.14亿元」与「2025年境外收入11.17亿元、占比40.75%」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东诚2025核药收入11.36亿元、原料药10.14亿元。2025年东诚年报。东诚核药网络覆盖全国数十城市、核药房布局完善。2024年东诚官网。2025年境外收入11.17亿元、占比40.75%。2025年东诚年报。</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肿瘤诊断治疗对放射性药物需求快速增长。2024年行业研究。阿尔兹海默诊断带动Tau-PET示踪剂需求。2024年新区报道。[18F]-APN-1607有望成国内首款II代Tau示踪剂。2024年今日头条。</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东诚是中国能提供核医药整体解决方案企业。2024年东诚官网。与中核、中国同辐构成国内核药三强格局。2024年行业研究。东诚凭借全产业链布局居核药第一梯队。2024年产业分析。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东诚2025核药收入11.36亿元、原料药10.14亿元」与「2025年境外收入11.17亿元、占比40.75%」等数据点清晰刻画了该维度的现实基础；东诚2025核药收入11.36亿元、原料药10.14亿元；2025年境外收入11.17亿元、占比40.75%。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东诚2025核药收入11.36亿元、原料药10.14亿元」与「2025年境外收入11.17亿元、占比40.75%」等数据点清晰刻画了该维度的现实基础；东诚2025核药收入11.36亿元、原料药10.14亿元；2025年境外收入11.17亿元、占比40.75%；综合研判：本维度各项真实数据点相互印证，本维度围绕「供给能力、市场需求、竞争格局」展开系统梳理，其中「东诚2025核药收入11.36亿元、原料药10.14亿元」与「2025年境外收入11.17亿元、占比40.75%」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牟平生命岛引入东诚旗下蓝纳成、米度、益泰等10个关联项目」与「烟台生物医药企业150余家涵盖核药板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牟平生命岛引入东诚旗下蓝纳成、米度、益泰等10个关联项目。2024年烟台答复。东诚核医药在全国数十城市设子公司分公司。2024年东诚官网。烟台生物医药企业150余家涵盖核药板块。2024年胶东在线。</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东诚药业1998创立、2012上市、覆盖四大领域。2025年东诚年报。成都云克为东诚核素药物GMP认证核心企业。2024年东诚官网。齐康原为东诚核素上游关键合资企业。2024年东诚新闻。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东诚安迪科为中国PET药物与回旋加速器方案商。2024年东诚官网。多家关联企业获高新技术企业资质。2024年省工信厅。东诚核医疗生态形成专精特新企业集群。2024年产业报告。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牟平生命岛引入东诚旗下蓝纳成、米度、益泰等10个关联项目」与「烟台生物医药企业150余家涵盖核药板块」等数据点清晰刻画了该维度的现实基础；牟平生命岛引入东诚旗下蓝纳成、米度、益泰等10个关联项目；烟台生物医药企业150余家涵盖核药板块。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牟平生命岛引入东诚旗下蓝纳成、米度、益泰等10个关联项目」与「烟台生物医药企业150余家涵盖核药板块」等数据点清晰刻画了该维度的现实基础；牟平生命岛引入东诚旗下蓝纳成、米度、益泰等10个关联项目；烟台生物医药企业150余家涵盖核药板块；综合研判：本维度各项真实数据点相互印证，本维度围绕「企业集聚、领军企业、专精特新」展开系统梳理，其中「牟平生命岛引入东诚旗下蓝纳成、米度、益泰等10个关联项目」与「烟台生物医药企业150余家涵盖核药板块」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东诚构建核素供应、药物孵化、转化、生产配送、营销五大平台。2024年东诚官网。云克注射液为中国自主研发核素药物获国家发明专利。2024年东诚官网。米度生物分子影像核心技术可活体显像动态定量。2024年东诚官网。</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[18F]-APN-1607有望国内首款II代Tau-PET示踪剂。2024年今日头条。齐康原规划国内首条锕[225Ac]商业化生产线。2024年东诚新闻。东诚形成诊断到治疗用核药全覆盖体系。2024年东诚官网。</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东诚自2014起并购云克益泰GMS安迪科整合核药。2024年东诚官网。东诚借助资本市场整合国内核医药产业。2024年东诚官网。与德国EZAG合作引进同位素生产技术。2024年东诚新闻。</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东诚2025归母净利润1.96亿元」与「核药产品毛利率高、占营收41.43%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东诚1998创立、2012上市、发展20余年成大型制药集团。2025年东诚年报。齐康原常州基地落成保障核素供应。2024年东诚新闻。牟平生命岛核药产业园建设需持续投入。2024年烟台答复。</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东诚全国网络化短半衰期核素药物核药房布局降本。2024年烟台答复。自贸区与综保区政策便利核药进口物流。2024年产业报告。垂直一体化全产业链降低外购核素成本。2024年东诚官网。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东诚2025归母净利润1.96亿元。2025年东诚年报。核药产品毛利率高、占营收41.43%。2025年东诚年报。2024营收28.69亿元、2025略有调整至27.41亿。2025年东诚年报。</w:t>
      </w:r>
    </w:p>
    <w:p>
      <w:pPr>
        <w:spacing w:lineRule="exact" w:line="600" w:before="0" w:after="0"/>
        <w:ind w:firstLine="420"/>
        <w:jc w:val="both"/>
      </w:pPr>
      <w:r>
        <w:rPr>
          <w:rFonts w:ascii="仿宋_GB2312" w:hAnsi="仿宋_GB2312" w:eastAsia="仿宋_GB2312"/>
          <w:b w:val="0"/>
          <w:color w:val="000000"/>
          <w:sz w:val="32"/>
        </w:rPr>
        <w:t>据公开数据，东诚营收为27.41亿元（来源：2025年）。</w:t>
      </w:r>
    </w:p>
    <w:p>
      <w:pPr>
        <w:spacing w:lineRule="exact" w:line="600" w:before="0" w:after="0"/>
        <w:ind w:firstLine="420"/>
        <w:jc w:val="both"/>
      </w:pPr>
      <w:r>
        <w:rPr>
          <w:rFonts w:ascii="仿宋_GB2312" w:hAnsi="仿宋_GB2312" w:eastAsia="仿宋_GB2312"/>
          <w:b w:val="0"/>
          <w:color w:val="000000"/>
          <w:sz w:val="32"/>
        </w:rPr>
        <w:t>据公开数据，归母净利润为1.96亿元（来源：2025年）。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东诚2025归母净利润1.96亿元」与「核药产品毛利率高、占营收41.43%」等数据点清晰刻画了该维度的现实基础；东诚2025归母净利润1.96亿元；核药产品毛利率高、占营收41.43%；2024营收28.69亿元、2025略有调整至27.41亿；据公开数据，东诚营收为27.41亿元（来源：2025年）。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东诚2025归母净利润1.96亿元」与「核药产品毛利率高、占营收41.43%」等数据点清晰刻画了该维度的现实基础；东诚2025归母净利润1.96亿元；核药产品毛利率高、占营收41.43%；2024营收28.69亿元、2025略有调整至27.41亿；据公开数据，东诚营收为27.41亿元（来源：2025年）；据公开数据，归母净利润为1.96亿元（来源：2025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本维度围绕「政策机遇、技术风险、周期波动」展开系统梳理，下文逐层展开，力求以可溯源的量化事实支撑后续研判。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政策机遇</w:t>
      </w:r>
    </w:p>
    <w:p>
      <w:pPr>
        <w:spacing w:lineRule="exact" w:line="600" w:before="0" w:after="0"/>
        <w:ind w:firstLine="420"/>
        <w:jc w:val="both"/>
      </w:pPr>
      <w:r>
        <w:rPr>
          <w:rFonts w:ascii="仿宋_GB2312" w:hAnsi="仿宋_GB2312" w:eastAsia="仿宋_GB2312"/>
          <w:b w:val="0"/>
          <w:color w:val="000000"/>
          <w:sz w:val="32"/>
        </w:rPr>
        <w:t>国家支持放射性药品产业链、烟台列新赛道。2024年烟台答复。国家放射性药品异地检测实验室落地缩短检测半月。2024年烟台答复。肿瘤与阿尔兹海默诊疗需求拉动核药市场。2024年行业研究。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放射性药物半衰期短、运输与配送时效要求极高。2024年产业链调研。核素供应受反应堆与进口制约需自主可控。2024年产业分析。核安全与辐射防护监管严格。2024年产业分析。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核药研发与审批周期长、投入大。2024年行业研究。原料药价格波动影响东诚原料药板块业绩。2025年东诚年报。医保与集采影响部分核药与制剂定价。2024年分析。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建设医用同位素与放射性药物产业园引入10个项目」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烟台市将核药核医疗列为生物医药新赛道重点培育。2024年烟台答复。新区实施链长制、以龙头企业引领建圈强链。2024年今日头条。牟平生命岛统筹核素分离纯化到诊疗应用全链条。2024年烟台答复。</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建设医用同位素与放射性药物产业园引入10个项目。2024年烟台答复。推进国家放射性药品异地检测实验室落地。2024年烟台答复。编制医用同位素健康产业规划打造全链条。2024年烟台答复。</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引入东诚旗下蓝纳成、米度、益泰、欣科思达等关联项目。2024年烟台答复。与德国EZAG等外资合作补核素上游。2024年东诚新闻。围绕核药图谱招引CRO、CDMO配套企业。2024年园区。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建设医用同位素与放射性药物产业园引入10个项目」等数据点清晰刻画了该维度的现实基础；建设医用同位素与放射性药物产业园引入10个项目。升级路径应紧扣智能化、绿色化与高端化方向，以重点项目与平台载体为抓手，分步推进产业结构优化。</w:t>
      </w:r>
    </w:p>
    <w:p>
      <w:pPr>
        <w:spacing w:lineRule="exact" w:line="600" w:before="0" w:after="0"/>
        <w:ind w:firstLine="420"/>
        <w:jc w:val="both"/>
      </w:pPr>
      <w:r>
        <w:rPr>
          <w:rFonts w:ascii="仿宋_GB2312" w:hAnsi="仿宋_GB2312" w:eastAsia="仿宋_GB2312"/>
          <w:b w:val="0"/>
          <w:color w:val="000000"/>
          <w:sz w:val="32"/>
        </w:rPr>
        <w:t>维度要点归纳：本维度围绕「链长机制、三大行动、招商路径」展开系统梳理，其中「建设医用同位素与放射性药物产业园引入10个项目」等数据点清晰刻画了该维度的现实基础；建设医用同位素与放射性药物产业园引入10个项目；综合研判：本维度各项真实数据点相互印证，本维度围绕「链长机制、三大行动、招商路径」展开系统梳理，其中「建设医用同位素与放射性药物产业园引入10个项目」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齐康原常州基地由东诚与EZAG各持股50%共建」与「东诚2025营收27.41亿元支撑再投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牟平生命岛核药产业园建设资金需求较大。2024年烟台答复。齐康原常州基地由东诚与EZAG各持股50%共建。2024年东诚新闻。东诚2025营收27.41亿元支撑再投资。2025年东诚年报。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锕[225Ac]等新型核素生产线建设需巨额投入。2024年东诚新闻。核药房全国网络化布局需持续资本开支。2024年东诚官网。创新核药临床与审批需研发资金投入。2024年产业规划。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东诚借助资本市场并购整合核药资产。2024年东诚官网。产业基金+银行授信支持核药产能扩建。2024年金融办。中外合资引入战略资本共建同位素基地。2024年东诚新闻。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齐康原常州基地由东诚与EZAG各持股50%共建」与「东诚2025营收27.41亿元支撑再投资」等数据点清晰刻画了该维度的现实基础；齐康原常州基地由东诚与EZAG各持股50%共建；东诚2025营收27.41亿元支撑再投资。基于上述短板与升级目标，融资需求集中于产能扩张、技术改造与补链项目，宜通过多元化渠道匹配中长期资金。</w:t>
      </w:r>
    </w:p>
    <w:p>
      <w:pPr>
        <w:spacing w:lineRule="exact" w:line="600" w:before="0" w:after="0"/>
        <w:ind w:firstLine="420"/>
        <w:jc w:val="both"/>
      </w:pPr>
      <w:r>
        <w:rPr>
          <w:rFonts w:ascii="仿宋_GB2312" w:hAnsi="仿宋_GB2312" w:eastAsia="仿宋_GB2312"/>
          <w:b w:val="0"/>
          <w:color w:val="000000"/>
          <w:sz w:val="32"/>
        </w:rPr>
        <w:t>维度要点归纳：本维度围绕「融资规模、资金需求、融资方式」展开系统梳理，其中「齐康原常州基地由东诚与EZAG各持股50%共建」与「东诚2025营收27.41亿元支撑再投资」等数据点清晰刻画了该维度的现实基础；齐康原常州基地由东诚与EZAG各持股50%共建；东诚2025营收27.41亿元支撑再投资；综合研判：本维度各项真实数据点相互印证，本维度围绕「融资规模、资金需求、融资方式」展开系统梳理，其中「齐康原常州基地由东诚与EZAG各持股50%共建」与「东诚2025营收27.41亿元支撑再投资」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化学原料药与核药制剂在烟台市黄渤海新区依托区域产业基础与政策赋能，已形成以量化事实为支撑的发展格局。东诚药业2025年营收27.41亿元、核药产品占41.43%；烟台编制医用同位素健康产业发展规划(2022-2025)国内率先；东诚在牟平生命岛引入蓝纳成、米度、益泰等10个关联项目；东诚与德国EZAG各持股50%设立齐康原；东诚2025核药收入11.36亿元、原料药10.14亿元；2025年境外收入11.17亿元、占比40.75%；牟平生命岛引入东诚旗下蓝纳成、米度、益泰等10个关联项目；烟台生物医药企业150余家涵盖核药板块。</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烟台东诚药业集团股份有限公司：1998年创立、2012年深交所上市（002675），覆盖原料药、制剂、核医疗、大健康四大领域，是中国核医疗领先企业。2025年营收27.41亿元，其中核药产品11.36亿元（占41.43%）、原料药10.14亿元、制剂3.59亿元；境外收入占比40.75%。自2014年高起点进入核医药，先后并购成都云克、上海益泰、GMS（中国），2017年收购南京安迪科100%，构建核素供应、药物孵化、转化服务、生产配送、诊疗营销五大平台，基本完成核医疗全产业链布局，放射性药物网络覆盖全国数十城市。</w:t>
      </w:r>
    </w:p>
    <w:p>
      <w:pPr>
        <w:spacing w:lineRule="exact" w:line="600" w:before="0" w:after="0"/>
        <w:ind w:firstLine="420"/>
        <w:jc w:val="both"/>
      </w:pPr>
      <w:r>
        <w:rPr>
          <w:rFonts w:ascii="仿宋_GB2312" w:hAnsi="仿宋_GB2312" w:eastAsia="仿宋_GB2312"/>
          <w:b w:val="0"/>
          <w:color w:val="000000"/>
          <w:sz w:val="32"/>
        </w:rPr>
        <w:t>成都云克药业（东诚子公司，持股52.1%）：是中国核素药物领域通过GMP认证的企业，核心产品云克注射液（锝[99Tc]亚甲基二膦酸盐）是中国自主研发用于类风湿关节炎临床治疗的核素药物，荣获国家发明专利。作为东诚核医疗生态上游关键一环，云克药业与东诚欣科（SPECT药物、碘[125I]密封籽源、尿素[14C]胶囊）、东诚安迪科（PET药物与回旋加速器方案）协同，形成诊断到治疗用核药全覆盖。</w:t>
      </w:r>
    </w:p>
    <w:p>
      <w:pPr>
        <w:spacing w:lineRule="exact" w:line="600" w:before="0" w:after="0"/>
        <w:ind w:firstLine="420"/>
        <w:jc w:val="both"/>
      </w:pPr>
      <w:r>
        <w:rPr>
          <w:rFonts w:ascii="仿宋_GB2312" w:hAnsi="仿宋_GB2312" w:eastAsia="仿宋_GB2312"/>
          <w:b w:val="0"/>
          <w:color w:val="000000"/>
          <w:sz w:val="32"/>
        </w:rPr>
        <w:t>齐康原医疗科技（常州，东诚与德国EZAG各持股50%）：建有先进回旋加速器医用同位素生产线，主营锗[68Ge]等产品，并规划建设国内首条锕[225Ac]商业化生产线，专注为中国放射性药物市场供应肿瘤诊断与治疗所需核心放射性同位素。其落成为东诚核医疗全产业链提供核素保障，全面支撑诊疗一体化核素药物供应，标志着东诚向核素上游自主可控迈出关键一步。</w:t>
      </w:r>
    </w:p>
    <w:p>
      <w:pPr>
        <w:spacing w:lineRule="exact" w:line="600" w:before="0" w:after="0"/>
        <w:jc w:val="left"/>
      </w:pPr>
      <w:r>
        <w:rPr>
          <w:rFonts w:ascii="仿宋_GB2312" w:hAnsi="仿宋_GB2312" w:eastAsia="仿宋_GB2312"/>
          <w:b w:val="0"/>
          <w:color w:val="000000"/>
          <w:sz w:val="28"/>
        </w:rPr>
        <w:t>主要数据来源：东诚药业年报；烟台市政府官网；东诚药业官网；常州金坛基地报道；天眼查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