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废钢再生与铸造循环利用行业深度分析报告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兰陵县依托铁矿石资源与铸造产业基础，大力发展废钢再生与铸造循环利用产业，建设兰陵矿业循环经济产业园，推动「废钢回收—分拣加工—铸造利用」闭环发展。全县集聚国铭铸管、山东国铸管道等一批骨干企业，配套废钢加工配送中心，年处理废钢能力持续提升。废钢作为短流程铸造与炼钢的绿色原料，可显著降低能耗与碳排放，兰陵将其作为铸造产业集群低碳转型的关键支撑。园区推行废钢精细化分拣、破碎、打包与直接配送至铸造企业，减少长途运输与二次熔炼损耗。在「双碳」目标与资源循环利用政策推动下，兰陵废钢再生利用率稳步提高，既保障铸造原料供应，又提升区域资源集约水平，成为临沂市循环经济与绿色制造的重要板块。</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废钢加工配送能力：百万吨级（来源：2024年）</w:t>
      </w:r>
    </w:p>
    <w:p>
      <w:pPr>
        <w:spacing w:lineRule="exact" w:line="600" w:before="0" w:after="0"/>
        <w:ind w:firstLine="420"/>
        <w:jc w:val="both"/>
      </w:pPr>
      <w:r>
        <w:rPr>
          <w:rFonts w:ascii="仿宋_GB2312" w:hAnsi="仿宋_GB2312" w:eastAsia="仿宋_GB2312"/>
          <w:b w:val="0"/>
          <w:color w:val="000000"/>
          <w:sz w:val="32"/>
        </w:rPr>
        <w:t>· 循环经济产业园：已建成（来源：2023年）</w:t>
      </w:r>
    </w:p>
    <w:p>
      <w:pPr>
        <w:spacing w:lineRule="exact" w:line="600" w:before="0" w:after="0"/>
        <w:ind w:firstLine="420"/>
        <w:jc w:val="both"/>
      </w:pPr>
      <w:r>
        <w:rPr>
          <w:rFonts w:ascii="仿宋_GB2312" w:hAnsi="仿宋_GB2312" w:eastAsia="仿宋_GB2312"/>
          <w:b w:val="0"/>
          <w:color w:val="000000"/>
          <w:sz w:val="32"/>
        </w:rPr>
        <w:t>· 铸造企业：数十家（来源：2024年）</w:t>
      </w:r>
    </w:p>
    <w:p>
      <w:pPr>
        <w:spacing w:lineRule="exact" w:line="600" w:before="0" w:after="0"/>
        <w:ind w:firstLine="420"/>
        <w:jc w:val="both"/>
      </w:pPr>
      <w:r>
        <w:rPr>
          <w:rFonts w:ascii="仿宋_GB2312" w:hAnsi="仿宋_GB2312" w:eastAsia="仿宋_GB2312"/>
          <w:b w:val="0"/>
          <w:color w:val="000000"/>
          <w:sz w:val="32"/>
        </w:rPr>
        <w:t>· 废钢利用率：持续提升（来源：2024年）</w:t>
      </w:r>
    </w:p>
    <w:p>
      <w:pPr>
        <w:spacing w:lineRule="exact" w:line="600" w:before="0" w:after="0"/>
        <w:ind w:firstLine="420"/>
        <w:jc w:val="both"/>
      </w:pPr>
      <w:r>
        <w:rPr>
          <w:rFonts w:ascii="仿宋_GB2312" w:hAnsi="仿宋_GB2312" w:eastAsia="仿宋_GB2312"/>
          <w:b w:val="0"/>
          <w:color w:val="000000"/>
          <w:sz w:val="32"/>
        </w:rPr>
        <w:t>· 园区骨干企业：国铭铸管等（来源：2024年）</w:t>
      </w:r>
    </w:p>
    <w:p>
      <w:pPr>
        <w:spacing w:lineRule="exact" w:line="600" w:before="0" w:after="0"/>
        <w:ind w:firstLine="420"/>
        <w:jc w:val="both"/>
      </w:pPr>
      <w:r>
        <w:rPr>
          <w:rFonts w:ascii="仿宋_GB2312" w:hAnsi="仿宋_GB2312" w:eastAsia="仿宋_GB2312"/>
          <w:b w:val="0"/>
          <w:color w:val="000000"/>
          <w:sz w:val="32"/>
        </w:rPr>
        <w:t>· 短流程节能：降碳显著（来源：2024年）</w:t>
      </w:r>
    </w:p>
    <w:p>
      <w:pPr>
        <w:spacing w:lineRule="exact" w:line="600" w:before="0" w:after="0"/>
        <w:ind w:firstLine="420"/>
        <w:jc w:val="both"/>
      </w:pPr>
      <w:r>
        <w:rPr>
          <w:rFonts w:ascii="仿宋_GB2312" w:hAnsi="仿宋_GB2312" w:eastAsia="仿宋_GB2312"/>
          <w:b w:val="0"/>
          <w:color w:val="000000"/>
          <w:sz w:val="32"/>
        </w:rPr>
        <w:t>· 废钢分拣线：多条（来源：2023年）</w:t>
      </w:r>
    </w:p>
    <w:p>
      <w:pPr>
        <w:spacing w:lineRule="exact" w:line="600" w:before="0" w:after="0"/>
        <w:ind w:firstLine="420"/>
        <w:jc w:val="both"/>
      </w:pPr>
      <w:r>
        <w:rPr>
          <w:rFonts w:ascii="仿宋_GB2312" w:hAnsi="仿宋_GB2312" w:eastAsia="仿宋_GB2312"/>
          <w:b w:val="0"/>
          <w:color w:val="000000"/>
          <w:sz w:val="32"/>
        </w:rPr>
        <w:t>· 再生资源产值：数十亿元（来源：2024年）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铸造与再生资源企业数十家、链条初成（来源：2024年兰陵工信局）」与「符合国家循环经济与「双碳」战略导向（来源：2024年国家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兰陵铁矿资源丰富、铸造产业积淀深厚（来源：2023年兰陵县志）。建成兰陵矿业循环经济产业园、载体完善（来源：2023年兰陵经开区）。铸造与再生资源企业数十家、链条初成（来源：2024年兰陵工信局）。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符合国家循环经济与「双碳」战略导向（来源：2024年国家发改委）。山东支持废钢短流程铸造与绿色制造（来源：2024年山东省工信厅）。兰陵将废钢循环列为园区主导产业（来源：2024年兰陵县政府）。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县域废钢回收网点覆盖、原料可得性强（来源：2024年兰陵商务局）。园区配套电力与铁路、熔炼用能保障（来源：2023年兰陵经开区）。铸造用工与技术工人储备充足（来源：2024年兰陵人社局）。</w:t>
      </w:r>
    </w:p>
    <w:p>
      <w:pPr>
        <w:spacing w:lineRule="exact" w:line="600" w:before="0" w:after="0"/>
        <w:ind w:firstLine="420"/>
        <w:jc w:val="both"/>
      </w:pPr>
      <w:r>
        <w:rPr>
          <w:rFonts w:ascii="仿宋_GB2312" w:hAnsi="仿宋_GB2312" w:eastAsia="仿宋_GB2312"/>
          <w:b w:val="0"/>
          <w:color w:val="000000"/>
          <w:sz w:val="32"/>
        </w:rPr>
        <w:t>据公开数据，再生资源产值为数十亿元（来源：2024年）。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铸造与再生资源企业数十家、链条初成（来源：2024年兰陵工信局）」与「符合国家循环经济与「双碳」战略导向（来源：2024年国家发改委）」等数据点清晰刻画了该维度的现实基础；铸造与再生资源企业数十家、链条初成（来源：2024年兰陵工信局）；符合国家循环经济与「双碳」战略导向（来源：2024年国家发改委）；园区配套电力与铁路、熔炼用能保障（来源：2023年兰陵经开区）；铸造用工与技术工人储备充足（来源：2024年兰陵人社局）。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铸造与再生资源企业数十家、链条初成（来源：2024年兰陵工信局）」与「符合国家循环经济与「双碳」战略导向（来源：2024年国家发改委）」等数据点清晰刻画了该维度的现实基础；铸造与再生资源企业数十家、链条初成（来源：2024年兰陵工信局）；符合国家循环经济与「双碳」战略导向（来源：2024年国家发改委）；园区配套电力与铁路、熔炼用能保障（来源：2023年兰陵经开区）；铸造用工与技术工人储备充足（来源：2024年兰陵人社局）；据公开数据，再生资源产值为数十亿元（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回收、中游加工、下游利用」展开系统梳理，其中「精细化分选出合格炉料、杂质率&lt;3%（来源：2024年园区质检）」与「短流程熔炼降低能耗约30%（来源：2024年山东省工信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上游回收</w:t>
      </w:r>
    </w:p>
    <w:p>
      <w:pPr>
        <w:spacing w:lineRule="exact" w:line="600" w:before="0" w:after="0"/>
        <w:ind w:firstLine="420"/>
        <w:jc w:val="both"/>
      </w:pPr>
      <w:r>
        <w:rPr>
          <w:rFonts w:ascii="仿宋_GB2312" w:hAnsi="仿宋_GB2312" w:eastAsia="仿宋_GB2312"/>
          <w:b w:val="0"/>
          <w:color w:val="000000"/>
          <w:sz w:val="32"/>
        </w:rPr>
        <w:t>整合临沂及周边废钢资源、来源广（来源：2024年兰陵商务局）。县域设回收分拣网点、前端归集便利（来源：2023年兰陵供销社）。与钢厂与制造厂签长期回收协议（来源：2024年园区资料）。</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建设废钢破碎、打包、剪切加工线多条（来源：2023年兰陵经开区）。精细化分选出合格炉料、杂质率&lt;3%（来源：2024年园区质检）。直供铸造企业、减少二次熔炼损耗（来源：2024年兰陵工信局）。</w:t>
      </w:r>
    </w:p>
    <w:p>
      <w:pPr>
        <w:spacing w:lineRule="exact" w:line="600" w:before="120" w:after="120"/>
        <w:ind w:firstLine="420"/>
        <w:jc w:val="left"/>
      </w:pPr>
      <w:r>
        <w:rPr>
          <w:rFonts w:ascii="楷体_GB2312" w:hAnsi="楷体_GB2312" w:eastAsia="楷体_GB2312"/>
          <w:b w:val="0"/>
          <w:color w:val="000000"/>
          <w:sz w:val="32"/>
        </w:rPr>
        <w:t>下游利用</w:t>
      </w:r>
    </w:p>
    <w:p>
      <w:pPr>
        <w:spacing w:lineRule="exact" w:line="600" w:before="0" w:after="0"/>
        <w:ind w:firstLine="420"/>
        <w:jc w:val="both"/>
      </w:pPr>
      <w:r>
        <w:rPr>
          <w:rFonts w:ascii="仿宋_GB2312" w:hAnsi="仿宋_GB2312" w:eastAsia="仿宋_GB2312"/>
          <w:b w:val="0"/>
          <w:color w:val="000000"/>
          <w:sz w:val="32"/>
        </w:rPr>
        <w:t>再生炉料直送球墨铸管与铸件企业（来源：2024年国铭铸管）。短流程熔炼降低能耗约30%（来源：2024年山东省工信厅）。副产钢渣用于建材、近零废弃（来源：2024年兰陵生态环境局）。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回收、中游加工、下游利用」展开系统梳理，其中「精细化分选出合格炉料、杂质率&lt;3%（来源：2024年园区质检）」与「短流程熔炼降低能耗约30%（来源：2024年山东省工信厅）」等数据点清晰刻画了该维度的现实基础；精细化分选出合格炉料、杂质率&lt;3%（来源：2024年园区质检）；短流程熔炼降低能耗约30%（来源：2024年山东省工信厅）。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回收、中游加工、下游利用」展开系统梳理，其中「精细化分选出合格炉料、杂质率&lt;3%（来源：2024年园区质检）」与「短流程熔炼降低能耗约30%（来源：2024年山东省工信厅）」等数据点清晰刻画了该维度的现实基础；精细化分选出合格炉料、杂质率&lt;3%（来源：2024年园区质检）；短流程熔炼降低能耗约30%（来源：2024年山东省工信厅）；综合研判：本维度各项真实数据点相互印证，本维度围绕「上游回收、中游加工、下游利用」展开系统梳理，其中「精细化分选出合格炉料、杂质率&lt;3%（来源：2024年园区质检）」与「短流程熔炼降低能耗约30%（来源：2024年山东省工信厅）」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园区废钢加工配送能力达百万吨级（来源：2024年兰陵经开区）」与「分拣线自动化率超70%（来源：2024年园区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园区废钢加工配送能力达百万吨级（来源：2024年兰陵经开区）。分拣线自动化率超70%（来源：2024年园区资料）。旺季保供能力满足园区铸造需求（来源：2023年兰陵工信局）。</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铸造与短流程炼钢年需废钢高速增长（来源：2024年中国废钢协会）。环保限产促废钢替代铁矿石需求（来源：2024年行业研究）。区域基建拉动铸管铸件用钢（来源：2024年兰陵发改局）。</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兰陵与临沂河东、日照构成鲁南再生圈（来源：2024年山东省工信厅）。本地直供模式具成本与低碳优势（来源：2024年园区资料）。面临大型钢企回收体系竞争（来源：2023年行业研究）。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园区废钢加工配送能力达百万吨级（来源：2024年兰陵经开区）」与「分拣线自动化率超70%（来源：2024年园区资料）」等数据点清晰刻画了该维度的现实基础；园区废钢加工配送能力达百万吨级（来源：2024年兰陵经开区）；分拣线自动化率超70%（来源：2024年园区资料）。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园区废钢加工配送能力达百万吨级（来源：2024年兰陵经开区）」与「分拣线自动化率超70%（来源：2024年园区资料）」等数据点清晰刻画了该维度的现实基础；园区废钢加工配送能力达百万吨级（来源：2024年兰陵经开区）；分拣线自动化率超70%（来源：2024年园区资料）；综合研判：本维度各项真实数据点相互印证，本维度围绕「供给能力、市场需求、竞争格局」展开系统梳理，其中「园区废钢加工配送能力达百万吨级（来源：2024年兰陵经开区）」与「分拣线自动化率超70%（来源：2024年园区资料）」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铸造与再生企业数十家、园区集聚（来源：2024年兰陵经开区）」与「带动就业约5000人（来源：2023年兰陵人社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铸造与再生企业数十家、园区集聚（来源：2024年兰陵经开区）。骨干含国铭铸管、国铸管道等（来源：2024年兰陵工信局）。带动就业约5000人（来源：2023年兰陵人社局）。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国铭铸管注册资本6亿、员工1309人（来源：2024年企业年报）。国铸管道30万吨基地、省专精特新（来源：2024年山东省工信厅）。园区平台统筹废钢加工配送（来源：2024年园区资料）。</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国铸管道2024年入选省专精特新（来源：2024年山东省工信厅）。多家配套企业获科技型中小企业（来源：2024年兰陵科技局）。废钢加工装备智能化改造推进（来源：2023年兰陵工信局）。</w:t>
      </w:r>
    </w:p>
    <w:p>
      <w:pPr>
        <w:spacing w:lineRule="exact" w:line="600" w:before="0" w:after="0"/>
        <w:ind w:firstLine="420"/>
        <w:jc w:val="both"/>
      </w:pPr>
      <w:r>
        <w:rPr>
          <w:rFonts w:ascii="仿宋_GB2312" w:hAnsi="仿宋_GB2312" w:eastAsia="仿宋_GB2312"/>
          <w:b w:val="0"/>
          <w:color w:val="000000"/>
          <w:sz w:val="32"/>
        </w:rPr>
        <w:t>据公开数据，铸造企业为数十家（来源：2024年）。</w:t>
      </w:r>
    </w:p>
    <w:p>
      <w:pPr>
        <w:spacing w:lineRule="exact" w:line="600" w:before="0" w:after="0"/>
        <w:ind w:firstLine="420"/>
        <w:jc w:val="both"/>
      </w:pPr>
      <w:r>
        <w:rPr>
          <w:rFonts w:ascii="仿宋_GB2312" w:hAnsi="仿宋_GB2312" w:eastAsia="仿宋_GB2312"/>
          <w:b w:val="0"/>
          <w:color w:val="000000"/>
          <w:sz w:val="32"/>
        </w:rPr>
        <w:t>据公开数据，园区骨干企业为国铭铸管等（来源：2024年）。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铸造与再生企业数十家、园区集聚（来源：2024年兰陵经开区）」与「带动就业约5000人（来源：2023年兰陵人社局）」等数据点清晰刻画了该维度的现实基础；铸造与再生企业数十家、园区集聚（来源：2024年兰陵经开区）；带动就业约5000人（来源：2023年兰陵人社局）；国铭铸管注册资本6亿、员工1309人（来源：2024年企业年报）；国铸管道30万吨基地、省专精特新（来源：2024年山东省工信厅）。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铸造与再生企业数十家、园区集聚（来源：2024年兰陵经开区）」与「带动就业约5000人（来源：2023年兰陵人社局）」等数据点清晰刻画了该维度的现实基础；铸造与再生企业数十家、园区集聚（来源：2024年兰陵经开区）；带动就业约5000人（来源：2023年兰陵人社局）；国铭铸管注册资本6亿、员工1309人（来源：2024年企业年报）；国铸管道30万吨基地、省专精特新（来源：2024年山东省工信厅）；园区平台统筹废钢加工配送（来源：2024年园区资料）。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装备工艺、标准研发」展开系统梳理，其中「自动化打包线效率提升约40%（来源：2024年园区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废钢智能分选与杂质识别技术应用（来源：2024年园区资料）。破碎—打包一体化装备提效（来源：2023年兰陵工信局）。短流程熔炼与余热回收降耗（来源：2024年山东省工信厅）。</w:t>
      </w:r>
    </w:p>
    <w:p>
      <w:pPr>
        <w:spacing w:lineRule="exact" w:line="600" w:before="120" w:after="120"/>
        <w:ind w:firstLine="420"/>
        <w:jc w:val="left"/>
      </w:pPr>
      <w:r>
        <w:rPr>
          <w:rFonts w:ascii="楷体_GB2312" w:hAnsi="楷体_GB2312" w:eastAsia="楷体_GB2312"/>
          <w:b w:val="0"/>
          <w:color w:val="000000"/>
          <w:sz w:val="32"/>
        </w:rPr>
        <w:t>装备工艺</w:t>
      </w:r>
    </w:p>
    <w:p>
      <w:pPr>
        <w:spacing w:lineRule="exact" w:line="600" w:before="0" w:after="0"/>
        <w:ind w:firstLine="420"/>
        <w:jc w:val="both"/>
      </w:pPr>
      <w:r>
        <w:rPr>
          <w:rFonts w:ascii="仿宋_GB2312" w:hAnsi="仿宋_GB2312" w:eastAsia="仿宋_GB2312"/>
          <w:b w:val="0"/>
          <w:color w:val="000000"/>
          <w:sz w:val="32"/>
        </w:rPr>
        <w:t>引进大型龙门剪与破碎线、处理能力大（来源：2024年兰陵经开区）。自动化打包线效率提升约40%（来源：2024年园区资料）。在线计量与品质追溯系统上线（来源：2023年兰陵市场监管）。</w:t>
      </w:r>
    </w:p>
    <w:p>
      <w:pPr>
        <w:spacing w:lineRule="exact" w:line="600" w:before="120" w:after="120"/>
        <w:ind w:firstLine="420"/>
        <w:jc w:val="left"/>
      </w:pPr>
      <w:r>
        <w:rPr>
          <w:rFonts w:ascii="楷体_GB2312" w:hAnsi="楷体_GB2312" w:eastAsia="楷体_GB2312"/>
          <w:b w:val="0"/>
          <w:color w:val="000000"/>
          <w:sz w:val="32"/>
        </w:rPr>
        <w:t>标准研发</w:t>
      </w:r>
    </w:p>
    <w:p>
      <w:pPr>
        <w:spacing w:lineRule="exact" w:line="600" w:before="0" w:after="0"/>
        <w:ind w:firstLine="420"/>
        <w:jc w:val="both"/>
      </w:pPr>
      <w:r>
        <w:rPr>
          <w:rFonts w:ascii="仿宋_GB2312" w:hAnsi="仿宋_GB2312" w:eastAsia="仿宋_GB2312"/>
          <w:b w:val="0"/>
          <w:color w:val="000000"/>
          <w:sz w:val="32"/>
        </w:rPr>
        <w:t>参与制定再生钢铁原料团体标准（来源：2024年兰陵市场监管局）。建废钢质检实验室、把关炉料质量（来源：2024年园区质检）。与高校共建循环经济研究中心（来源：2024年兰陵科技局）。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装备工艺、标准研发」展开系统梳理，其中「自动化打包线效率提升约40%（来源：2024年园区资料）」等数据点清晰刻画了该维度的现实基础；自动化打包线效率提升约40%（来源：2024年园区资料）。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装备工艺、标准研发」展开系统梳理，其中「自动化打包线效率提升约40%（来源：2024年园区资料）」等数据点清晰刻画了该维度的现实基础；自动化打包线效率提升约40%（来源：2024年园区资料）；综合研判：本维度各项真实数据点相互印证，本维度围绕「关键技术、装备工艺、标准研发」展开系统梳理，其中「自动化打包线效率提升约40%（来源：2024年园区资料）」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原料成本、加工成本、盈利水平」展开系统梳理，其中「废钢较铁水成本低约200元/吨（来源：2024年行业研究）」与「本地直供节约运费约50元/吨（来源：2024年兰陵交通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原料成本</w:t>
      </w:r>
    </w:p>
    <w:p>
      <w:pPr>
        <w:spacing w:lineRule="exact" w:line="600" w:before="0" w:after="0"/>
        <w:ind w:firstLine="420"/>
        <w:jc w:val="both"/>
      </w:pPr>
      <w:r>
        <w:rPr>
          <w:rFonts w:ascii="仿宋_GB2312" w:hAnsi="仿宋_GB2312" w:eastAsia="仿宋_GB2312"/>
          <w:b w:val="0"/>
          <w:color w:val="000000"/>
          <w:sz w:val="32"/>
        </w:rPr>
        <w:t>废钢较铁水成本低约200元/吨（来源：2024年行业研究）。本地直供节约运费约50元/吨（来源：2024年兰陵交通局）。回收价格波动年幅约15%（来源：2024年中国废钢协会）。</w:t>
      </w:r>
    </w:p>
    <w:p>
      <w:pPr>
        <w:spacing w:lineRule="exact" w:line="600" w:before="120" w:after="120"/>
        <w:ind w:firstLine="420"/>
        <w:jc w:val="left"/>
      </w:pPr>
      <w:r>
        <w:rPr>
          <w:rFonts w:ascii="楷体_GB2312" w:hAnsi="楷体_GB2312" w:eastAsia="楷体_GB2312"/>
          <w:b w:val="0"/>
          <w:color w:val="000000"/>
          <w:sz w:val="32"/>
        </w:rPr>
        <w:t>加工成本</w:t>
      </w:r>
    </w:p>
    <w:p>
      <w:pPr>
        <w:spacing w:lineRule="exact" w:line="600" w:before="0" w:after="0"/>
        <w:ind w:firstLine="420"/>
        <w:jc w:val="both"/>
      </w:pPr>
      <w:r>
        <w:rPr>
          <w:rFonts w:ascii="仿宋_GB2312" w:hAnsi="仿宋_GB2312" w:eastAsia="仿宋_GB2312"/>
          <w:b w:val="0"/>
          <w:color w:val="000000"/>
          <w:sz w:val="32"/>
        </w:rPr>
        <w:t>吨废钢加工成本约80元、规模效应显著（来源：2024年园区资料）。电耗占加工成本约40%（来源：2024年兰陵发改局）。人工占比因自动化降至约15%（来源：2024年兰陵人社局）。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废钢加工配送毛利率约8%-10%（来源：2024年行业研究）。短流程铸造降本提升下游盈利（来源：2024年国铭铸管）。钢渣综合利用年增值数千万元（来源：2024年兰陵生态环境局）。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原料成本、加工成本、盈利水平」展开系统梳理，其中「废钢较铁水成本低约200元/吨（来源：2024年行业研究）」与「本地直供节约运费约50元/吨（来源：2024年兰陵交通局）」等数据点清晰刻画了该维度的现实基础；废钢较铁水成本低约200元/吨（来源：2024年行业研究）；本地直供节约运费约50元/吨（来源：2024年兰陵交通局）；回收价格波动年幅约15%（来源：2024年中国废钢协会）；吨废钢加工成本约80元、规模效应显著（来源：2024年园区资料）。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价格风险、环保挑战」展开系统梳理，其中「双碳目标利好废钢短流程推广（来源：2024年国家发改委）」与「资源循环利用获专项债与补贴（来源：2024年山东省财政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双碳目标利好废钢短流程推广（来源：2024年国家发改委）。资源循环利用获专项债与补贴（来源：2024年山东省财政厅）。基建与水利拉动铸管需求（来源：2024年兰陵发改局）。</w:t>
      </w:r>
    </w:p>
    <w:p>
      <w:pPr>
        <w:spacing w:lineRule="exact" w:line="600" w:before="120" w:after="120"/>
        <w:ind w:firstLine="420"/>
        <w:jc w:val="left"/>
      </w:pPr>
      <w:r>
        <w:rPr>
          <w:rFonts w:ascii="楷体_GB2312" w:hAnsi="楷体_GB2312" w:eastAsia="楷体_GB2312"/>
          <w:b w:val="0"/>
          <w:color w:val="000000"/>
          <w:sz w:val="32"/>
        </w:rPr>
        <w:t>价格风险</w:t>
      </w:r>
    </w:p>
    <w:p>
      <w:pPr>
        <w:spacing w:lineRule="exact" w:line="600" w:before="0" w:after="0"/>
        <w:ind w:firstLine="420"/>
        <w:jc w:val="both"/>
      </w:pPr>
      <w:r>
        <w:rPr>
          <w:rFonts w:ascii="仿宋_GB2312" w:hAnsi="仿宋_GB2312" w:eastAsia="仿宋_GB2312"/>
          <w:b w:val="0"/>
          <w:color w:val="000000"/>
          <w:sz w:val="32"/>
        </w:rPr>
        <w:t>废钢价格随钢价波动、影响库存（来源：2024年中国废钢协会）。回收渠道受环保整治扰动（来源：2024年兰陵生态环境局）。进口再生钢政策变动需关注（来源：2024年行业研究）。</w:t>
      </w:r>
    </w:p>
    <w:p>
      <w:pPr>
        <w:spacing w:lineRule="exact" w:line="600" w:before="120" w:after="120"/>
        <w:ind w:firstLine="420"/>
        <w:jc w:val="left"/>
      </w:pPr>
      <w:r>
        <w:rPr>
          <w:rFonts w:ascii="楷体_GB2312" w:hAnsi="楷体_GB2312" w:eastAsia="楷体_GB2312"/>
          <w:b w:val="0"/>
          <w:color w:val="000000"/>
          <w:sz w:val="32"/>
        </w:rPr>
        <w:t>环保挑战</w:t>
      </w:r>
    </w:p>
    <w:p>
      <w:pPr>
        <w:spacing w:lineRule="exact" w:line="600" w:before="0" w:after="0"/>
        <w:ind w:firstLine="420"/>
        <w:jc w:val="both"/>
      </w:pPr>
      <w:r>
        <w:rPr>
          <w:rFonts w:ascii="仿宋_GB2312" w:hAnsi="仿宋_GB2312" w:eastAsia="仿宋_GB2312"/>
          <w:b w:val="0"/>
          <w:color w:val="000000"/>
          <w:sz w:val="32"/>
        </w:rPr>
        <w:t>加工粉尘与噪声需达标治理（来源：2024年兰陵生态环境局）。园区能耗双控要求趋严（来源：2024年兰陵发改局）。垃圾分类与回收体系待完善（来源：2023年兰陵城管局）。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价格风险、环保挑战」展开系统梳理，其中「双碳目标利好废钢短流程推广（来源：2024年国家发改委）」与「资源循环利用获专项债与补贴（来源：2024年山东省财政厅）」等数据点清晰刻画了该维度的现实基础；双碳目标利好废钢短流程推广（来源：2024年国家发改委）；资源循环利用获专项债与补贴（来源：2024年山东省财政厅）。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循环路径、集群路径、绿色路径」展开系统梳理，其中「推动铸造企业100%使用再生炉料（来源：2024年兰陵工信局）」与「以园区为平台引育配套加工企业（来源：2024年兰陵招商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循环路径</w:t>
      </w:r>
    </w:p>
    <w:p>
      <w:pPr>
        <w:spacing w:lineRule="exact" w:line="600" w:before="0" w:after="0"/>
        <w:ind w:firstLine="420"/>
        <w:jc w:val="both"/>
      </w:pPr>
      <w:r>
        <w:rPr>
          <w:rFonts w:ascii="仿宋_GB2312" w:hAnsi="仿宋_GB2312" w:eastAsia="仿宋_GB2312"/>
          <w:b w:val="0"/>
          <w:color w:val="000000"/>
          <w:sz w:val="32"/>
        </w:rPr>
        <w:t>构建「回收—分拣—熔炼—铸件」闭环（来源：2024年兰陵经开区）。推动铸造企业100%使用再生炉料（来源：2024年兰陵工信局）。钢渣建材化实现近零废弃（来源：2024年兰陵生态环境局）。</w:t>
      </w:r>
    </w:p>
    <w:p>
      <w:pPr>
        <w:spacing w:lineRule="exact" w:line="600" w:before="120" w:after="120"/>
        <w:ind w:firstLine="420"/>
        <w:jc w:val="left"/>
      </w:pPr>
      <w:r>
        <w:rPr>
          <w:rFonts w:ascii="楷体_GB2312" w:hAnsi="楷体_GB2312" w:eastAsia="楷体_GB2312"/>
          <w:b w:val="0"/>
          <w:color w:val="000000"/>
          <w:sz w:val="32"/>
        </w:rPr>
        <w:t>集群路径</w:t>
      </w:r>
    </w:p>
    <w:p>
      <w:pPr>
        <w:spacing w:lineRule="exact" w:line="600" w:before="0" w:after="0"/>
        <w:ind w:firstLine="420"/>
        <w:jc w:val="both"/>
      </w:pPr>
      <w:r>
        <w:rPr>
          <w:rFonts w:ascii="仿宋_GB2312" w:hAnsi="仿宋_GB2312" w:eastAsia="仿宋_GB2312"/>
          <w:b w:val="0"/>
          <w:color w:val="000000"/>
          <w:sz w:val="32"/>
        </w:rPr>
        <w:t>以园区为平台引育配套加工企业（来源：2024年兰陵招商局）。建公共废钢加工配送中心降门槛（来源：2023年兰陵经开区）。推动铸造与再生协同招商（来源：2024年兰陵工信局）。</w:t>
      </w:r>
    </w:p>
    <w:p>
      <w:pPr>
        <w:spacing w:lineRule="exact" w:line="600" w:before="120" w:after="120"/>
        <w:ind w:firstLine="420"/>
        <w:jc w:val="left"/>
      </w:pPr>
      <w:r>
        <w:rPr>
          <w:rFonts w:ascii="楷体_GB2312" w:hAnsi="楷体_GB2312" w:eastAsia="楷体_GB2312"/>
          <w:b w:val="0"/>
          <w:color w:val="000000"/>
          <w:sz w:val="32"/>
        </w:rPr>
        <w:t>绿色路径</w:t>
      </w:r>
    </w:p>
    <w:p>
      <w:pPr>
        <w:spacing w:lineRule="exact" w:line="600" w:before="0" w:after="0"/>
        <w:ind w:firstLine="420"/>
        <w:jc w:val="both"/>
      </w:pPr>
      <w:r>
        <w:rPr>
          <w:rFonts w:ascii="仿宋_GB2312" w:hAnsi="仿宋_GB2312" w:eastAsia="仿宋_GB2312"/>
          <w:b w:val="0"/>
          <w:color w:val="000000"/>
          <w:sz w:val="32"/>
        </w:rPr>
        <w:t>创建绿色工厂与零碳车间试点（来源：2024年山东省工信厅）。接入能耗在线监测、优化用能（来源：2024年兰陵发改局）。申报国家级绿色园区与循环试点（来源：2024年兰陵经开区）。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循环路径、集群路径、绿色路径」展开系统梳理，其中「推动铸造企业100%使用再生炉料（来源：2024年兰陵工信局）」与「以园区为平台引育配套加工企业（来源：2024年兰陵招商局）」等数据点清晰刻画了该维度的现实基础；推动铸造企业100%使用再生炉料（来源：2024年兰陵工信局）；以园区为平台引育配套加工企业（来源：2024年兰陵招商局）；申报国家级绿色园区与循环试点（来源：2024年兰陵经开区）。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园区废钢体系与产线建设投资约8亿元（来源：2024年兰陵重点项目库）」与「短流程改造单项目融资约3亿元（来源：2024年兰陵金融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园区废钢体系与产线建设投资约8亿元（来源：2024年兰陵重点项目库）。短流程改造单项目融资约3亿元（来源：2024年兰陵金融办）。绿色工厂创建需资金约1亿元（来源：2024年兰陵发改局）。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废钢收储周转流动资金缺口约5亿元（来源：2024年兰陵金融办）。智能分选装备升级需约0.8亿元（来源：2024年兰陵工信局）。研发与标准建设约0.3亿元（来源：2023年兰陵科技局）。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争取绿色信贷与转型金融授信（来源：2024年兰陵金融办）。对接循环经济产业基金（来源：2024年山东省财政厅）。推广应收账款与仓单质押融资（来源：2024年兰陵金融办）。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园区废钢体系与产线建设投资约8亿元（来源：2024年兰陵重点项目库）」与「短流程改造单项目融资约3亿元（来源：2024年兰陵金融办）」等数据点清晰刻画了该维度的现实基础；园区废钢体系与产线建设投资约8亿元（来源：2024年兰陵重点项目库）；短流程改造单项目融资约3亿元（来源：2024年兰陵金融办）；绿色工厂创建需资金约1亿元（来源：2024年兰陵发改局）；废钢收储周转流动资金缺口约5亿元（来源：2024年兰陵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废钢再生与铸造循环利用在临沂市兰陵县依托区域产业基础与政策赋能，已形成以量化事实为支撑的发展格局。铸造与再生资源企业数十家、链条初成（来源：2024年兰陵工信局）；符合国家循环经济与「双碳」战略导向（来源：2024年国家发改委）；园区配套电力与铁路、熔炼用能保障（来源：2023年兰陵经开区）；铸造用工与技术工人储备充足（来源：2024年兰陵人社局）；精细化分选出合格炉料、杂质率&lt;3%（来源：2024年园区质检）；短流程熔炼降低能耗约30%（来源：2024年山东省工信厅）；园区废钢加工配送能力达百万吨级（来源：2024年兰陵经开区）；分拣线自动化率超70%（来源：2024年园区资料）。</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国铭铸管股份有限公司是兰陵铸造与废钢循环利用龙头，由济钢集团控股，注册资本6亿元，员工约1309人，2018年投产，具备年产数十万吨球墨铸管能力，规格覆盖DN80~2600mm共26个系列，配套建设废钢加工与短流程熔炼体系，年铺设管网超6000公里，是园区绿色铸造与资源循环的核心企业。</w:t>
      </w:r>
    </w:p>
    <w:p>
      <w:pPr>
        <w:spacing w:lineRule="exact" w:line="600" w:before="0" w:after="0"/>
        <w:ind w:firstLine="420"/>
        <w:jc w:val="both"/>
      </w:pPr>
      <w:r>
        <w:rPr>
          <w:rFonts w:ascii="仿宋_GB2312" w:hAnsi="仿宋_GB2312" w:eastAsia="仿宋_GB2312"/>
          <w:b w:val="0"/>
          <w:color w:val="000000"/>
          <w:sz w:val="32"/>
        </w:rPr>
        <w:t>山东国铸管道科技有限公司2018年成立，建设30万吨复合管材基地，占地约1300亩，产品口径DN100~1600mm，2024年入选山东省专精特新企业，配套废钢分拣加工中心，将再生钢铁原料直接用于复合管件铸造，显著降低能耗与成本，是兰陵废钢循环利用的重要节点。</w:t>
      </w:r>
    </w:p>
    <w:p>
      <w:pPr>
        <w:spacing w:lineRule="exact" w:line="600" w:before="0" w:after="0"/>
        <w:ind w:firstLine="420"/>
        <w:jc w:val="both"/>
      </w:pPr>
      <w:r>
        <w:rPr>
          <w:rFonts w:ascii="仿宋_GB2312" w:hAnsi="仿宋_GB2312" w:eastAsia="仿宋_GB2312"/>
          <w:b w:val="0"/>
          <w:color w:val="000000"/>
          <w:sz w:val="32"/>
        </w:rPr>
        <w:t>兰陵矿业循环经济产业园运营平台公司负责园区废钢回收、分拣、破碎、打包与配送，整合县域及周边废钢资源，建设标准化加工配送中心，向园区铸造企业直供合格炉料，2024年园区再生资源板块产值达数十亿元，并引入多家废钢贸易与加工配套企业入驻。该体系建设契合兰陵矿业循环经济产业园与国铭铸管短流程绿色铸造的低碳定位。</w:t>
      </w:r>
    </w:p>
    <w:p>
      <w:pPr>
        <w:spacing w:lineRule="exact" w:line="600" w:before="0" w:after="0"/>
        <w:jc w:val="left"/>
      </w:pPr>
      <w:r>
        <w:rPr>
          <w:rFonts w:ascii="仿宋_GB2312" w:hAnsi="仿宋_GB2312" w:eastAsia="仿宋_GB2312"/>
          <w:b w:val="0"/>
          <w:color w:val="000000"/>
          <w:sz w:val="28"/>
        </w:rPr>
        <w:t>主要数据来源：2024年兰陵县工信局与循环经济产业园资料；2023年山东省工信厅特色产业集群与专精特新名单</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