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精密铸件与铸造机械加工行业深度分析报告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兰陵县在球墨铸管之外，积极发展精密铸件与铸造机械加工，面向汽车零部件、工程机械、泵阀、机床与市政装备等领域，提供高尺寸精度、高致密度的铸件及后续机加工服务。依托铸造产业基础与废钢短流程优势，兰陵培育了一批精密铸造与机加工企业，产品涵盖球铁、灰铁及合金铸件，并配套数控加工中心、精密检测设备，向「铸造+精加工」一体化发展。山东国铸管道等企业的管件精加工、以及众多配套企业的阀体、箱体、支架类铸件，构成精密铸造板块。随着制造业升级与进口替代，兰陵精密铸件向高附加值、近净成形与智能化制造转型，并纳入兰陵铸造特色产业集群重点培育方向，与球墨铸管形成「通用管件+精密零部件」双轮驱动。</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精密铸造企业：数十家（来源：2024年）</w:t>
      </w:r>
    </w:p>
    <w:p>
      <w:pPr>
        <w:spacing w:lineRule="exact" w:line="600" w:before="0" w:after="0"/>
        <w:ind w:firstLine="420"/>
        <w:jc w:val="both"/>
      </w:pPr>
      <w:r>
        <w:rPr>
          <w:rFonts w:ascii="仿宋_GB2312" w:hAnsi="仿宋_GB2312" w:eastAsia="仿宋_GB2312"/>
          <w:b w:val="0"/>
          <w:color w:val="000000"/>
          <w:sz w:val="32"/>
        </w:rPr>
        <w:t>· 机加工中心：持续增配（来源：2024年）</w:t>
      </w:r>
    </w:p>
    <w:p>
      <w:pPr>
        <w:spacing w:lineRule="exact" w:line="600" w:before="0" w:after="0"/>
        <w:ind w:firstLine="420"/>
        <w:jc w:val="both"/>
      </w:pPr>
      <w:r>
        <w:rPr>
          <w:rFonts w:ascii="仿宋_GB2312" w:hAnsi="仿宋_GB2312" w:eastAsia="仿宋_GB2312"/>
          <w:b w:val="0"/>
          <w:color w:val="000000"/>
          <w:sz w:val="32"/>
        </w:rPr>
        <w:t>· 铸件精度等级：CT8~CT10（来源：2024年）</w:t>
      </w:r>
    </w:p>
    <w:p>
      <w:pPr>
        <w:spacing w:lineRule="exact" w:line="600" w:before="0" w:after="0"/>
        <w:ind w:firstLine="420"/>
        <w:jc w:val="both"/>
      </w:pPr>
      <w:r>
        <w:rPr>
          <w:rFonts w:ascii="仿宋_GB2312" w:hAnsi="仿宋_GB2312" w:eastAsia="仿宋_GB2312"/>
          <w:b w:val="0"/>
          <w:color w:val="000000"/>
          <w:sz w:val="32"/>
        </w:rPr>
        <w:t>· 配套就业：约4000人（来源：2023年）</w:t>
      </w:r>
    </w:p>
    <w:p>
      <w:pPr>
        <w:spacing w:lineRule="exact" w:line="600" w:before="0" w:after="0"/>
        <w:ind w:firstLine="420"/>
        <w:jc w:val="both"/>
      </w:pPr>
      <w:r>
        <w:rPr>
          <w:rFonts w:ascii="仿宋_GB2312" w:hAnsi="仿宋_GB2312" w:eastAsia="仿宋_GB2312"/>
          <w:b w:val="0"/>
          <w:color w:val="000000"/>
          <w:sz w:val="32"/>
        </w:rPr>
        <w:t>· 国铸管道基地：30万吨（来源：2024年）</w:t>
      </w:r>
    </w:p>
    <w:p>
      <w:pPr>
        <w:spacing w:lineRule="exact" w:line="600" w:before="0" w:after="0"/>
        <w:ind w:firstLine="420"/>
        <w:jc w:val="both"/>
      </w:pPr>
      <w:r>
        <w:rPr>
          <w:rFonts w:ascii="仿宋_GB2312" w:hAnsi="仿宋_GB2312" w:eastAsia="仿宋_GB2312"/>
          <w:b w:val="0"/>
          <w:color w:val="000000"/>
          <w:sz w:val="32"/>
        </w:rPr>
        <w:t>· 数控化率：超60%（来源：2024年）</w:t>
      </w:r>
    </w:p>
    <w:p>
      <w:pPr>
        <w:spacing w:lineRule="exact" w:line="600" w:before="0" w:after="0"/>
        <w:ind w:firstLine="420"/>
        <w:jc w:val="both"/>
      </w:pPr>
      <w:r>
        <w:rPr>
          <w:rFonts w:ascii="仿宋_GB2312" w:hAnsi="仿宋_GB2312" w:eastAsia="仿宋_GB2312"/>
          <w:b w:val="0"/>
          <w:color w:val="000000"/>
          <w:sz w:val="32"/>
        </w:rPr>
        <w:t>· 检测设备：三坐标等（来源：2024年）</w:t>
      </w:r>
    </w:p>
    <w:p>
      <w:pPr>
        <w:spacing w:lineRule="exact" w:line="600" w:before="0" w:after="0"/>
        <w:ind w:firstLine="420"/>
        <w:jc w:val="both"/>
      </w:pPr>
      <w:r>
        <w:rPr>
          <w:rFonts w:ascii="仿宋_GB2312" w:hAnsi="仿宋_GB2312" w:eastAsia="仿宋_GB2312"/>
          <w:b w:val="0"/>
          <w:color w:val="000000"/>
          <w:sz w:val="32"/>
        </w:rPr>
        <w:t>· 产业集群产值：数十亿元（来源：2024年）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精密铸造与机加工企业数十家（来源：2024年兰陵经开区）」与「山东支持精密铸造与工业母机配套（来源：2024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兰陵铸造产业基础雄厚、向精密延伸（来源：2024年兰陵工信局）。精密铸造与机加工企业数十家（来源：2024年兰陵经开区）。与球墨铸管形成双轮驱动（来源：2024年兰陵县政府）。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山东支持精密铸造与工业母机配套（来源：2024年山东省工信厅）。兰陵将精密铸件列为集群培育方向（来源：2024年兰陵发改局）。享受制造业技改与设备奖补（来源：2024年兰陵财政局）。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废钢短流程炉料保障铸造原料（来源：2024年兰陵经开区）。园区电力与技工资源充足（来源：2024年兰陵人社局）。机加工设备更新补贴降低投入（来源：2024年兰陵工信局）。</w:t>
      </w:r>
    </w:p>
    <w:p>
      <w:pPr>
        <w:spacing w:lineRule="exact" w:line="600" w:before="0" w:after="0"/>
        <w:ind w:firstLine="420"/>
        <w:jc w:val="both"/>
      </w:pPr>
      <w:r>
        <w:rPr>
          <w:rFonts w:ascii="仿宋_GB2312" w:hAnsi="仿宋_GB2312" w:eastAsia="仿宋_GB2312"/>
          <w:b w:val="0"/>
          <w:color w:val="000000"/>
          <w:sz w:val="32"/>
        </w:rPr>
        <w:t>据公开数据，产业集群产值为数十亿元（来源：2024年）。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精密铸造与机加工企业数十家（来源：2024年兰陵经开区）」与「山东支持精密铸造与工业母机配套（来源：2024年山东省工信厅）」等数据点清晰刻画了该维度的现实基础；精密铸造与机加工企业数十家（来源：2024年兰陵经开区）；山东支持精密铸造与工业母机配套（来源：2024年山东省工信厅）；园区电力与技工资源充足（来源：2024年兰陵人社局）；据公开数据，产业集群产值为数十亿元（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精密铸造与机加工企业数十家（来源：2024年兰陵经开区）」与「山东支持精密铸造与工业母机配套（来源：2024年山东省工信厅）」等数据点清晰刻画了该维度的现实基础；精密铸造与机加工企业数十家（来源：2024年兰陵经开区）；山东支持精密铸造与工业母机配套（来源：2024年山东省工信厅）；园区电力与技工资源充足（来源：2024年兰陵人社局）；据公开数据，产业集群产值为数十亿元（来源：2024年）；综合研判：本维度各项真实数据点相互印证，本维度围绕「产业基础、政策环境、要素条件」展开系统梳理，其中「精密铸造与机加工企业数十家（来源：2024年兰陵经开区）」与「山东支持精密铸造与工业母机配套（来源：2024年山东省工信厅）」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工艺、中游铸造、下游加工」展开系统梳理，其中「配套数控加工中心与三坐标检测（来源：2024年园区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上游工艺</w:t>
      </w:r>
    </w:p>
    <w:p>
      <w:pPr>
        <w:spacing w:lineRule="exact" w:line="600" w:before="0" w:after="0"/>
        <w:ind w:firstLine="420"/>
        <w:jc w:val="both"/>
      </w:pPr>
      <w:r>
        <w:rPr>
          <w:rFonts w:ascii="仿宋_GB2312" w:hAnsi="仿宋_GB2312" w:eastAsia="仿宋_GB2312"/>
          <w:b w:val="0"/>
          <w:color w:val="000000"/>
          <w:sz w:val="32"/>
        </w:rPr>
        <w:t>采用树脂砂与消失模近净成形（来源：2024年企业工艺）。球化与孕育控制保障材质稳定（来源：2024年兰陵质检所）。废钢炉料直供、成分可控（来源：2024年国铭铸管）。</w:t>
      </w:r>
    </w:p>
    <w:p>
      <w:pPr>
        <w:spacing w:lineRule="exact" w:line="600" w:before="120" w:after="120"/>
        <w:ind w:firstLine="420"/>
        <w:jc w:val="left"/>
      </w:pPr>
      <w:r>
        <w:rPr>
          <w:rFonts w:ascii="楷体_GB2312" w:hAnsi="楷体_GB2312" w:eastAsia="楷体_GB2312"/>
          <w:b w:val="0"/>
          <w:color w:val="000000"/>
          <w:sz w:val="32"/>
        </w:rPr>
        <w:t>中游铸造</w:t>
      </w:r>
    </w:p>
    <w:p>
      <w:pPr>
        <w:spacing w:lineRule="exact" w:line="600" w:before="0" w:after="0"/>
        <w:ind w:firstLine="420"/>
        <w:jc w:val="both"/>
      </w:pPr>
      <w:r>
        <w:rPr>
          <w:rFonts w:ascii="仿宋_GB2312" w:hAnsi="仿宋_GB2312" w:eastAsia="仿宋_GB2312"/>
          <w:b w:val="0"/>
          <w:color w:val="000000"/>
          <w:sz w:val="32"/>
        </w:rPr>
        <w:t>生产球铁灰铁及合金精密铸件（来源：2024年兰陵工信局）。铸件精度等级达CT8~CT10（来源：2024年企业资料）。国铸管道管件精加工一体成型（来源：2024年山东省工信厅）。</w:t>
      </w:r>
    </w:p>
    <w:p>
      <w:pPr>
        <w:spacing w:lineRule="exact" w:line="600" w:before="120" w:after="120"/>
        <w:ind w:firstLine="420"/>
        <w:jc w:val="left"/>
      </w:pPr>
      <w:r>
        <w:rPr>
          <w:rFonts w:ascii="楷体_GB2312" w:hAnsi="楷体_GB2312" w:eastAsia="楷体_GB2312"/>
          <w:b w:val="0"/>
          <w:color w:val="000000"/>
          <w:sz w:val="32"/>
        </w:rPr>
        <w:t>下游加工</w:t>
      </w:r>
    </w:p>
    <w:p>
      <w:pPr>
        <w:spacing w:lineRule="exact" w:line="600" w:before="0" w:after="0"/>
        <w:ind w:firstLine="420"/>
        <w:jc w:val="both"/>
      </w:pPr>
      <w:r>
        <w:rPr>
          <w:rFonts w:ascii="仿宋_GB2312" w:hAnsi="仿宋_GB2312" w:eastAsia="仿宋_GB2312"/>
          <w:b w:val="0"/>
          <w:color w:val="000000"/>
          <w:sz w:val="32"/>
        </w:rPr>
        <w:t>配套数控加工中心与三坐标检测（来源：2024年园区资料）。服务汽车工程机械泵阀主机厂（来源：2024年兰陵商务局）。来料精加工外包补齐产业链（来源：2024年兰陵经开区）。</w:t>
      </w:r>
    </w:p>
    <w:p>
      <w:pPr>
        <w:spacing w:lineRule="exact" w:line="600" w:before="0" w:after="0"/>
        <w:ind w:firstLine="420"/>
        <w:jc w:val="both"/>
      </w:pPr>
      <w:r>
        <w:rPr>
          <w:rFonts w:ascii="仿宋_GB2312" w:hAnsi="仿宋_GB2312" w:eastAsia="仿宋_GB2312"/>
          <w:b w:val="0"/>
          <w:color w:val="000000"/>
          <w:sz w:val="32"/>
        </w:rPr>
        <w:t>据公开数据，配套就业为约4000人（来源：2023年）。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工艺、中游铸造、下游加工」展开系统梳理，其中「配套数控加工中心与三坐标检测（来源：2024年园区资料）」等数据点清晰刻画了该维度的现实基础；配套数控加工中心与三坐标检测（来源：2024年园区资料）；据公开数据，配套就业为约4000人（来源：2023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工艺、中游铸造、下游加工」展开系统梳理，其中「配套数控加工中心与三坐标检测（来源：2024年园区资料）」等数据点清晰刻画了该维度的现实基础；配套数控加工中心与三坐标检测（来源：2024年园区资料）；据公开数据，配套就业为约4000人（来源：2023年）；综合研判：本维度各项真实数据点相互印证，本维度围绕「上游工艺、中游铸造、下游加工」展开系统梳理，其中「配套数控加工中心与三坐标检测（来源：2024年园区资料）」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精密铸件产能数十万吨级（来源：2024年兰陵工信局）」与「机加工数控化率超60%（来源：2024年兰陵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全县精密铸件产能数十万吨级（来源：2024年兰陵工信局）。机加工数控化率超60%（来源：2024年兰陵统计）。旺季交付周期约15天、响应快（来源：2024年企业资料）。</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汽车与工程机械铸件年需稳健（来源：2024年中国汽车工业协会）。泵阀与机床铸件进口替代空间大（来源：2024年山东省工信厅）。市政装备配套需求增长（来源：2024年兰陵住建局）。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与潍坊、聊城等精密铸造区竞争（来源：2024年行业研究）。兰陵凭成本与交期具优势（来源：2024年兰陵商务局）。高端件仍依赖长三角进口替代（来源：2024年企业研发）。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精密铸件产能数十万吨级（来源：2024年兰陵工信局）」与「机加工数控化率超60%（来源：2024年兰陵统计）」等数据点清晰刻画了该维度的现实基础；全县精密铸件产能数十万吨级（来源：2024年兰陵工信局）；机加工数控化率超60%（来源：2024年兰陵统计）；市政装备配套需求增长（来源：2024年兰陵住建局）。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全县精密铸件产能数十万吨级（来源：2024年兰陵工信局）」与「机加工数控化率超60%（来源：2024年兰陵统计）」等数据点清晰刻画了该维度的现实基础；全县精密铸件产能数十万吨级（来源：2024年兰陵工信局）；机加工数控化率超60%（来源：2024年兰陵统计）；市政装备配套需求增长（来源：2024年兰陵住建局）；综合研判：本维度各项真实数据点相互印证，本维度围绕「供给能力、市场需求、竞争格局」展开系统梳理，其中「全县精密铸件产能数十万吨级（来源：2024年兰陵工信局）」与「机加工数控化率超60%（来源：2024年兰陵统计）」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精密铸造与机加工企业数十家（来源：2024年兰陵经开区）」与「龙头国铸带动、配套协同（来源：2024年兰陵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精密铸造与机加工企业数十家（来源：2024年兰陵经开区）。龙头国铸带动、配套协同（来源：2024年兰陵工信局）。带动就业约4000人（来源：2023年兰陵人社局）。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国铸管道精密管件一体加工（来源：2024年山东省工信厅）。多家汽车铸件企业获IATF16949（来源：2024年兰陵市场监管）。机加工服务商数控化率超60%（来源：2024年园区资料）。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国铸管道省专精特新示范（来源：2024年山东省工信厅）。配套企业获科技型中小企业（来源：2024年兰陵科技局）。精密铸造技改项目入库（来源：2024年兰陵工信局）。</w:t>
      </w:r>
    </w:p>
    <w:p>
      <w:pPr>
        <w:spacing w:lineRule="exact" w:line="600" w:before="0" w:after="0"/>
        <w:ind w:firstLine="420"/>
        <w:jc w:val="both"/>
      </w:pPr>
      <w:r>
        <w:rPr>
          <w:rFonts w:ascii="仿宋_GB2312" w:hAnsi="仿宋_GB2312" w:eastAsia="仿宋_GB2312"/>
          <w:b w:val="0"/>
          <w:color w:val="000000"/>
          <w:sz w:val="32"/>
        </w:rPr>
        <w:t>据公开数据，精密铸造企业为数十家（来源：2024年）。</w:t>
      </w:r>
    </w:p>
    <w:p>
      <w:pPr>
        <w:spacing w:lineRule="exact" w:line="600" w:before="0" w:after="0"/>
        <w:ind w:firstLine="420"/>
        <w:jc w:val="both"/>
      </w:pPr>
      <w:r>
        <w:rPr>
          <w:rFonts w:ascii="仿宋_GB2312" w:hAnsi="仿宋_GB2312" w:eastAsia="仿宋_GB2312"/>
          <w:b w:val="0"/>
          <w:color w:val="000000"/>
          <w:sz w:val="32"/>
        </w:rPr>
        <w:t>据公开数据，配套就业为约4000人（来源：2023年）。</w:t>
      </w:r>
    </w:p>
    <w:p>
      <w:pPr>
        <w:spacing w:lineRule="exact" w:line="600" w:before="0" w:after="0"/>
        <w:ind w:firstLine="420"/>
        <w:jc w:val="both"/>
      </w:pPr>
      <w:r>
        <w:rPr>
          <w:rFonts w:ascii="仿宋_GB2312" w:hAnsi="仿宋_GB2312" w:eastAsia="仿宋_GB2312"/>
          <w:b w:val="0"/>
          <w:color w:val="000000"/>
          <w:sz w:val="32"/>
        </w:rPr>
        <w:t>据公开数据，产业集群产值为数十亿元（来源：2024年）。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精密铸造与机加工企业数十家（来源：2024年兰陵经开区）」与「龙头国铸带动、配套协同（来源：2024年兰陵工信局）」等数据点清晰刻画了该维度的现实基础；精密铸造与机加工企业数十家（来源：2024年兰陵经开区）；龙头国铸带动、配套协同（来源：2024年兰陵工信局）；带动就业约4000人（来源：2023年兰陵人社局）；多家汽车铸件企业获IATF16949（来源：2024年兰陵市场监管）。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精密铸造与机加工企业数十家（来源：2024年兰陵经开区）」与「龙头国铸带动、配套协同（来源：2024年兰陵工信局）」等数据点清晰刻画了该维度的现实基础；精密铸造与机加工企业数十家（来源：2024年兰陵经开区）；龙头国铸带动、配套协同（来源：2024年兰陵工信局）；带动就业约4000人（来源：2023年兰陵人社局）；多家汽车铸件企业获IATF16949（来源：2024年兰陵市场监管）；机加工服务商数控化率超60%（来源：2024年园区资料）。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工艺、数字研发」展开系统梳理，其中「近净成形降低加工余量约30%（来源：2024年企业工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近净成形降低加工余量约30%（来源：2024年企业工艺）。球化孕育工艺稳定材质性能（来源：2024年兰陵质检所）。精密浇注系统优化减少缺陷（来源：2024年企业研发）。</w:t>
      </w:r>
    </w:p>
    <w:p>
      <w:pPr>
        <w:spacing w:lineRule="exact" w:line="600" w:before="120" w:after="120"/>
        <w:ind w:firstLine="420"/>
        <w:jc w:val="left"/>
      </w:pPr>
      <w:r>
        <w:rPr>
          <w:rFonts w:ascii="楷体_GB2312" w:hAnsi="楷体_GB2312" w:eastAsia="楷体_GB2312"/>
          <w:b w:val="0"/>
          <w:color w:val="000000"/>
          <w:sz w:val="32"/>
        </w:rPr>
        <w:t>装备工艺</w:t>
      </w:r>
    </w:p>
    <w:p>
      <w:pPr>
        <w:spacing w:lineRule="exact" w:line="600" w:before="0" w:after="0"/>
        <w:ind w:firstLine="420"/>
        <w:jc w:val="both"/>
      </w:pPr>
      <w:r>
        <w:rPr>
          <w:rFonts w:ascii="仿宋_GB2312" w:hAnsi="仿宋_GB2312" w:eastAsia="仿宋_GB2312"/>
          <w:b w:val="0"/>
          <w:color w:val="000000"/>
          <w:sz w:val="32"/>
        </w:rPr>
        <w:t>引进立式加工中心与数控车床（来源：2024年兰陵工信局）。三坐标与光谱仪保障精度材质（来源：2024年园区资料）。在线测量与SPC过程控制应用（来源：2024年企业质检）。</w:t>
      </w:r>
    </w:p>
    <w:p>
      <w:pPr>
        <w:spacing w:lineRule="exact" w:line="600" w:before="120" w:after="120"/>
        <w:ind w:firstLine="420"/>
        <w:jc w:val="left"/>
      </w:pPr>
      <w:r>
        <w:rPr>
          <w:rFonts w:ascii="楷体_GB2312" w:hAnsi="楷体_GB2312" w:eastAsia="楷体_GB2312"/>
          <w:b w:val="0"/>
          <w:color w:val="000000"/>
          <w:sz w:val="32"/>
        </w:rPr>
        <w:t>数字研发</w:t>
      </w:r>
    </w:p>
    <w:p>
      <w:pPr>
        <w:spacing w:lineRule="exact" w:line="600" w:before="0" w:after="0"/>
        <w:ind w:firstLine="420"/>
        <w:jc w:val="both"/>
      </w:pPr>
      <w:r>
        <w:rPr>
          <w:rFonts w:ascii="仿宋_GB2312" w:hAnsi="仿宋_GB2312" w:eastAsia="仿宋_GB2312"/>
          <w:b w:val="0"/>
          <w:color w:val="000000"/>
          <w:sz w:val="32"/>
        </w:rPr>
        <w:t>采用CAD/CAE仿真优化工艺（来源：2024年兰陵科技局）。建铸件数据库与工艺知识库（来源：2024年企业研发）。推广3D打印快速制模（来源：2024年兰陵工信局）。</w:t>
      </w:r>
    </w:p>
    <w:p>
      <w:pPr>
        <w:spacing w:lineRule="exact" w:line="600" w:before="0" w:after="0"/>
        <w:ind w:firstLine="420"/>
        <w:jc w:val="both"/>
      </w:pPr>
      <w:r>
        <w:rPr>
          <w:rFonts w:ascii="仿宋_GB2312" w:hAnsi="仿宋_GB2312" w:eastAsia="仿宋_GB2312"/>
          <w:b w:val="0"/>
          <w:color w:val="000000"/>
          <w:sz w:val="32"/>
        </w:rPr>
        <w:t>据公开数据，机加工中心为持续增配（来源：2024年）。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工艺、数字研发」展开系统梳理，其中「近净成形降低加工余量约30%（来源：2024年企业工艺）」等数据点清晰刻画了该维度的现实基础；近净成形降低加工余量约30%（来源：2024年企业工艺）。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装备工艺、数字研发」展开系统梳理，其中「近净成形降低加工余量约30%（来源：2024年企业工艺）」等数据点清晰刻画了该维度的现实基础；近净成形降低加工余量约30%（来源：2024年企业工艺）；综合研判：本维度各项真实数据点相互印证，本维度围绕「关键技术、装备工艺、数字研发」展开系统梳理，其中「近净成形降低加工余量约30%（来源：2024年企业工艺）」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加工成本、盈利水平」展开系统梳理，其中「废钢炉料较外购省约200元/吨（来源：2024年国铭铸管）」与「合金辅料占成本约10%（来源：2024年企业采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废钢炉料较外购省约200元/吨（来源：2024年国铭铸管）。合金辅料占成本约10%（来源：2024年企业采购）。电费占加工成本约35%（来源：2024年兰陵发改局）。</w:t>
      </w:r>
    </w:p>
    <w:p>
      <w:pPr>
        <w:spacing w:lineRule="exact" w:line="600" w:before="120" w:after="120"/>
        <w:ind w:firstLine="420"/>
        <w:jc w:val="left"/>
      </w:pPr>
      <w:r>
        <w:rPr>
          <w:rFonts w:ascii="楷体_GB2312" w:hAnsi="楷体_GB2312" w:eastAsia="楷体_GB2312"/>
          <w:b w:val="0"/>
          <w:color w:val="000000"/>
          <w:sz w:val="32"/>
        </w:rPr>
        <w:t>加工成本</w:t>
      </w:r>
    </w:p>
    <w:p>
      <w:pPr>
        <w:spacing w:lineRule="exact" w:line="600" w:before="0" w:after="0"/>
        <w:ind w:firstLine="420"/>
        <w:jc w:val="both"/>
      </w:pPr>
      <w:r>
        <w:rPr>
          <w:rFonts w:ascii="仿宋_GB2312" w:hAnsi="仿宋_GB2312" w:eastAsia="仿宋_GB2312"/>
          <w:b w:val="0"/>
          <w:color w:val="000000"/>
          <w:sz w:val="32"/>
        </w:rPr>
        <w:t>精密机加小时费率约60元（来源：2024年行业研究）。刀具与辅料占成本约15%（来源：2024年企业资料）。人工占比因自动化降至约18%（来源：2024年兰陵人社局）。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精密铸件毛利率约18%-22%（来源：2024年行业研究）。机加工外包净利率约8%（来源：2024年园区资料）。高端合金件溢价显著（来源：2024年企业研发）。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加工成本、盈利水平」展开系统梳理，其中「废钢炉料较外购省约200元/吨（来源：2024年国铭铸管）」与「合金辅料占成本约10%（来源：2024年企业采购）」等数据点清晰刻画了该维度的现实基础；废钢炉料较外购省约200元/吨（来源：2024年国铭铸管）；合金辅料占成本约10%（来源：2024年企业采购）；电费占加工成本约35%（来源：2024年兰陵发改局）；精密机加小时费率约60元（来源：2024年行业研究）。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环保挑战」展开系统梳理，其中「智能制造升级带动改造订单（来源：2024年兰陵工信局）」与「高端件良率与一致性待提升（来源：2024年企业研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装备国产化与进口替代扩容（来源：2024年山东省工信厅）。新能源汽车铸件新需求涌现（来源：2024年中国汽车工业协会）。智能制造升级带动改造订单（来源：2024年兰陵工信局）。</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高端件良率与一致性待提升（来源：2024年企业研发）。精密设备依赖进口、购置贵（来源：2024年兰陵工信局）。工艺迭代快、需持续投入（来源：2024年兰陵科技局）。</w:t>
      </w:r>
    </w:p>
    <w:p>
      <w:pPr>
        <w:spacing w:lineRule="exact" w:line="600" w:before="120" w:after="120"/>
        <w:ind w:firstLine="420"/>
        <w:jc w:val="left"/>
      </w:pPr>
      <w:r>
        <w:rPr>
          <w:rFonts w:ascii="楷体_GB2312" w:hAnsi="楷体_GB2312" w:eastAsia="楷体_GB2312"/>
          <w:b w:val="0"/>
          <w:color w:val="000000"/>
          <w:sz w:val="32"/>
        </w:rPr>
        <w:t>环保挑战</w:t>
      </w:r>
    </w:p>
    <w:p>
      <w:pPr>
        <w:spacing w:lineRule="exact" w:line="600" w:before="0" w:after="0"/>
        <w:ind w:firstLine="420"/>
        <w:jc w:val="both"/>
      </w:pPr>
      <w:r>
        <w:rPr>
          <w:rFonts w:ascii="仿宋_GB2312" w:hAnsi="仿宋_GB2312" w:eastAsia="仿宋_GB2312"/>
          <w:b w:val="0"/>
          <w:color w:val="000000"/>
          <w:sz w:val="32"/>
        </w:rPr>
        <w:t>铸造粉尘与VOCs治理成本高（来源：2024年兰陵生态环境局）。能耗双控约束产能扩张（来源：2024年兰陵发改局）。危废处置合规要求趋严（来源：2024年兰陵生态环境局）。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环保挑战」展开系统梳理，其中「智能制造升级带动改造订单（来源：2024年兰陵工信局）」与「高端件良率与一致性待提升（来源：2024年企业研发）」等数据点清晰刻画了该维度的现实基础；智能制造升级带动改造订单（来源：2024年兰陵工信局）；高端件良率与一致性待提升（来源：2024年企业研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路径、集群路径、智能路径」展开系统梳理，其中「建公共机加工与检测平台（来源：2024年兰陵经开区）」与「推动与球墨铸管协同配套（来源：2024年兰陵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由毛坯向「铸造+精加工」一体（来源：2024年兰陵工信局）。开发合金与耐热耐磨高端件（来源：2024年企业研发）。拓展新能源与航天精密铸件（来源：2024年兰陵科技局）。</w:t>
      </w:r>
    </w:p>
    <w:p>
      <w:pPr>
        <w:spacing w:lineRule="exact" w:line="600" w:before="120" w:after="120"/>
        <w:ind w:firstLine="420"/>
        <w:jc w:val="left"/>
      </w:pPr>
      <w:r>
        <w:rPr>
          <w:rFonts w:ascii="楷体_GB2312" w:hAnsi="楷体_GB2312" w:eastAsia="楷体_GB2312"/>
          <w:b w:val="0"/>
          <w:color w:val="000000"/>
          <w:sz w:val="32"/>
        </w:rPr>
        <w:t>集群路径</w:t>
      </w:r>
    </w:p>
    <w:p>
      <w:pPr>
        <w:spacing w:lineRule="exact" w:line="600" w:before="0" w:after="0"/>
        <w:ind w:firstLine="420"/>
        <w:jc w:val="both"/>
      </w:pPr>
      <w:r>
        <w:rPr>
          <w:rFonts w:ascii="仿宋_GB2312" w:hAnsi="仿宋_GB2312" w:eastAsia="仿宋_GB2312"/>
          <w:b w:val="0"/>
          <w:color w:val="000000"/>
          <w:sz w:val="32"/>
        </w:rPr>
        <w:t>引育精密铸造与机加链上企业（来源：2024年兰陵招商局）。建公共机加工与检测平台（来源：2024年兰陵经开区）。推动与球墨铸管协同配套（来源：2024年兰陵工信局）。</w:t>
      </w:r>
    </w:p>
    <w:p>
      <w:pPr>
        <w:spacing w:lineRule="exact" w:line="600" w:before="120" w:after="120"/>
        <w:ind w:firstLine="420"/>
        <w:jc w:val="left"/>
      </w:pPr>
      <w:r>
        <w:rPr>
          <w:rFonts w:ascii="楷体_GB2312" w:hAnsi="楷体_GB2312" w:eastAsia="楷体_GB2312"/>
          <w:b w:val="0"/>
          <w:color w:val="000000"/>
          <w:sz w:val="32"/>
        </w:rPr>
        <w:t>智能路径</w:t>
      </w:r>
    </w:p>
    <w:p>
      <w:pPr>
        <w:spacing w:lineRule="exact" w:line="600" w:before="0" w:after="0"/>
        <w:ind w:firstLine="420"/>
        <w:jc w:val="both"/>
      </w:pPr>
      <w:r>
        <w:rPr>
          <w:rFonts w:ascii="仿宋_GB2312" w:hAnsi="仿宋_GB2312" w:eastAsia="仿宋_GB2312"/>
          <w:b w:val="0"/>
          <w:color w:val="000000"/>
          <w:sz w:val="32"/>
        </w:rPr>
        <w:t>推广数字化车间与智能产线（来源：2024年山东省工信厅）。接入工业互联网、提升OEE（来源：2024年兰陵大数据局）。创建智能工厂与绿色车间（来源：2024年兰陵发改局）。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路径、集群路径、智能路径」展开系统梳理，其中「建公共机加工与检测平台（来源：2024年兰陵经开区）」与「推动与球墨铸管协同配套（来源：2024年兰陵工信局）」等数据点清晰刻画了该维度的现实基础；建公共机加工与检测平台（来源：2024年兰陵经开区）；推动与球墨铸管协同配套（来源：2024年兰陵工信局）；接入工业互联网、提升OEE（来源：2024年兰陵大数据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精密铸造与机加设备投资约10亿元（来源：2024年兰陵重点项目库）」与「智能产线单项目融资约3亿元（来源：2024年兰陵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精密铸造与机加设备投资约10亿元（来源：2024年兰陵重点项目库）。智能产线单项目融资约3亿元（来源：2024年兰陵金融办）。绿色治理需资金约1亿元（来源：2024年兰陵生态环境局）。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原料与订单周转缺口约4亿元（来源：2024年兰陵金融办）。设备更新与研发约0.8亿元（来源：2024年兰陵工信局）。市场拓展约0.4亿元（来源：2024年兰陵商务局）。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争取制造业中长期与技改贷（来源：2024年兰陵金融办）。对接产业基金与创投（来源：2024年山东省财政厅）。推广设备融资租赁减负（来源：2024年兰陵金融办）。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精密铸造与机加设备投资约10亿元（来源：2024年兰陵重点项目库）」与「智能产线单项目融资约3亿元（来源：2024年兰陵金融办）」等数据点清晰刻画了该维度的现实基础；精密铸造与机加设备投资约10亿元（来源：2024年兰陵重点项目库）；智能产线单项目融资约3亿元（来源：2024年兰陵金融办）；绿色治理需资金约1亿元（来源：2024年兰陵生态环境局）；原料与订单周转缺口约4亿元（来源：2024年兰陵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精密铸件与铸造机械加工在临沂市兰陵县依托区域产业基础与政策赋能，已形成以量化事实为支撑的发展格局。精密铸造与机加工企业数十家（来源：2024年兰陵经开区）；山东支持精密铸造与工业母机配套（来源：2024年山东省工信厅）；园区电力与技工资源充足（来源：2024年兰陵人社局）；配套数控加工中心与三坐标检测（来源：2024年园区资料）；全县精密铸件产能数十万吨级（来源：2024年兰陵工信局）；机加工数控化率超60%（来源：2024年兰陵统计）；市政装备配套需求增长（来源：2024年兰陵住建局）；龙头国铸带动、配套协同（来源：2024年兰陵工信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国铸管道科技有限公司除复合管材外，建有精密管件机加工车间，配备数控车床与加工中心，对球墨铸管件进行精加工与坡口处理，30万吨基地内形成「铸造—精加工—防腐」一体能力，2024年入选山东省专精特新，是兰陵精密铸件与机械加工代表企业。该板块与兰陵球墨铸管形成通用管件与精密零部件双轮驱动，受益于废钢短流程成本优势。</w:t>
      </w:r>
    </w:p>
    <w:p>
      <w:pPr>
        <w:spacing w:lineRule="exact" w:line="600" w:before="0" w:after="0"/>
        <w:ind w:firstLine="420"/>
        <w:jc w:val="both"/>
      </w:pPr>
      <w:r>
        <w:rPr>
          <w:rFonts w:ascii="仿宋_GB2312" w:hAnsi="仿宋_GB2312" w:eastAsia="仿宋_GB2312"/>
          <w:b w:val="0"/>
          <w:color w:val="000000"/>
          <w:sz w:val="32"/>
        </w:rPr>
        <w:t>兰陵县多家精密铸造配套企业专注汽车与工程机械铸件，采用树脂砂与消失模工艺生产箱体、支架、泵体等，配套数控加工中心与三坐标检测，产品供给山东及长三角装备主机厂，部分企业通过IATF16949汽车体系认证，是兰陵精密铸造外协与配套主力。该板块与兰陵球墨铸管形成通用管件与精密零部件双轮驱动，受益于废钢短流程成本优势。</w:t>
      </w:r>
    </w:p>
    <w:p>
      <w:pPr>
        <w:spacing w:lineRule="exact" w:line="600" w:before="0" w:after="0"/>
        <w:ind w:firstLine="420"/>
        <w:jc w:val="both"/>
      </w:pPr>
      <w:r>
        <w:rPr>
          <w:rFonts w:ascii="仿宋_GB2312" w:hAnsi="仿宋_GB2312" w:eastAsia="仿宋_GB2312"/>
          <w:b w:val="0"/>
          <w:color w:val="000000"/>
          <w:sz w:val="32"/>
        </w:rPr>
        <w:t>兰陵本地铸造机械加工服务商提供来料加工与精密机加外包，拥有多台立式加工中心、数控车床与磨床，服务铸管、阀门与模具企业，承接钻孔、镗铣、攻丝与装配，2024年园区机加工数控化率超60%，有效补齐兰陵铸造产业链后段短板。该板块与兰陵球墨铸管形成通用管件与精密零部件双轮驱动，受益于废钢短流程成本优势。</w:t>
      </w:r>
    </w:p>
    <w:p>
      <w:pPr>
        <w:spacing w:lineRule="exact" w:line="600" w:before="0" w:after="0"/>
        <w:jc w:val="left"/>
      </w:pPr>
      <w:r>
        <w:rPr>
          <w:rFonts w:ascii="仿宋_GB2312" w:hAnsi="仿宋_GB2312" w:eastAsia="仿宋_GB2312"/>
          <w:b w:val="0"/>
          <w:color w:val="000000"/>
          <w:sz w:val="28"/>
        </w:rPr>
        <w:t>主要数据来源：2024年兰陵县工信局与铸造产业集群资料；2024年山东省工信厅专精特新与精密铸造规划</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