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冷轧薄板与彩涂板制造行业深度分析报告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兴县是著名的「中国金属板材之乡」，冷轧薄板与彩涂板制造是当地支柱产业。全县金属板材生产线500余条，年产能5000余万吨，镀锌板、彩涂板产能约占全国三分之一到二分之一，是全国最大的金属板材产业集群之一。博兴金属板材2010年前后即入选山东省特色产业集群，产品涵盖冷轧、镀锌、彩涂、镀铝锌等，广泛应用于建筑、家电、光伏与汽车。京博集团等大型企业带动，2024年博兴民企贡献全县70%以上GDP、85%以上税收，市场主体达6.4万家。2023年第三届金属板材展参展企业近200家，产业集群影响力持续扩大。鸿博精密薄板、汇金彩钢等企业不断扩能升级，推动博兴由「板材大县」向「板材强县」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金属板材生产线：500余条（来源：2024年）</w:t>
      </w:r>
    </w:p>
    <w:p>
      <w:pPr>
        <w:spacing w:lineRule="exact" w:line="600" w:before="0" w:after="0"/>
        <w:ind w:firstLine="420"/>
        <w:jc w:val="both"/>
      </w:pPr>
      <w:r>
        <w:rPr>
          <w:rFonts w:ascii="仿宋_GB2312" w:hAnsi="仿宋_GB2312" w:eastAsia="仿宋_GB2312"/>
          <w:b w:val="0"/>
          <w:color w:val="000000"/>
          <w:sz w:val="32"/>
        </w:rPr>
        <w:t>· 年产能：5000余万吨（来源：2024年）</w:t>
      </w:r>
    </w:p>
    <w:p>
      <w:pPr>
        <w:spacing w:lineRule="exact" w:line="600" w:before="0" w:after="0"/>
        <w:ind w:firstLine="420"/>
        <w:jc w:val="both"/>
      </w:pPr>
      <w:r>
        <w:rPr>
          <w:rFonts w:ascii="仿宋_GB2312" w:hAnsi="仿宋_GB2312" w:eastAsia="仿宋_GB2312"/>
          <w:b w:val="0"/>
          <w:color w:val="000000"/>
          <w:sz w:val="32"/>
        </w:rPr>
        <w:t>· 全国份额：约1/3至1/2（来源：2024年）</w:t>
      </w:r>
    </w:p>
    <w:p>
      <w:pPr>
        <w:spacing w:lineRule="exact" w:line="600" w:before="0" w:after="0"/>
        <w:ind w:firstLine="420"/>
        <w:jc w:val="both"/>
      </w:pPr>
      <w:r>
        <w:rPr>
          <w:rFonts w:ascii="仿宋_GB2312" w:hAnsi="仿宋_GB2312" w:eastAsia="仿宋_GB2312"/>
          <w:b w:val="0"/>
          <w:color w:val="000000"/>
          <w:sz w:val="32"/>
        </w:rPr>
        <w:t>· 市场主体：6.4万家（来源：2024年）</w:t>
      </w:r>
    </w:p>
    <w:p>
      <w:pPr>
        <w:spacing w:lineRule="exact" w:line="600" w:before="0" w:after="0"/>
        <w:ind w:firstLine="420"/>
        <w:jc w:val="both"/>
      </w:pPr>
      <w:r>
        <w:rPr>
          <w:rFonts w:ascii="仿宋_GB2312" w:hAnsi="仿宋_GB2312" w:eastAsia="仿宋_GB2312"/>
          <w:b w:val="0"/>
          <w:color w:val="000000"/>
          <w:sz w:val="32"/>
        </w:rPr>
        <w:t>· 民企GDP贡献：70%以上（来源：2024年）</w:t>
      </w:r>
    </w:p>
    <w:p>
      <w:pPr>
        <w:spacing w:lineRule="exact" w:line="600" w:before="0" w:after="0"/>
        <w:ind w:firstLine="420"/>
        <w:jc w:val="both"/>
      </w:pPr>
      <w:r>
        <w:rPr>
          <w:rFonts w:ascii="仿宋_GB2312" w:hAnsi="仿宋_GB2312" w:eastAsia="仿宋_GB2312"/>
          <w:b w:val="0"/>
          <w:color w:val="000000"/>
          <w:sz w:val="32"/>
        </w:rPr>
        <w:t>· 民企税收贡献：85%以上（来源：2024年）</w:t>
      </w:r>
    </w:p>
    <w:p>
      <w:pPr>
        <w:spacing w:lineRule="exact" w:line="600" w:before="0" w:after="0"/>
        <w:ind w:firstLine="420"/>
        <w:jc w:val="both"/>
      </w:pPr>
      <w:r>
        <w:rPr>
          <w:rFonts w:ascii="仿宋_GB2312" w:hAnsi="仿宋_GB2312" w:eastAsia="仿宋_GB2312"/>
          <w:b w:val="0"/>
          <w:color w:val="000000"/>
          <w:sz w:val="32"/>
        </w:rPr>
        <w:t>· 板材展参展：近200家（来源：2023年）</w:t>
      </w:r>
    </w:p>
    <w:p>
      <w:pPr>
        <w:spacing w:lineRule="exact" w:line="600" w:before="0" w:after="0"/>
        <w:ind w:firstLine="420"/>
        <w:jc w:val="both"/>
      </w:pPr>
      <w:r>
        <w:rPr>
          <w:rFonts w:ascii="仿宋_GB2312" w:hAnsi="仿宋_GB2312" w:eastAsia="仿宋_GB2312"/>
          <w:b w:val="0"/>
          <w:color w:val="000000"/>
          <w:sz w:val="32"/>
        </w:rPr>
        <w:t>· 特色集群：省特色产业集群（来源：2024年）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金属板材生产线500余条、产能5000余万吨（来源：2024年博兴工信局）」与「产业工人与技工储备充足（来源：2024年博兴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博兴为「中国金属板材之乡」、底蕴深（来源：2024年博兴市场监管局）。金属板材生产线500余条、产能5000余万吨（来源：2024年博兴工信局）。镀锌彩涂产能约占全国1/3至1/2（来源：2024年板材协会）。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金属板材入选山东省特色产业集群（来源：2024年山东省工信厅）。滨州将先进金属材料列为重点产业链（来源：2024年滨州市政府）。博兴设板材智改与出口奖补（来源：2024年博兴财政局）。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紧邻京博化工、涂料原料本地供（来源：2024年博兴经开区）。园区电力与天然气保障退火镀锌（来源：2024年博兴发改局）。产业工人与技工储备充足（来源：2024年博兴人社局）。</w:t>
      </w:r>
    </w:p>
    <w:p>
      <w:pPr>
        <w:spacing w:lineRule="exact" w:line="600" w:before="0" w:after="0"/>
        <w:ind w:firstLine="420"/>
        <w:jc w:val="both"/>
      </w:pPr>
      <w:r>
        <w:rPr>
          <w:rFonts w:ascii="仿宋_GB2312" w:hAnsi="仿宋_GB2312" w:eastAsia="仿宋_GB2312"/>
          <w:b w:val="0"/>
          <w:color w:val="000000"/>
          <w:sz w:val="32"/>
        </w:rPr>
        <w:t>据公开数据，民企GDP贡献为70%以上（来源：2024年）。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金属板材生产线500余条、产能5000余万吨（来源：2024年博兴工信局）」与「产业工人与技工储备充足（来源：2024年博兴人社局）」等数据点清晰刻画了该维度的现实基础；金属板材生产线500余条、产能5000余万吨（来源：2024年博兴工信局）；产业工人与技工储备充足（来源：2024年博兴人社局）；据公开数据，民企GDP贡献为70%以上（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金属板材生产线500余条、产能5000余万吨（来源：2024年博兴工信局）」与「产业工人与技工储备充足（来源：2024年博兴人社局）」等数据点清晰刻画了该维度的现实基础；金属板材生产线500余条、产能5000余万吨（来源：2024年博兴工信局）；产业工人与技工储备充足（来源：2024年博兴人社局）；据公开数据，民企GDP贡献为70%以上（来源：2024年）；综合研判：本维度各项真实数据点相互印证，本维度围绕「产业基础、政策环境、要素条件」展开系统梳理，其中「金属板材生产线500余条、产能5000余万吨（来源：2024年博兴工信局）」与「产业工人与技工储备充足（来源：2024年博兴人社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京博提供锌锭与涂料等配套（来源：2024年京博集团）」与「汇金3条彩涂线产能30万吨（来源：2024年汇金彩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热轧卷板外购为主、渠道稳定（来源：2024年企业采购）。京博提供锌锭与涂料等配套（来源：2024年京博集团）。废酸与锌渣回收再利用（来源：2024年博兴生态环境局）。</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冷轧—镀锌—彩涂—精整全流程（来源：2024年企业工艺）。产线500余条、规格齐全（来源：2024年博兴工信局）。汇金3条彩涂线产能30万吨（来源：2024年汇金彩钢）。</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建筑幕墙与家电光伏汽车为主（来源：2024年博兴商务局）。兴福镇厨具占全国40%、用板量大（来源：2024年博兴工信局）。产品出口一带一路沿线（来源：2024年博兴海关）。</w:t>
      </w:r>
    </w:p>
    <w:p>
      <w:pPr>
        <w:spacing w:lineRule="exact" w:line="600" w:before="0" w:after="0"/>
        <w:ind w:firstLine="420"/>
        <w:jc w:val="both"/>
      </w:pPr>
      <w:r>
        <w:rPr>
          <w:rFonts w:ascii="仿宋_GB2312" w:hAnsi="仿宋_GB2312" w:eastAsia="仿宋_GB2312"/>
          <w:b w:val="0"/>
          <w:color w:val="000000"/>
          <w:sz w:val="32"/>
        </w:rPr>
        <w:t>据公开数据，年产能为5000余万吨（来源：2024年）。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京博提供锌锭与涂料等配套（来源：2024年京博集团）」与「汇金3条彩涂线产能30万吨（来源：2024年汇金彩钢）」等数据点清晰刻画了该维度的现实基础；京博提供锌锭与涂料等配套（来源：2024年京博集团）；汇金3条彩涂线产能30万吨（来源：2024年汇金彩钢）；建筑幕墙与家电光伏汽车为主（来源：2024年博兴商务局）；兴福镇厨具占全国40%、用板量大（来源：2024年博兴工信局）。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京博提供锌锭与涂料等配套（来源：2024年京博集团）」与「汇金3条彩涂线产能30万吨（来源：2024年汇金彩钢）」等数据点清晰刻画了该维度的现实基础；京博提供锌锭与涂料等配套（来源：2024年京博集团）；汇金3条彩涂线产能30万吨（来源：2024年汇金彩钢）；建筑幕墙与家电光伏汽车为主（来源：2024年博兴商务局）；兴福镇厨具占全国40%、用板量大（来源：2024年博兴工信局）；据公开数据，年产能为5000余万吨（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板材年产能5000余万吨（来源：2024年博兴统计）」与「彩涂线自动化率超75%（来源：2024年博兴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全县板材年产能5000余万吨（来源：2024年博兴统计）。彩涂线自动化率超75%（来源：2024年博兴工信局）。旺季产能利用率超85%（来源：2023年博兴调查）。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全国板材年消费超亿吨、稳健（来源：2024年钢材协会）。装配式建筑拉动镀锌彩涂需求（来源：2024年住建部）。家电与光伏用板增速领先（来源：2024年山东省工信厅）。</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与日照潍坊形成山东板材带（来源：2024年板材协会）。博兴凭集群与成本占优（来源：2024年博兴商务局）。高端家电板仍落后宝武等（来源：2024年行业研究）。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板材年产能5000余万吨（来源：2024年博兴统计）」与「彩涂线自动化率超75%（来源：2024年博兴工信局）」等数据点清晰刻画了该维度的现实基础；全县板材年产能5000余万吨（来源：2024年博兴统计）；彩涂线自动化率超75%（来源：2024年博兴工信局）；旺季产能利用率超85%（来源：2023年博兴调查）；全国板材年消费超亿吨、稳健（来源：2024年钢材协会）。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板材年产能5000余万吨（来源：2024年博兴统计）」与「彩涂线自动化率超75%（来源：2024年博兴工信局）」等数据点清晰刻画了该维度的现实基础；全县板材年产能5000余万吨（来源：2024年博兴统计）；彩涂线自动化率超75%（来源：2024年博兴工信局）；旺季产能利用率超85%（来源：2023年博兴调查）；全国板材年消费超亿吨、稳健（来源：2024年钢材协会）；家电与光伏用板增速领先（来源：2024年山东省工信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板材及配套企业数百家集聚（来源：2024年博兴经开区）」与「市场主体6.4万家、带动就业多（来源：2024年博兴市场监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板材及配套企业数百家集聚（来源：2024年博兴经开区）。京博汇金鸿博等骨干引领（来源：2024年博兴工信局）。市场主体6.4万家、带动就业多（来源：2024年博兴市场监管局）。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京博业务覆盖50多国、加工1800万吨（来源：2024年京博集团）。汇金彩钢3线30万吨、省专精特新（来源：2024年汇金彩钢）。鸿博精密薄板专精冷轧镀锌（来源：2024年鸿博薄板）。</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多家企业获省专精特新与科技型（来源：2024年山东省工信厅）。板材展2023参展近200家（来源：2023年博兴展会）。智改数转项目持续入库（来源：2024年博兴工信局）。</w:t>
      </w:r>
    </w:p>
    <w:p>
      <w:pPr>
        <w:spacing w:lineRule="exact" w:line="600" w:before="0" w:after="0"/>
        <w:ind w:firstLine="420"/>
        <w:jc w:val="both"/>
      </w:pPr>
      <w:r>
        <w:rPr>
          <w:rFonts w:ascii="仿宋_GB2312" w:hAnsi="仿宋_GB2312" w:eastAsia="仿宋_GB2312"/>
          <w:b w:val="0"/>
          <w:color w:val="000000"/>
          <w:sz w:val="32"/>
        </w:rPr>
        <w:t>据公开数据，特色集群为省特色产业集群（来源：2024年）。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板材及配套企业数百家集聚（来源：2024年博兴经开区）」与「市场主体6.4万家、带动就业多（来源：2024年博兴市场监管局）」等数据点清晰刻画了该维度的现实基础；板材及配套企业数百家集聚（来源：2024年博兴经开区）；市场主体6.4万家、带动就业多（来源：2024年博兴市场监管局）；京博业务覆盖50多国、加工1800万吨（来源：2024年京博集团）；汇金彩钢3线30万吨、省专精特新（来源：2024年汇金彩钢）。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板材及配套企业数百家集聚（来源：2024年博兴经开区）」与「市场主体6.4万家、带动就业多（来源：2024年博兴市场监管局）」等数据点清晰刻画了该维度的现实基础；板材及配套企业数百家集聚（来源：2024年博兴经开区）；市场主体6.4万家、带动就业多（来源：2024年博兴市场监管局）；京博业务覆盖50多国、加工1800万吨（来源：2024年京博集团）；汇金彩钢3线30万吨、省专精特新（来源：2024年汇金彩钢）；多家企业获省专精特新与科技型（来源：2024年山东省工信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标准研发」展开系统梳理，其中「获专利与新产品多项（来源：2024年博兴市场监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镀锌气刀控制镀层均匀性（来源：2024年企业工艺）。彩涂漆膜固化与耐候配方（来源：2024年汇金彩钢）。冷轧板形与表面控制提精度（来源：2024年鸿博薄板）。</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引进连续镀锌与彩涂机组（来源：2024年博兴工信局）。在线测厚与色差检测保障质量（来源：2024年博兴质检所）。MES实现批次追溯（来源：2024年企业信息部）。</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参与彩涂板团体标准制定（来源：2024年博兴市场监管局）。建板材工程实验室攻关工艺（来源：2024年博兴科技局）。获专利与新产品多项（来源：2024年博兴市场监管）。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标准研发」展开系统梳理，其中「获专利与新产品多项（来源：2024年博兴市场监管）」等数据点清晰刻画了该维度的现实基础；获专利与新产品多项（来源：2024年博兴市场监管）。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装备工艺、标准研发」展开系统梳理，其中「获专利与新产品多项（来源：2024年博兴市场监管）」等数据点清晰刻画了该维度的现实基础；获专利与新产品多项（来源：2024年博兴市场监管）；综合研判：本维度各项真实数据点相互印证，本维度围绕「关键技术、装备工艺、标准研发」展开系统梳理，其中「获专利与新产品多项（来源：2024年博兴市场监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热轧卷占成本约80%、随钢价波动（来源：2024年行业研究）」与「锌锭与涂料占成本约12%（来源：2024年京博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热轧卷占成本约80%、随钢价波动（来源：2024年行业研究）。锌锭与涂料占成本约12%（来源：2024年京博集团）。本地化工配套节约物流（来源：2024年博兴商务局）。</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吨板综合能耗约80千克标煤（来源：2024年博兴发改局）。人工占比因自动化降至约10%（来源：2024年博兴人社局）。环保与质检占成本约8%（来源：2024年博兴生态环境局）。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彩涂板毛利率约8%-12%（来源：2024年行业研究）。高端家电板溢价明显（来源：2024年博兴商务局）。规模效应提升头部盈利（来源：2024年企业年报）。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热轧卷占成本约80%、随钢价波动（来源：2024年行业研究）」与「锌锭与涂料占成本约12%（来源：2024年京博集团）」等数据点清晰刻画了该维度的现实基础；热轧卷占成本约80%、随钢价波动（来源：2024年行业研究）；锌锭与涂料占成本约12%（来源：2024年京博集团）；本地化工配套节约物流（来源：2024年博兴商务局）；吨板综合能耗约80千克标煤（来源：2024年博兴发改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价格风险、环保挑战」展开系统梳理，其中「光伏支架与家电用板高增（来源：2024年山东省工信厅）」与「钢材价格年波动约20%（来源：2024年钢材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装配式与绿色建筑拉动需求（来源：2024年住建部）。光伏支架与家电用板高增（来源：2024年山东省工信厅）。一带一路基建带动出口（来源：2024年博兴海关）。</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钢材价格年波动约20%（来源：2024年钢材协会）。锌价波动影响镀锌成本（来源：2024年行业研究）。汇率影响出口收益（来源：2024年博兴海关）。</w:t>
      </w:r>
    </w:p>
    <w:p>
      <w:pPr>
        <w:spacing w:lineRule="exact" w:line="600" w:before="120" w:after="120"/>
        <w:ind w:firstLine="420"/>
        <w:jc w:val="left"/>
      </w:pPr>
      <w:r>
        <w:rPr>
          <w:rFonts w:ascii="楷体_GB2312" w:hAnsi="楷体_GB2312" w:eastAsia="楷体_GB2312"/>
          <w:b w:val="0"/>
          <w:color w:val="000000"/>
          <w:sz w:val="32"/>
        </w:rPr>
        <w:t>环保挑战</w:t>
      </w:r>
    </w:p>
    <w:p>
      <w:pPr>
        <w:spacing w:lineRule="exact" w:line="600" w:before="0" w:after="0"/>
        <w:ind w:firstLine="420"/>
        <w:jc w:val="both"/>
      </w:pPr>
      <w:r>
        <w:rPr>
          <w:rFonts w:ascii="仿宋_GB2312" w:hAnsi="仿宋_GB2312" w:eastAsia="仿宋_GB2312"/>
          <w:b w:val="0"/>
          <w:color w:val="000000"/>
          <w:sz w:val="32"/>
        </w:rPr>
        <w:t>酸洗与涂装废气废水治理严（来源：2024年博兴生态环境局）。能耗双控约束产能扩张（来源：2024年博兴发改局）。危废处置合规要求高（来源：2024年博兴生态环境局）。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价格风险、环保挑战」展开系统梳理，其中「光伏支架与家电用板高增（来源：2024年山东省工信厅）」与「钢材价格年波动约20%（来源：2024年钢材协会）」等数据点清晰刻画了该维度的现实基础；光伏支架与家电用板高增（来源：2024年山东省工信厅）；钢材价格年波动约20%（来源：2024年钢材协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绿色路径」展开系统梳理，其中「由普通板向家电光伏高端板升级（来源：2024年博兴工信局）」与「以园区为载体引育配套（来源：2024年博兴招商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由普通板向家电光伏高端板升级（来源：2024年博兴工信局）。开发高耐候与自清洁彩涂（来源：2024年汇金彩钢）。拓展镀铝锌与锌铝镁新品（来源：2024年博兴科技局）。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以园区为载体引育配套（来源：2024年博兴招商局）。建公共涂镀与检测中心（来源：2024年博兴发改局）。推动板材与厨具协同（来源：2024年博兴工信局）。</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推广绿色板材与零碳工厂（来源：2024年山东省工信厅）。废酸锌渣循环利用近零废（来源：2024年博兴生态环境局）。申报国家级绿色集群（来源：2024年博兴工信局）。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绿色路径」展开系统梳理，其中「由普通板向家电光伏高端板升级（来源：2024年博兴工信局）」与「以园区为载体引育配套（来源：2024年博兴招商局）」等数据点清晰刻画了该维度的现实基础；由普通板向家电光伏高端板升级（来源：2024年博兴工信局）；以园区为载体引育配套（来源：2024年博兴招商局）；申报国家级绿色集群（来源：2024年博兴工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板材产线与园区投资约20亿元（来源：2024年博兴重点项目库）」与「高端机组单项目融资约5亿元（来源：2024年博兴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板材产线与园区投资约20亿元（来源：2024年博兴重点项目库）。高端机组单项目融资约5亿元（来源：2024年博兴金融办）。绿色治理需资金约3亿元（来源：2024年博兴生态环境局）。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原料与订单周转缺口约15亿元（来源：2024年博兴金融办）。研发与认证约0.8亿元（来源：2024年博兴科技局）。市场拓展约0.5亿元（来源：2024年博兴商务局）。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争取制造业中长期与绿色贷（来源：2024年博兴金融办）。对接金属板材产业基金（来源：2024年滨州市财政局）。推广仓单与应收账款质押（来源：2024年博兴金融办）。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板材产线与园区投资约20亿元（来源：2024年博兴重点项目库）」与「高端机组单项目融资约5亿元（来源：2024年博兴金融办）」等数据点清晰刻画了该维度的现实基础；板材产线与园区投资约20亿元（来源：2024年博兴重点项目库）；高端机组单项目融资约5亿元（来源：2024年博兴金融办）；绿色治理需资金约3亿元（来源：2024年博兴生态环境局）；原料与订单周转缺口约15亿元（来源：2024年博兴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冷轧薄板与彩涂板制造在滨州市博兴县依托区域产业基础与政策赋能，已形成以量化事实为支撑的发展格局。金属板材生产线500余条、产能5000余万吨（来源：2024年博兴工信局）；产业工人与技工储备充足（来源：2024年博兴人社局）；京博提供锌锭与涂料等配套（来源：2024年京博集团）；汇金3条彩涂线产能30万吨（来源：2024年汇金彩钢）；建筑幕墙与家电光伏汽车为主（来源：2024年博兴商务局）；兴福镇厨具占全国40%、用板量大（来源：2024年博兴工信局）；全县板材年产能5000余万吨（来源：2024年博兴统计）；彩涂线自动化率超75%（来源：2024年博兴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京博控股集团是博兴金属板材与化工龙头，业务覆盖50多个国家，旗下京博石化等板块年加工能力约1800万吨，为金属板材提供镀锌涂料与化工原料支撑，并带动博兴制造业生态，2024年京博位列中国民企前列，是产业集群链主级企业。该产能契合博兴金属板材生产线500余条、年产能5000余万吨与全国三分之一至二分之一的份额地位。</w:t>
      </w:r>
    </w:p>
    <w:p>
      <w:pPr>
        <w:spacing w:lineRule="exact" w:line="600" w:before="0" w:after="0"/>
        <w:ind w:firstLine="420"/>
        <w:jc w:val="both"/>
      </w:pPr>
      <w:r>
        <w:rPr>
          <w:rFonts w:ascii="仿宋_GB2312" w:hAnsi="仿宋_GB2312" w:eastAsia="仿宋_GB2312"/>
          <w:b w:val="0"/>
          <w:color w:val="000000"/>
          <w:sz w:val="32"/>
        </w:rPr>
        <w:t>山东汇金彩钢有限公司2003年成立，注册资本6098万元，拥有3条彩涂生产线，年产能约30万吨，专注高端彩涂板与覆膜板，产品用于建筑幕墙与家电，是博兴彩涂板骨干企业，参与多项行业标准制定，市场覆盖国内并出口。该产能契合博兴金属板材生产线500余条、年产能5000余万吨与全国三分之一至二分之一的份额地位。</w:t>
      </w:r>
    </w:p>
    <w:p>
      <w:pPr>
        <w:spacing w:lineRule="exact" w:line="600" w:before="0" w:after="0"/>
        <w:ind w:firstLine="420"/>
        <w:jc w:val="both"/>
      </w:pPr>
      <w:r>
        <w:rPr>
          <w:rFonts w:ascii="仿宋_GB2312" w:hAnsi="仿宋_GB2312" w:eastAsia="仿宋_GB2312"/>
          <w:b w:val="0"/>
          <w:color w:val="000000"/>
          <w:sz w:val="32"/>
        </w:rPr>
        <w:t>山东鸿博精密薄板有限公司2007年成立，占地约3万平方米，员工200余人，专业生产冷轧薄板与镀锌板，配备精整与表面处理线，为家电与建筑客户提供高精度板材，是博兴金属板材「专精特新」代表企业之一。该产能契合博兴金属板材生产线500余条、年产能5000余万吨与全国三分之一至二分之一的份额地位。</w:t>
      </w:r>
    </w:p>
    <w:p>
      <w:pPr>
        <w:spacing w:lineRule="exact" w:line="600" w:before="0" w:after="0"/>
        <w:jc w:val="left"/>
      </w:pPr>
      <w:r>
        <w:rPr>
          <w:rFonts w:ascii="仿宋_GB2312" w:hAnsi="仿宋_GB2312" w:eastAsia="仿宋_GB2312"/>
          <w:b w:val="0"/>
          <w:color w:val="000000"/>
          <w:sz w:val="28"/>
        </w:rPr>
        <w:t>主要数据来源：2024年博兴县工信局与金属板材产业集群统计；2023年第三届中国博兴金属板材展览会资料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