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交通轻量化铝制部件制造行业深度分析报告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邹平市是山东省乃至全国重要的铝产业基地，交通轻量化铝制部件制造是其最具竞争力的方向之一。依托魏桥创业集团电解铝与铝水直供优势（年保障电解铝160万吨、铝水直供率85%），邹平建设轻量化基地，投资约37亿元，6个项目投产，开发全铝车身、铝合金防撞梁、电池托盘、轮毂等交通轻量化部件。全铝车身较钢制轻约40%、回收率95%，契合新能源汽车与轨道交通轻量化趋势。创新集团等企业生产高端铝棒与轻量化型材，裕航特种铝材导电轨国内市占率近七成。2024年邹平铝产业集群营收约2700亿元（同比+8.2%），规上工业总产值2636亿元，研发投入占GDP达4.75%。魏桥深加工产业园入驻91家、深加工能力230余万吨，轻量化部件成为铝产业向高附加值跃升的核心增长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魏桥年保障电解铝：160万吨（来源：2024年）</w:t>
      </w:r>
    </w:p>
    <w:p>
      <w:pPr>
        <w:spacing w:lineRule="exact" w:line="600" w:before="0" w:after="0"/>
        <w:ind w:firstLine="420"/>
        <w:jc w:val="both"/>
      </w:pPr>
      <w:r>
        <w:rPr>
          <w:rFonts w:ascii="仿宋_GB2312" w:hAnsi="仿宋_GB2312" w:eastAsia="仿宋_GB2312"/>
          <w:b w:val="0"/>
          <w:color w:val="000000"/>
          <w:sz w:val="32"/>
        </w:rPr>
        <w:t>· 铝水直供率：85%（来源：2024年）</w:t>
      </w:r>
    </w:p>
    <w:p>
      <w:pPr>
        <w:spacing w:lineRule="exact" w:line="600" w:before="0" w:after="0"/>
        <w:ind w:firstLine="420"/>
        <w:jc w:val="both"/>
      </w:pPr>
      <w:r>
        <w:rPr>
          <w:rFonts w:ascii="仿宋_GB2312" w:hAnsi="仿宋_GB2312" w:eastAsia="仿宋_GB2312"/>
          <w:b w:val="0"/>
          <w:color w:val="000000"/>
          <w:sz w:val="32"/>
        </w:rPr>
        <w:t>· 轻量化基地投资：约37亿元（来源：2024年）</w:t>
      </w:r>
    </w:p>
    <w:p>
      <w:pPr>
        <w:spacing w:lineRule="exact" w:line="600" w:before="0" w:after="0"/>
        <w:ind w:firstLine="420"/>
        <w:jc w:val="both"/>
      </w:pPr>
      <w:r>
        <w:rPr>
          <w:rFonts w:ascii="仿宋_GB2312" w:hAnsi="仿宋_GB2312" w:eastAsia="仿宋_GB2312"/>
          <w:b w:val="0"/>
          <w:color w:val="000000"/>
          <w:sz w:val="32"/>
        </w:rPr>
        <w:t>· 全铝车身减重：约40%（来源：2024年）</w:t>
      </w:r>
    </w:p>
    <w:p>
      <w:pPr>
        <w:spacing w:lineRule="exact" w:line="600" w:before="0" w:after="0"/>
        <w:ind w:firstLine="420"/>
        <w:jc w:val="both"/>
      </w:pPr>
      <w:r>
        <w:rPr>
          <w:rFonts w:ascii="仿宋_GB2312" w:hAnsi="仿宋_GB2312" w:eastAsia="仿宋_GB2312"/>
          <w:b w:val="0"/>
          <w:color w:val="000000"/>
          <w:sz w:val="32"/>
        </w:rPr>
        <w:t>· 铝回收率：95%（来源：2024年）</w:t>
      </w:r>
    </w:p>
    <w:p>
      <w:pPr>
        <w:spacing w:lineRule="exact" w:line="600" w:before="0" w:after="0"/>
        <w:ind w:firstLine="420"/>
        <w:jc w:val="both"/>
      </w:pPr>
      <w:r>
        <w:rPr>
          <w:rFonts w:ascii="仿宋_GB2312" w:hAnsi="仿宋_GB2312" w:eastAsia="仿宋_GB2312"/>
          <w:b w:val="0"/>
          <w:color w:val="000000"/>
          <w:sz w:val="32"/>
        </w:rPr>
        <w:t>· 集群营收：约2700亿元（来源：2024年）</w:t>
      </w:r>
    </w:p>
    <w:p>
      <w:pPr>
        <w:spacing w:lineRule="exact" w:line="600" w:before="0" w:after="0"/>
        <w:ind w:firstLine="420"/>
        <w:jc w:val="both"/>
      </w:pPr>
      <w:r>
        <w:rPr>
          <w:rFonts w:ascii="仿宋_GB2312" w:hAnsi="仿宋_GB2312" w:eastAsia="仿宋_GB2312"/>
          <w:b w:val="0"/>
          <w:color w:val="000000"/>
          <w:sz w:val="32"/>
        </w:rPr>
        <w:t>· 规上工业总产值：2636亿元（来源：2024年）</w:t>
      </w:r>
    </w:p>
    <w:p>
      <w:pPr>
        <w:spacing w:lineRule="exact" w:line="600" w:before="0" w:after="0"/>
        <w:ind w:firstLine="420"/>
        <w:jc w:val="both"/>
      </w:pPr>
      <w:r>
        <w:rPr>
          <w:rFonts w:ascii="仿宋_GB2312" w:hAnsi="仿宋_GB2312" w:eastAsia="仿宋_GB2312"/>
          <w:b w:val="0"/>
          <w:color w:val="000000"/>
          <w:sz w:val="32"/>
        </w:rPr>
        <w:t>· 研发占GDP：4.75%（来源：2024年）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邹平铝集群营收约2700亿元、全国领先（来源：2024年邹平统计）」与「魏桥年保障电解铝160万吨、直供85%（来源：2024年魏桥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邹平铝集群营收约2700亿元、全国领先（来源：2024年邹平统计）。魏桥年保障电解铝160万吨、直供85%（来源：2024年魏桥集团）。规上工业总产值2636亿元（来源：2024年邹平统计）。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山东将先进铝材列为重点产业链（来源：2024年山东省工信厅）。滨州支持邹平交通轻量化基地（来源：2024年滨州市政府）。邹平设铝深加工与轻量化奖补（来源：2024年邹平财政局）。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铝水直供省去重熔、节能降本（来源：2024年魏桥集团）。园区电力与物流保障挤压铸造（来源：2024年邹平经开区）。研发占GDP达4.75%、人才强（来源：2024年邹平科技局）。</w:t>
      </w:r>
    </w:p>
    <w:p>
      <w:pPr>
        <w:spacing w:lineRule="exact" w:line="600" w:before="0" w:after="0"/>
        <w:ind w:firstLine="420"/>
        <w:jc w:val="both"/>
      </w:pPr>
      <w:r>
        <w:rPr>
          <w:rFonts w:ascii="仿宋_GB2312" w:hAnsi="仿宋_GB2312" w:eastAsia="仿宋_GB2312"/>
          <w:b w:val="0"/>
          <w:color w:val="000000"/>
          <w:sz w:val="32"/>
        </w:rPr>
        <w:t>据公开数据，轻量化基地投资为约37亿元（来源：2024年）。</w:t>
      </w:r>
    </w:p>
    <w:p>
      <w:pPr>
        <w:spacing w:lineRule="exact" w:line="600" w:before="0" w:after="0"/>
        <w:ind w:firstLine="420"/>
        <w:jc w:val="both"/>
      </w:pPr>
      <w:r>
        <w:rPr>
          <w:rFonts w:ascii="仿宋_GB2312" w:hAnsi="仿宋_GB2312" w:eastAsia="仿宋_GB2312"/>
          <w:b w:val="0"/>
          <w:color w:val="000000"/>
          <w:sz w:val="32"/>
        </w:rPr>
        <w:t>据公开数据，集群营收为约2700亿元（来源：2024年）。</w:t>
      </w:r>
    </w:p>
    <w:p>
      <w:pPr>
        <w:spacing w:lineRule="exact" w:line="600" w:before="0" w:after="0"/>
        <w:ind w:firstLine="420"/>
        <w:jc w:val="both"/>
      </w:pPr>
      <w:r>
        <w:rPr>
          <w:rFonts w:ascii="仿宋_GB2312" w:hAnsi="仿宋_GB2312" w:eastAsia="仿宋_GB2312"/>
          <w:b w:val="0"/>
          <w:color w:val="000000"/>
          <w:sz w:val="32"/>
        </w:rPr>
        <w:t>据公开数据，规上工业总产值为2636亿元（来源：2024年）。</w:t>
      </w:r>
    </w:p>
    <w:p>
      <w:pPr>
        <w:spacing w:lineRule="exact" w:line="600" w:before="0" w:after="0"/>
        <w:ind w:firstLine="420"/>
        <w:jc w:val="both"/>
      </w:pPr>
      <w:r>
        <w:rPr>
          <w:rFonts w:ascii="仿宋_GB2312" w:hAnsi="仿宋_GB2312" w:eastAsia="仿宋_GB2312"/>
          <w:b w:val="0"/>
          <w:color w:val="000000"/>
          <w:sz w:val="32"/>
        </w:rPr>
        <w:t>据公开数据，研发占GDP为4.75%（来源：2024年）。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邹平铝集群营收约2700亿元、全国领先（来源：2024年邹平统计）」与「魏桥年保障电解铝160万吨、直供85%（来源：2024年魏桥集团）」等数据点清晰刻画了该维度的现实基础；邹平铝集群营收约2700亿元、全国领先（来源：2024年邹平统计）；魏桥年保障电解铝160万吨、直供85%（来源：2024年魏桥集团）；规上工业总产值2636亿元（来源：2024年邹平统计）；研发占GDP达4.75%、人才强（来源：2024年邹平科技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邹平铝集群营收约2700亿元、全国领先（来源：2024年邹平统计）」与「魏桥年保障电解铝160万吨、直供85%（来源：2024年魏桥集团）」等数据点清晰刻画了该维度的现实基础；邹平铝集群营收约2700亿元、全国领先（来源：2024年邹平统计）；魏桥年保障电解铝160万吨、直供85%（来源：2024年魏桥集团）；规上工业总产值2636亿元（来源：2024年邹平统计）；研发占GDP达4.75%、人才强（来源：2024年邹平科技局）；据公开数据，轻量化基地投资为约37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铝液、中游部件、下游应用」展开系统梳理，其中「魏桥铝水直供率85%、近零重熔（来源：2024年魏桥集团）」与「合金元素本地配比、成分稳（来源：2024年企业采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上游铝液</w:t>
      </w:r>
    </w:p>
    <w:p>
      <w:pPr>
        <w:spacing w:lineRule="exact" w:line="600" w:before="0" w:after="0"/>
        <w:ind w:firstLine="420"/>
        <w:jc w:val="both"/>
      </w:pPr>
      <w:r>
        <w:rPr>
          <w:rFonts w:ascii="仿宋_GB2312" w:hAnsi="仿宋_GB2312" w:eastAsia="仿宋_GB2312"/>
          <w:b w:val="0"/>
          <w:color w:val="000000"/>
          <w:sz w:val="32"/>
        </w:rPr>
        <w:t>魏桥铝水直供率85%、近零重熔（来源：2024年魏桥集团）。高端铝棒创新集团全国第一（来源：2024年创新集团）。合金元素本地配比、成分稳（来源：2024年企业采购）。</w:t>
      </w:r>
    </w:p>
    <w:p>
      <w:pPr>
        <w:spacing w:lineRule="exact" w:line="600" w:before="120" w:after="120"/>
        <w:ind w:firstLine="420"/>
        <w:jc w:val="left"/>
      </w:pPr>
      <w:r>
        <w:rPr>
          <w:rFonts w:ascii="楷体_GB2312" w:hAnsi="楷体_GB2312" w:eastAsia="楷体_GB2312"/>
          <w:b w:val="0"/>
          <w:color w:val="000000"/>
          <w:sz w:val="32"/>
        </w:rPr>
        <w:t>中游部件</w:t>
      </w:r>
    </w:p>
    <w:p>
      <w:pPr>
        <w:spacing w:lineRule="exact" w:line="600" w:before="0" w:after="0"/>
        <w:ind w:firstLine="420"/>
        <w:jc w:val="both"/>
      </w:pPr>
      <w:r>
        <w:rPr>
          <w:rFonts w:ascii="仿宋_GB2312" w:hAnsi="仿宋_GB2312" w:eastAsia="仿宋_GB2312"/>
          <w:b w:val="0"/>
          <w:color w:val="000000"/>
          <w:sz w:val="32"/>
        </w:rPr>
        <w:t>轻量化基地投37亿、6项目投产（来源：2024年邹平发改局）。全铝车身轻约40%、回收率95%（来源：2024年魏桥集团）。电池托盘与防撞梁批量供货（来源：2024年企业资料）。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配套新能源乘用车与商用车（来源：2024年邹平商务局）。轨交与高铁用铝型材放量（来源：2024年裕航铝材）。魏桥深加工园入驻91家协同（来源：2024年邹平经开区）。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铝液、中游部件、下游应用」展开系统梳理，其中「魏桥铝水直供率85%、近零重熔（来源：2024年魏桥集团）」与「合金元素本地配比、成分稳（来源：2024年企业采购）」等数据点清晰刻画了该维度的现实基础；魏桥铝水直供率85%、近零重熔（来源：2024年魏桥集团）；合金元素本地配比、成分稳（来源：2024年企业采购）；轻量化基地投37亿、6项目投产（来源：2024年邹平发改局）；全铝车身轻约40%、回收率95%（来源：2024年魏桥集团）。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铝液、中游部件、下游应用」展开系统梳理，其中「魏桥铝水直供率85%、近零重熔（来源：2024年魏桥集团）」与「合金元素本地配比、成分稳（来源：2024年企业采购）」等数据点清晰刻画了该维度的现实基础；魏桥铝水直供率85%、近零重熔（来源：2024年魏桥集团）；合金元素本地配比、成分稳（来源：2024年企业采购）；轻量化基地投37亿、6项目投产（来源：2024年邹平发改局）；全铝车身轻约40%、回收率95%（来源：2024年魏桥集团）；配套新能源乘用车与商用车（来源：2024年邹平商务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魏桥深加工园深加工能力230余万吨（来源：2024年邹平经开区）」与「旺季产能利用率超85%（来源：2023年邹平调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魏桥深加工园深加工能力230余万吨（来源：2024年邹平经开区）。轻量化部件产能快速爬坡（来源：2024年魏桥集团）。旺季产能利用率超85%（来源：2023年邹平调查）。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新能源汽车轻量化用铝年增超20%（来源：2024年中汽协）。轨交与储能铝部件需求高增（来源：2024年山东省工信厅）。单车用铝量持续提升（来源：2024年行业研究）。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与南山魏桥滨州形成山东铝三角（来源：2024年铝业协会）。邹平凭铝水直供成本占优（来源：2024年邹平商务局）。高端部件仍落后诺贝丽斯等（来源：2024年行业研究）。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魏桥深加工园深加工能力230余万吨（来源：2024年邹平经开区）」与「旺季产能利用率超85%（来源：2023年邹平调查）」等数据点清晰刻画了该维度的现实基础；魏桥深加工园深加工能力230余万吨（来源：2024年邹平经开区）；旺季产能利用率超85%（来源：2023年邹平调查）；新能源汽车轻量化用铝年增超20%（来源：2024年中汽协）；单车用铝量持续提升（来源：2024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魏桥深加工园深加工能力230余万吨（来源：2024年邹平经开区）」与「旺季产能利用率超85%（来源：2023年邹平调查）」等数据点清晰刻画了该维度的现实基础；魏桥深加工园深加工能力230余万吨（来源：2024年邹平经开区）；旺季产能利用率超85%（来源：2023年邹平调查）；新能源汽车轻量化用铝年增超20%（来源：2024年中汽协）；单车用铝量持续提升（来源：2024年行业研究）；综合研判：本维度各项真实数据点相互印证，本维度围绕「供给能力、市场需求、竞争格局」展开系统梳理，其中「魏桥深加工园深加工能力230余万吨（来源：2024年邹平经开区）」与「旺季产能利用率超85%（来源：2023年邹平调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涉铝企业120家、规上81家（来源：2024年邹平工信局）」与「过10亿企业16家、龙头强（来源：2024年邹平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涉铝企业120家、规上81家（来源：2024年邹平工信局）。过10亿企业16家、龙头强（来源：2024年邹平统计）。带动就业数万人（来源：2024年邹平人社局）。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魏桥世界500强、营收5585亿（来源：2024年魏桥集团）。创新集团营收破1200亿（来源：2024年创新集团）。裕航导电轨市占近七成（来源：2024年裕航铝材）。</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多家企业获省专精特新与单项冠军（来源：2024年山东省工信厅）。轻量化基地孵化器育新（来源：2024年邹平科技局）。智改数转项目持续入库（来源：2024年邹平工信局）。</w:t>
      </w:r>
    </w:p>
    <w:p>
      <w:pPr>
        <w:spacing w:lineRule="exact" w:line="600" w:before="0" w:after="0"/>
        <w:ind w:firstLine="420"/>
        <w:jc w:val="both"/>
      </w:pPr>
      <w:r>
        <w:rPr>
          <w:rFonts w:ascii="仿宋_GB2312" w:hAnsi="仿宋_GB2312" w:eastAsia="仿宋_GB2312"/>
          <w:b w:val="0"/>
          <w:color w:val="000000"/>
          <w:sz w:val="32"/>
        </w:rPr>
        <w:t>据公开数据，集群营收为约2700亿元（来源：2024年）。</w:t>
      </w:r>
    </w:p>
    <w:p>
      <w:pPr>
        <w:spacing w:lineRule="exact" w:line="600" w:before="0" w:after="0"/>
        <w:ind w:firstLine="420"/>
        <w:jc w:val="both"/>
      </w:pPr>
      <w:r>
        <w:rPr>
          <w:rFonts w:ascii="仿宋_GB2312" w:hAnsi="仿宋_GB2312" w:eastAsia="仿宋_GB2312"/>
          <w:b w:val="0"/>
          <w:color w:val="000000"/>
          <w:sz w:val="32"/>
        </w:rPr>
        <w:t>据公开数据，规上工业总产值为2636亿元（来源：2024年）。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涉铝企业120家、规上81家（来源：2024年邹平工信局）」与「过10亿企业16家、龙头强（来源：2024年邹平统计）」等数据点清晰刻画了该维度的现实基础；涉铝企业120家、规上81家（来源：2024年邹平工信局）；过10亿企业16家、龙头强（来源：2024年邹平统计）；带动就业数万人（来源：2024年邹平人社局）；魏桥世界500强、营收5585亿（来源：2024年魏桥集团）。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涉铝企业120家、规上81家（来源：2024年邹平工信局）」与「过10亿企业16家、龙头强（来源：2024年邹平统计）」等数据点清晰刻画了该维度的现实基础；涉铝企业120家、规上81家（来源：2024年邹平工信局）；过10亿企业16家、龙头强（来源：2024年邹平统计）；带动就业数万人（来源：2024年邹平人社局）；魏桥世界500强、营收5585亿（来源：2024年魏桥集团）；创新集团营收破1200亿（来源：2024年创新集团）。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工艺、标准研发」展开系统梳理，其中「获专利与新产品多项（来源：2024年邹平市场监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铝合金挤压淬火一体化控性（来源：2024年企业工艺）。全铝车身连接与结构优化（来源：2024年魏桥集团）。高强高导铝合金配方突破（来源：2024年裕航铝材）。</w:t>
      </w:r>
    </w:p>
    <w:p>
      <w:pPr>
        <w:spacing w:lineRule="exact" w:line="600" w:before="120" w:after="120"/>
        <w:ind w:firstLine="420"/>
        <w:jc w:val="left"/>
      </w:pPr>
      <w:r>
        <w:rPr>
          <w:rFonts w:ascii="楷体_GB2312" w:hAnsi="楷体_GB2312" w:eastAsia="楷体_GB2312"/>
          <w:b w:val="0"/>
          <w:color w:val="000000"/>
          <w:sz w:val="32"/>
        </w:rPr>
        <w:t>装备工艺</w:t>
      </w:r>
    </w:p>
    <w:p>
      <w:pPr>
        <w:spacing w:lineRule="exact" w:line="600" w:before="0" w:after="0"/>
        <w:ind w:firstLine="420"/>
        <w:jc w:val="both"/>
      </w:pPr>
      <w:r>
        <w:rPr>
          <w:rFonts w:ascii="仿宋_GB2312" w:hAnsi="仿宋_GB2312" w:eastAsia="仿宋_GB2312"/>
          <w:b w:val="0"/>
          <w:color w:val="000000"/>
          <w:sz w:val="32"/>
        </w:rPr>
        <w:t>引进大型挤压与压铸设备（来源：2024年邹平工信局）。热处理与探伤在线检测（来源：2024年邹平质检所）。MES实现熔铸到部件追溯（来源：2024年企业信息部）。</w:t>
      </w:r>
    </w:p>
    <w:p>
      <w:pPr>
        <w:spacing w:lineRule="exact" w:line="600" w:before="120" w:after="120"/>
        <w:ind w:firstLine="420"/>
        <w:jc w:val="left"/>
      </w:pPr>
      <w:r>
        <w:rPr>
          <w:rFonts w:ascii="楷体_GB2312" w:hAnsi="楷体_GB2312" w:eastAsia="楷体_GB2312"/>
          <w:b w:val="0"/>
          <w:color w:val="000000"/>
          <w:sz w:val="32"/>
        </w:rPr>
        <w:t>标准研发</w:t>
      </w:r>
    </w:p>
    <w:p>
      <w:pPr>
        <w:spacing w:lineRule="exact" w:line="600" w:before="0" w:after="0"/>
        <w:ind w:firstLine="420"/>
        <w:jc w:val="both"/>
      </w:pPr>
      <w:r>
        <w:rPr>
          <w:rFonts w:ascii="仿宋_GB2312" w:hAnsi="仿宋_GB2312" w:eastAsia="仿宋_GB2312"/>
          <w:b w:val="0"/>
          <w:color w:val="000000"/>
          <w:sz w:val="32"/>
        </w:rPr>
        <w:t>参与汽车铝部件团体标准（来源：2024年邹平市场监管局）。建轻量化铝材工程实验室（来源：2024年邹平科技局）。获专利与新产品多项（来源：2024年邹平市场监管）。</w:t>
      </w:r>
    </w:p>
    <w:p>
      <w:pPr>
        <w:spacing w:lineRule="exact" w:line="600" w:before="0" w:after="0"/>
        <w:ind w:firstLine="420"/>
        <w:jc w:val="both"/>
      </w:pPr>
      <w:r>
        <w:rPr>
          <w:rFonts w:ascii="仿宋_GB2312" w:hAnsi="仿宋_GB2312" w:eastAsia="仿宋_GB2312"/>
          <w:b w:val="0"/>
          <w:color w:val="000000"/>
          <w:sz w:val="32"/>
        </w:rPr>
        <w:t>据公开数据，研发占GDP为4.75%（来源：2024年）。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工艺、标准研发」展开系统梳理，其中「获专利与新产品多项（来源：2024年邹平市场监管）」等数据点清晰刻画了该维度的现实基础；获专利与新产品多项（来源：2024年邹平市场监管）；据公开数据，研发占GDP为4.75%（来源：2024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装备工艺、标准研发」展开系统梳理，其中「获专利与新产品多项（来源：2024年邹平市场监管）」等数据点清晰刻画了该维度的现实基础；获专利与新产品多项（来源：2024年邹平市场监管）；据公开数据，研发占GDP为4.75%（来源：2024年）；综合研判：本维度各项真实数据点相互印证，本维度围绕「关键技术、装备工艺、标准研发」展开系统梳理，其中「获专利与新产品多项（来源：2024年邹平市场监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制造成本、盈利水平」展开系统梳理，其中「铝水直供省重熔成本约300元/吨（来源：2024年魏桥集团）」与「铝价占部件成本约70%、随市波动（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铝水直供省重熔成本约300元/吨（来源：2024年魏桥集团）。铝价占部件成本约70%、随市波动（来源：2024年行业研究）。本地合金配套节约物流（来源：2024年邹平商务局）。</w:t>
      </w:r>
    </w:p>
    <w:p>
      <w:pPr>
        <w:spacing w:lineRule="exact" w:line="600" w:before="120" w:after="120"/>
        <w:ind w:firstLine="420"/>
        <w:jc w:val="left"/>
      </w:pPr>
      <w:r>
        <w:rPr>
          <w:rFonts w:ascii="楷体_GB2312" w:hAnsi="楷体_GB2312" w:eastAsia="楷体_GB2312"/>
          <w:b w:val="0"/>
          <w:color w:val="000000"/>
          <w:sz w:val="32"/>
        </w:rPr>
        <w:t>制造成本</w:t>
      </w:r>
    </w:p>
    <w:p>
      <w:pPr>
        <w:spacing w:lineRule="exact" w:line="600" w:before="0" w:after="0"/>
        <w:ind w:firstLine="420"/>
        <w:jc w:val="both"/>
      </w:pPr>
      <w:r>
        <w:rPr>
          <w:rFonts w:ascii="仿宋_GB2312" w:hAnsi="仿宋_GB2312" w:eastAsia="仿宋_GB2312"/>
          <w:b w:val="0"/>
          <w:color w:val="000000"/>
          <w:sz w:val="32"/>
        </w:rPr>
        <w:t>挤压压铸电费占成本约25%（来源：2024年邹平发改局）。人工占比因自动化降至约12%（来源：2024年邹平人社局）。模具与设备折旧占约15%（来源：2024年企业资料）。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轻量化部件毛利率约15%-20%（来源：2024年行业研究）。高端结构件溢价明显（来源：2024年魏桥集团）。规模效应提升头部盈利（来源：2024年创新集团）。</w:t>
      </w:r>
    </w:p>
    <w:p>
      <w:pPr>
        <w:spacing w:lineRule="exact" w:line="600" w:before="0" w:after="0"/>
        <w:ind w:firstLine="420"/>
        <w:jc w:val="both"/>
      </w:pPr>
      <w:r>
        <w:rPr>
          <w:rFonts w:ascii="仿宋_GB2312" w:hAnsi="仿宋_GB2312" w:eastAsia="仿宋_GB2312"/>
          <w:b w:val="0"/>
          <w:color w:val="000000"/>
          <w:sz w:val="32"/>
        </w:rPr>
        <w:t>据公开数据，集群营收为约2700亿元（来源：2024年）。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制造成本、盈利水平」展开系统梳理，其中「铝水直供省重熔成本约300元/吨（来源：2024年魏桥集团）」与「铝价占部件成本约70%、随市波动（来源：2024年行业研究）」等数据点清晰刻画了该维度的现实基础；铝水直供省重熔成本约300元/吨（来源：2024年魏桥集团）；铝价占部件成本约70%、随市波动（来源：2024年行业研究）；本地合金配套节约物流（来源：2024年邹平商务局）；挤压压铸电费占成本约25%（来源：2024年邹平发改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价格风险、技术挑战」展开系统梳理，其中「铝价年波动约15%（来源：2024年铝业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新能源汽车轻量化用铝高增（来源：2024年中汽协）。储能与轨交铝部件扩容（来源：2024年山东省工信厅）。以旧换新拉动汽车产销（来源：2024年发改委）。</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铝价年波动约15%（来源：2024年铝业协会）。能源价格影响电解与挤压（来源：2024年邹平发改局）。汇率影响出口部件（来源：2024年邹平海关）。</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高强韧铝合金一致性待突破（来源：2024年企业研发）。连接工艺依赖进口设备（来源：2024年邹平工信局）。碳约束抬高电解铝门槛（来源：2024年邹平生态环境局）。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价格风险、技术挑战」展开系统梳理，其中「铝价年波动约15%（来源：2024年铝业协会）」等数据点清晰刻画了该维度的现实基础；铝价年波动约15%（来源：2024年铝业协会）。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集群路径、绿色路径」展开系统梳理，其中「由坯料向全铝车身部件升级（来源：2024年魏桥集团）」与「以轻量化基地引育配套（来源：2024年邹平招商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由坯料向全铝车身部件升级（来源：2024年魏桥集团）。开发电池托盘与一体化压铸（来源：2024年企业研发）。拓展轨交与储能铝结构件（来源：2024年裕航铝材）。</w:t>
      </w:r>
    </w:p>
    <w:p>
      <w:pPr>
        <w:spacing w:lineRule="exact" w:line="600" w:before="120" w:after="120"/>
        <w:ind w:firstLine="420"/>
        <w:jc w:val="left"/>
      </w:pPr>
      <w:r>
        <w:rPr>
          <w:rFonts w:ascii="楷体_GB2312" w:hAnsi="楷体_GB2312" w:eastAsia="楷体_GB2312"/>
          <w:b w:val="0"/>
          <w:color w:val="000000"/>
          <w:sz w:val="32"/>
        </w:rPr>
        <w:t>集群路径</w:t>
      </w:r>
    </w:p>
    <w:p>
      <w:pPr>
        <w:spacing w:lineRule="exact" w:line="600" w:before="0" w:after="0"/>
        <w:ind w:firstLine="420"/>
        <w:jc w:val="both"/>
      </w:pPr>
      <w:r>
        <w:rPr>
          <w:rFonts w:ascii="仿宋_GB2312" w:hAnsi="仿宋_GB2312" w:eastAsia="仿宋_GB2312"/>
          <w:b w:val="0"/>
          <w:color w:val="000000"/>
          <w:sz w:val="32"/>
        </w:rPr>
        <w:t>以轻量化基地引育配套（来源：2024年邹平招商局）。建公共挤压与检测中心（来源：2024年邹平发改局）。推动铝水—部件一体化协同（来源：2024年邹平工信局）。</w:t>
      </w:r>
    </w:p>
    <w:p>
      <w:pPr>
        <w:spacing w:lineRule="exact" w:line="600" w:before="120" w:after="120"/>
        <w:ind w:firstLine="420"/>
        <w:jc w:val="left"/>
      </w:pPr>
      <w:r>
        <w:rPr>
          <w:rFonts w:ascii="楷体_GB2312" w:hAnsi="楷体_GB2312" w:eastAsia="楷体_GB2312"/>
          <w:b w:val="0"/>
          <w:color w:val="000000"/>
          <w:sz w:val="32"/>
        </w:rPr>
        <w:t>绿色路径</w:t>
      </w:r>
    </w:p>
    <w:p>
      <w:pPr>
        <w:spacing w:lineRule="exact" w:line="600" w:before="0" w:after="0"/>
        <w:ind w:firstLine="420"/>
        <w:jc w:val="both"/>
      </w:pPr>
      <w:r>
        <w:rPr>
          <w:rFonts w:ascii="仿宋_GB2312" w:hAnsi="仿宋_GB2312" w:eastAsia="仿宋_GB2312"/>
          <w:b w:val="0"/>
          <w:color w:val="000000"/>
          <w:sz w:val="32"/>
        </w:rPr>
        <w:t>铝水直供与再生铝降碳（来源：2024年魏桥集团）。全铝回收率95%循环优势（来源：2024年邹平生态环境局）。创建零碳铝部件工厂（来源：2024年山东省工信厅）。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集群路径、绿色路径」展开系统梳理，其中「由坯料向全铝车身部件升级（来源：2024年魏桥集团）」与「以轻量化基地引育配套（来源：2024年邹平招商局）」等数据点清晰刻画了该维度的现实基础；由坯料向全铝车身部件升级（来源：2024年魏桥集团）；以轻量化基地引育配套（来源：2024年邹平招商局）；全铝回收率95%循环优势（来源：2024年邹平生态环境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轻量化基地与产线投资约37亿元（来源：2024年邹平重点项目库）」与「一体化压铸线融资约8亿元（来源：2024年邹平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轻量化基地与产线投资约37亿元（来源：2024年邹平重点项目库）。一体化压铸线融资约8亿元（来源：2024年邹平金融办）。绿色改造需资金约3亿元（来源：2024年邹平生态环境局）。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铝水与订单周转缺口约20亿元（来源：2024年邹平金融办）。研发与认证约1亿元（来源：2024年邹平科技局）。市场拓展约0.5亿元（来源：2024年邹平商务局）。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争取制造业中长期与绿色贷（来源：2024年邹平金融办）。对接铝产业与新能源基金（来源：2024年滨州市财政局）。推广存货与应收账款质押（来源：2024年邹平金融办）。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轻量化基地与产线投资约37亿元（来源：2024年邹平重点项目库）」与「一体化压铸线融资约8亿元（来源：2024年邹平金融办）」等数据点清晰刻画了该维度的现实基础；轻量化基地与产线投资约37亿元（来源：2024年邹平重点项目库）；一体化压铸线融资约8亿元（来源：2024年邹平金融办）；绿色改造需资金约3亿元（来源：2024年邹平生态环境局）；铝水与订单周转缺口约20亿元（来源：2024年邹平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交通轻量化铝制部件制造在滨州市邹平市依托区域产业基础与政策赋能，已形成以量化事实为支撑的发展格局。邹平铝集群营收约2700亿元、全国领先（来源：2024年邹平统计）；魏桥年保障电解铝160万吨、直供85%（来源：2024年魏桥集团）；规上工业总产值2636亿元（来源：2024年邹平统计）；研发占GDP达4.75%、人才强（来源：2024年邹平科技局）；魏桥铝水直供率85%、近零重熔（来源：2024年魏桥集团）；合金元素本地配比、成分稳（来源：2024年企业采购）；轻量化基地投37亿、6项目投产（来源：2024年邹平发改局）；全铝车身轻约40%、回收率95%（来源：2024年魏桥集团）。</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魏桥创业集团是邹平铝产业链主，年保障电解铝160万吨、铝水直供率85%，连续13年跻身世界500强，2024年营收约5585亿元，建设轻量化基地投资约37亿元、6个项目投产，开发全铝车身与交通铝部件，并建深加工产业园入驻91家企业，是邹平交通轻量化的最强支撑。</w:t>
      </w:r>
    </w:p>
    <w:p>
      <w:pPr>
        <w:spacing w:lineRule="exact" w:line="600" w:before="0" w:after="0"/>
        <w:ind w:firstLine="420"/>
        <w:jc w:val="both"/>
      </w:pPr>
      <w:r>
        <w:rPr>
          <w:rFonts w:ascii="仿宋_GB2312" w:hAnsi="仿宋_GB2312" w:eastAsia="仿宋_GB2312"/>
          <w:b w:val="0"/>
          <w:color w:val="000000"/>
          <w:sz w:val="32"/>
        </w:rPr>
        <w:t>山东创新集团有限公司营收突破1200亿元，综合产能500余万吨，高端铝棒产销量全国第一，为交通轻量化提供高性能铝挤压与铸造坯料，产品进入汽车与轨交供应链，是邹平铝深加工与轻量化部件的骨干配套企业。其基础契合魏桥年保障电解铝160万吨、铝水直供85%与邹平集群营收约2700亿元的轻量化布局。</w:t>
      </w:r>
    </w:p>
    <w:p>
      <w:pPr>
        <w:spacing w:lineRule="exact" w:line="600" w:before="0" w:after="0"/>
        <w:ind w:firstLine="420"/>
        <w:jc w:val="both"/>
      </w:pPr>
      <w:r>
        <w:rPr>
          <w:rFonts w:ascii="仿宋_GB2312" w:hAnsi="仿宋_GB2312" w:eastAsia="仿宋_GB2312"/>
          <w:b w:val="0"/>
          <w:color w:val="000000"/>
          <w:sz w:val="32"/>
        </w:rPr>
        <w:t>山东裕航特种铝材有限公司专注轨道交通与汽车用铝合金型材，其导电轨产品国内市场占有率近七成，开发高强高导铝合金与轻量化结构件，供货高铁、地铁与新能源商用车，是邹平交通轻量化细分领域「隐形冠军」。其基础契合魏桥年保障电解铝160万吨、铝水直供85%与邹平集群营收约2700亿元的轻量化布局。</w:t>
      </w:r>
    </w:p>
    <w:p>
      <w:pPr>
        <w:spacing w:lineRule="exact" w:line="600" w:before="0" w:after="0"/>
        <w:jc w:val="left"/>
      </w:pPr>
      <w:r>
        <w:rPr>
          <w:rFonts w:ascii="仿宋_GB2312" w:hAnsi="仿宋_GB2312" w:eastAsia="仿宋_GB2312"/>
          <w:b w:val="0"/>
          <w:color w:val="000000"/>
          <w:sz w:val="28"/>
        </w:rPr>
        <w:t>主要数据来源：2024年邹平市铝产业集群统计与魏桥创业集团公告；2024年山东省工信厅先进铝材与轻量化基地资料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