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电池系统集成与回收利用行业深度分析报告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电池系统集成与回收利用是枣庄高新区锂电产业链向价值链高端延伸的关键环节，覆盖电池模组PACK、电池管理系统（BMS）、储能系统集成以及退役电池的梯次利用与拆解回收。枣庄已形成「从正负极材料、电解液、隔膜到锂电池制造、检测检验、终端应用和拆解回收」的完整产业链条，并高标准建设「零碳智谷」先导区，欣旺达共享储能项目被列入全省源网荷储一体化试点。吉利欣旺达建成1条PACK完整产线与模块化电池系统，融合5G工业互联网、AI算法、边缘计算实现全流程数字化管控；极电电动汽车技术公司电池工厂每117秒下线一块电池包，供应全球。在回收利用端，枣庄依托完整产业链与国家级质检中心，构建动力电池全生命周期管理体系，规划退役电池回收产能以匹配快速扩张的电芯规模。2024年高新区锂电新能源产业营收73.2亿元、增速106.8%，规模以上锂电重点企业1至5月产值83.4亿元、同比增长81.6%，系统集成与回收环节随电芯放量同步壮大，成为资源型城市绿色闭环的重要组成。</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高新区锂电新能源营收：73.2亿元、增速106.8%（来源：2024年）</w:t>
      </w:r>
    </w:p>
    <w:p>
      <w:pPr>
        <w:spacing w:lineRule="exact" w:line="600" w:before="0" w:after="0"/>
        <w:ind w:firstLine="420"/>
        <w:jc w:val="both"/>
      </w:pPr>
      <w:r>
        <w:rPr>
          <w:rFonts w:ascii="仿宋_GB2312" w:hAnsi="仿宋_GB2312" w:eastAsia="仿宋_GB2312"/>
          <w:b w:val="0"/>
          <w:color w:val="000000"/>
          <w:sz w:val="32"/>
        </w:rPr>
        <w:t>· 1-5月规上锂电产值：83.4亿元、同比+81.6%（来源：2025年）</w:t>
      </w:r>
    </w:p>
    <w:p>
      <w:pPr>
        <w:spacing w:lineRule="exact" w:line="600" w:before="0" w:after="0"/>
        <w:ind w:firstLine="420"/>
        <w:jc w:val="both"/>
      </w:pPr>
      <w:r>
        <w:rPr>
          <w:rFonts w:ascii="仿宋_GB2312" w:hAnsi="仿宋_GB2312" w:eastAsia="仿宋_GB2312"/>
          <w:b w:val="0"/>
          <w:color w:val="000000"/>
          <w:sz w:val="32"/>
        </w:rPr>
        <w:t>· 极电电池包下线节拍：每117秒一块（来源：2025年）</w:t>
      </w:r>
    </w:p>
    <w:p>
      <w:pPr>
        <w:spacing w:lineRule="exact" w:line="600" w:before="0" w:after="0"/>
        <w:ind w:firstLine="420"/>
        <w:jc w:val="both"/>
      </w:pPr>
      <w:r>
        <w:rPr>
          <w:rFonts w:ascii="仿宋_GB2312" w:hAnsi="仿宋_GB2312" w:eastAsia="仿宋_GB2312"/>
          <w:b w:val="0"/>
          <w:color w:val="000000"/>
          <w:sz w:val="32"/>
        </w:rPr>
        <w:t>· 吉利欣旺达PACK线：1条PACK完整产线（来源：2023年）</w:t>
      </w:r>
    </w:p>
    <w:p>
      <w:pPr>
        <w:spacing w:lineRule="exact" w:line="600" w:before="0" w:after="0"/>
        <w:ind w:firstLine="420"/>
        <w:jc w:val="both"/>
      </w:pPr>
      <w:r>
        <w:rPr>
          <w:rFonts w:ascii="仿宋_GB2312" w:hAnsi="仿宋_GB2312" w:eastAsia="仿宋_GB2312"/>
          <w:b w:val="0"/>
          <w:color w:val="000000"/>
          <w:sz w:val="32"/>
        </w:rPr>
        <w:t>· 零碳智谷储能试点：全省源网荷储一体化试点（来源：2024年）</w:t>
      </w:r>
    </w:p>
    <w:p>
      <w:pPr>
        <w:spacing w:lineRule="exact" w:line="600" w:before="0" w:after="0"/>
        <w:ind w:firstLine="420"/>
        <w:jc w:val="both"/>
      </w:pPr>
      <w:r>
        <w:rPr>
          <w:rFonts w:ascii="仿宋_GB2312" w:hAnsi="仿宋_GB2312" w:eastAsia="仿宋_GB2312"/>
          <w:b w:val="0"/>
          <w:color w:val="000000"/>
          <w:sz w:val="32"/>
        </w:rPr>
        <w:t>· CCD视觉检测：190余套、传感器近万件（来源：2025年）</w:t>
      </w:r>
    </w:p>
    <w:p>
      <w:pPr>
        <w:spacing w:lineRule="exact" w:line="600" w:before="0" w:after="0"/>
        <w:ind w:firstLine="420"/>
        <w:jc w:val="both"/>
      </w:pPr>
      <w:r>
        <w:rPr>
          <w:rFonts w:ascii="仿宋_GB2312" w:hAnsi="仿宋_GB2312" w:eastAsia="仿宋_GB2312"/>
          <w:b w:val="0"/>
          <w:color w:val="000000"/>
          <w:sz w:val="32"/>
        </w:rPr>
        <w:t>· 欣旺达共享储能：列入省级试点（来源：2024年）</w:t>
      </w:r>
    </w:p>
    <w:p>
      <w:pPr>
        <w:spacing w:lineRule="exact" w:line="600" w:before="0" w:after="0"/>
        <w:ind w:firstLine="420"/>
        <w:jc w:val="both"/>
      </w:pPr>
      <w:r>
        <w:rPr>
          <w:rFonts w:ascii="仿宋_GB2312" w:hAnsi="仿宋_GB2312" w:eastAsia="仿宋_GB2312"/>
          <w:b w:val="0"/>
          <w:color w:val="000000"/>
          <w:sz w:val="32"/>
        </w:rPr>
        <w:t>· 产业链完整度：材料到回收全链条（来源：2026年）</w:t>
      </w:r>
    </w:p>
    <w:p>
      <w:pPr>
        <w:spacing w:lineRule="exact" w:line="600" w:before="0" w:after="0"/>
        <w:ind w:firstLine="420"/>
        <w:jc w:val="both"/>
      </w:pPr>
      <w:r>
        <w:rPr>
          <w:rFonts w:ascii="仿宋_GB2312" w:hAnsi="仿宋_GB2312" w:eastAsia="仿宋_GB2312"/>
          <w:b w:val="0"/>
          <w:color w:val="000000"/>
          <w:sz w:val="32"/>
        </w:rPr>
        <w:t>· 新能源上下游企业：280家（来源：2025年）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十四五锂电产业链营收年均增速58.2%（来源：2025年大众新闻）」与「枣庄全国率先出台锂电产业发展促进条例（来源：2021年枣庄市）」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枣庄已形成材料到制造检测回收完整产业链条（来源：2026年搜狐）。</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高新区定位集聚发展锂电产业核心区（来源：2024年枣庄高新区）。</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十四五锂电产业链营收年均增速58.2%（来源：2025年大众新闻）。</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枣庄全国率先出台锂电产业发展促进条例（来源：2021年枣庄市）。</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零碳智谷先导区列入省级源网荷储一体化试点（来源：2024年枣庄高新区）。</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建立链长加链主加联盟加基金推动机制（来源：2026年搜狐）。</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国家级质检中心让企业家门口拿全球通行证（来源：2025年大众新闻）。</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全市新能源上下游企业280家提供配套（来源：2025年齐鲁壹点）。</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高新区规上制造业研发机构覆盖率85%（来源：2024年科技局）。</w:t>
      </w:r>
    </w:p>
    <w:p>
      <w:pPr>
        <w:spacing w:lineRule="exact" w:line="600" w:before="0" w:after="0"/>
        <w:ind w:firstLine="420"/>
        <w:jc w:val="both"/>
      </w:pPr>
      <w:r>
        <w:rPr>
          <w:rFonts w:ascii="仿宋_GB2312" w:hAnsi="仿宋_GB2312" w:eastAsia="仿宋_GB2312"/>
          <w:b w:val="0"/>
          <w:color w:val="000000"/>
          <w:sz w:val="32"/>
        </w:rPr>
        <w:t>据公开数据，高新区锂电新能源营收为73.2亿元、增速106.8%（来源：2024年）。</w:t>
      </w:r>
    </w:p>
    <w:p>
      <w:pPr>
        <w:spacing w:lineRule="exact" w:line="600" w:before="0" w:after="0"/>
        <w:ind w:firstLine="420"/>
        <w:jc w:val="both"/>
      </w:pPr>
      <w:r>
        <w:rPr>
          <w:rFonts w:ascii="仿宋_GB2312" w:hAnsi="仿宋_GB2312" w:eastAsia="仿宋_GB2312"/>
          <w:b w:val="0"/>
          <w:color w:val="000000"/>
          <w:sz w:val="32"/>
        </w:rPr>
        <w:t>据公开数据，1-5月规上锂电产值为83.4亿元、同比+81.6%（来源：2025年）。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十四五锂电产业链营收年均增速58.2%（来源：2025年大众新闻）」与「枣庄全国率先出台锂电产业发展促进条例（来源：2021年枣庄市）」等数据点清晰刻画了该维度的现实基础；十四五锂电产业链营收年均增速58.2%（来源：2025年大众新闻）；枣庄全国率先出台锂电产业发展促进条例（来源：2021年枣庄市）；国家级质检中心让企业家门口拿全球通行证（来源：2025年大众新闻）；全市新能源上下游企业280家提供配套（来源：2025年齐鲁壹点）。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电芯、上游电芯、上游电芯、中游集成、中游集成、中游集成、下游回收、下游回收、下游回收」展开系统梳理，其中「欣旺达一期16GWh电芯产能全面投产（来源：2025年新浪财经）」与「吉利欣旺达年产3GWh纯电与30万套混动电芯（来源：2025年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上游电芯</w:t>
      </w:r>
    </w:p>
    <w:p>
      <w:pPr>
        <w:spacing w:lineRule="exact" w:line="600" w:before="0" w:after="0"/>
        <w:ind w:firstLine="420"/>
        <w:jc w:val="both"/>
      </w:pPr>
      <w:r>
        <w:rPr>
          <w:rFonts w:ascii="仿宋_GB2312" w:hAnsi="仿宋_GB2312" w:eastAsia="仿宋_GB2312"/>
          <w:b w:val="0"/>
          <w:color w:val="000000"/>
          <w:sz w:val="32"/>
        </w:rPr>
        <w:t>欣旺达一期16GWh电芯产能全面投产（来源：2025年新浪财经）。</w:t>
      </w:r>
    </w:p>
    <w:p>
      <w:pPr>
        <w:spacing w:lineRule="exact" w:line="600" w:before="120" w:after="120"/>
        <w:ind w:firstLine="420"/>
        <w:jc w:val="left"/>
      </w:pPr>
      <w:r>
        <w:rPr>
          <w:rFonts w:ascii="楷体_GB2312" w:hAnsi="楷体_GB2312" w:eastAsia="楷体_GB2312"/>
          <w:b w:val="0"/>
          <w:color w:val="000000"/>
          <w:sz w:val="32"/>
        </w:rPr>
        <w:t>上游电芯</w:t>
      </w:r>
    </w:p>
    <w:p>
      <w:pPr>
        <w:spacing w:lineRule="exact" w:line="600" w:before="0" w:after="0"/>
        <w:ind w:firstLine="420"/>
        <w:jc w:val="both"/>
      </w:pPr>
      <w:r>
        <w:rPr>
          <w:rFonts w:ascii="仿宋_GB2312" w:hAnsi="仿宋_GB2312" w:eastAsia="仿宋_GB2312"/>
          <w:b w:val="0"/>
          <w:color w:val="000000"/>
          <w:sz w:val="32"/>
        </w:rPr>
        <w:t>吉利欣旺达年产3GWh纯电与30万套混动电芯（来源：2025年鲁网）。</w:t>
      </w:r>
    </w:p>
    <w:p>
      <w:pPr>
        <w:spacing w:lineRule="exact" w:line="600" w:before="120" w:after="120"/>
        <w:ind w:firstLine="420"/>
        <w:jc w:val="left"/>
      </w:pPr>
      <w:r>
        <w:rPr>
          <w:rFonts w:ascii="楷体_GB2312" w:hAnsi="楷体_GB2312" w:eastAsia="楷体_GB2312"/>
          <w:b w:val="0"/>
          <w:color w:val="000000"/>
          <w:sz w:val="32"/>
        </w:rPr>
        <w:t>上游电芯</w:t>
      </w:r>
    </w:p>
    <w:p>
      <w:pPr>
        <w:spacing w:lineRule="exact" w:line="600" w:before="0" w:after="0"/>
        <w:ind w:firstLine="420"/>
        <w:jc w:val="both"/>
      </w:pPr>
      <w:r>
        <w:rPr>
          <w:rFonts w:ascii="仿宋_GB2312" w:hAnsi="仿宋_GB2312" w:eastAsia="仿宋_GB2312"/>
          <w:b w:val="0"/>
          <w:color w:val="000000"/>
          <w:sz w:val="32"/>
        </w:rPr>
        <w:t>科达利结构件车间就近配套PACK产线（来源：2025年大众新闻）。</w:t>
      </w:r>
    </w:p>
    <w:p>
      <w:pPr>
        <w:spacing w:lineRule="exact" w:line="600" w:before="120" w:after="120"/>
        <w:ind w:firstLine="420"/>
        <w:jc w:val="left"/>
      </w:pPr>
      <w:r>
        <w:rPr>
          <w:rFonts w:ascii="楷体_GB2312" w:hAnsi="楷体_GB2312" w:eastAsia="楷体_GB2312"/>
          <w:b w:val="0"/>
          <w:color w:val="000000"/>
          <w:sz w:val="32"/>
        </w:rPr>
        <w:t>中游集成</w:t>
      </w:r>
    </w:p>
    <w:p>
      <w:pPr>
        <w:spacing w:lineRule="exact" w:line="600" w:before="0" w:after="0"/>
        <w:ind w:firstLine="420"/>
        <w:jc w:val="both"/>
      </w:pPr>
      <w:r>
        <w:rPr>
          <w:rFonts w:ascii="仿宋_GB2312" w:hAnsi="仿宋_GB2312" w:eastAsia="仿宋_GB2312"/>
          <w:b w:val="0"/>
          <w:color w:val="000000"/>
          <w:sz w:val="32"/>
        </w:rPr>
        <w:t>吉利欣旺达建成1条PACK完整产线模块化系统（来源：2023年鲁网）。</w:t>
      </w:r>
    </w:p>
    <w:p>
      <w:pPr>
        <w:spacing w:lineRule="exact" w:line="600" w:before="120" w:after="120"/>
        <w:ind w:firstLine="420"/>
        <w:jc w:val="left"/>
      </w:pPr>
      <w:r>
        <w:rPr>
          <w:rFonts w:ascii="楷体_GB2312" w:hAnsi="楷体_GB2312" w:eastAsia="楷体_GB2312"/>
          <w:b w:val="0"/>
          <w:color w:val="000000"/>
          <w:sz w:val="32"/>
        </w:rPr>
        <w:t>中游集成</w:t>
      </w:r>
    </w:p>
    <w:p>
      <w:pPr>
        <w:spacing w:lineRule="exact" w:line="600" w:before="0" w:after="0"/>
        <w:ind w:firstLine="420"/>
        <w:jc w:val="both"/>
      </w:pPr>
      <w:r>
        <w:rPr>
          <w:rFonts w:ascii="仿宋_GB2312" w:hAnsi="仿宋_GB2312" w:eastAsia="仿宋_GB2312"/>
          <w:b w:val="0"/>
          <w:color w:val="000000"/>
          <w:sz w:val="32"/>
        </w:rPr>
        <w:t>极电工厂每117秒下线一块电池包（来源：2025年大众新闻）。</w:t>
      </w:r>
    </w:p>
    <w:p>
      <w:pPr>
        <w:spacing w:lineRule="exact" w:line="600" w:before="120" w:after="120"/>
        <w:ind w:firstLine="420"/>
        <w:jc w:val="left"/>
      </w:pPr>
      <w:r>
        <w:rPr>
          <w:rFonts w:ascii="楷体_GB2312" w:hAnsi="楷体_GB2312" w:eastAsia="楷体_GB2312"/>
          <w:b w:val="0"/>
          <w:color w:val="000000"/>
          <w:sz w:val="32"/>
        </w:rPr>
        <w:t>中游集成</w:t>
      </w:r>
    </w:p>
    <w:p>
      <w:pPr>
        <w:spacing w:lineRule="exact" w:line="600" w:before="0" w:after="0"/>
        <w:ind w:firstLine="420"/>
        <w:jc w:val="both"/>
      </w:pPr>
      <w:r>
        <w:rPr>
          <w:rFonts w:ascii="仿宋_GB2312" w:hAnsi="仿宋_GB2312" w:eastAsia="仿宋_GB2312"/>
          <w:b w:val="0"/>
          <w:color w:val="000000"/>
          <w:sz w:val="32"/>
        </w:rPr>
        <w:t>融合5G工业互联网AI算法边缘计算管控（来源：2025年鲁网）。</w:t>
      </w:r>
    </w:p>
    <w:p>
      <w:pPr>
        <w:spacing w:lineRule="exact" w:line="600" w:before="120" w:after="120"/>
        <w:ind w:firstLine="420"/>
        <w:jc w:val="left"/>
      </w:pPr>
      <w:r>
        <w:rPr>
          <w:rFonts w:ascii="楷体_GB2312" w:hAnsi="楷体_GB2312" w:eastAsia="楷体_GB2312"/>
          <w:b w:val="0"/>
          <w:color w:val="000000"/>
          <w:sz w:val="32"/>
        </w:rPr>
        <w:t>下游回收</w:t>
      </w:r>
    </w:p>
    <w:p>
      <w:pPr>
        <w:spacing w:lineRule="exact" w:line="600" w:before="0" w:after="0"/>
        <w:ind w:firstLine="420"/>
        <w:jc w:val="both"/>
      </w:pPr>
      <w:r>
        <w:rPr>
          <w:rFonts w:ascii="仿宋_GB2312" w:hAnsi="仿宋_GB2312" w:eastAsia="仿宋_GB2312"/>
          <w:b w:val="0"/>
          <w:color w:val="000000"/>
          <w:sz w:val="32"/>
        </w:rPr>
        <w:t>规划退役电池梯次利用与拆解回收产能（来源：2026年搜狐）。</w:t>
      </w:r>
    </w:p>
    <w:p>
      <w:pPr>
        <w:spacing w:lineRule="exact" w:line="600" w:before="120" w:after="120"/>
        <w:ind w:firstLine="420"/>
        <w:jc w:val="left"/>
      </w:pPr>
      <w:r>
        <w:rPr>
          <w:rFonts w:ascii="楷体_GB2312" w:hAnsi="楷体_GB2312" w:eastAsia="楷体_GB2312"/>
          <w:b w:val="0"/>
          <w:color w:val="000000"/>
          <w:sz w:val="32"/>
        </w:rPr>
        <w:t>下游回收</w:t>
      </w:r>
    </w:p>
    <w:p>
      <w:pPr>
        <w:spacing w:lineRule="exact" w:line="600" w:before="0" w:after="0"/>
        <w:ind w:firstLine="420"/>
        <w:jc w:val="both"/>
      </w:pPr>
      <w:r>
        <w:rPr>
          <w:rFonts w:ascii="仿宋_GB2312" w:hAnsi="仿宋_GB2312" w:eastAsia="仿宋_GB2312"/>
          <w:b w:val="0"/>
          <w:color w:val="000000"/>
          <w:sz w:val="32"/>
        </w:rPr>
        <w:t>依托完整产业链构建电池全生命周期管理（来源：2026年搜狐）。</w:t>
      </w:r>
    </w:p>
    <w:p>
      <w:pPr>
        <w:spacing w:lineRule="exact" w:line="600" w:before="120" w:after="120"/>
        <w:ind w:firstLine="420"/>
        <w:jc w:val="left"/>
      </w:pPr>
      <w:r>
        <w:rPr>
          <w:rFonts w:ascii="楷体_GB2312" w:hAnsi="楷体_GB2312" w:eastAsia="楷体_GB2312"/>
          <w:b w:val="0"/>
          <w:color w:val="000000"/>
          <w:sz w:val="32"/>
        </w:rPr>
        <w:t>下游回收</w:t>
      </w:r>
    </w:p>
    <w:p>
      <w:pPr>
        <w:spacing w:lineRule="exact" w:line="600" w:before="0" w:after="0"/>
        <w:ind w:firstLine="420"/>
        <w:jc w:val="both"/>
      </w:pPr>
      <w:r>
        <w:rPr>
          <w:rFonts w:ascii="仿宋_GB2312" w:hAnsi="仿宋_GB2312" w:eastAsia="仿宋_GB2312"/>
          <w:b w:val="0"/>
          <w:color w:val="000000"/>
          <w:sz w:val="32"/>
        </w:rPr>
        <w:t>零碳智谷循环经济支撑回收场景（来源：2024年枣庄高新区）。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电芯、上游电芯、上游电芯、中游集成、中游集成、中游集成、下游回收、下游回收、下游回收」展开系统梳理，其中「欣旺达一期16GWh电芯产能全面投产（来源：2025年新浪财经）」与「吉利欣旺达年产3GWh纯电与30万套混动电芯（来源：2025年鲁网）」等数据点清晰刻画了该维度的现实基础；欣旺达一期16GWh电芯产能全面投产（来源：2025年新浪财经）；吉利欣旺达年产3GWh纯电与30万套混动电芯（来源：2025年鲁网）；科达利结构件车间就近配套PACK产线（来源：2025年大众新闻）。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2024年高新区锂电新能源营收73.2亿元、增速106.8%（来源：2024年枣庄高新区）」与「2025年1至5月规上锂电产值83.4亿元、+81.6%（来源：2025年搜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2024年高新区锂电新能源营收73.2亿元、增速106.8%（来源：2024年枣庄高新区）。</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2025年1至5月规上锂电产值83.4亿元、+81.6%（来源：2025年搜狐）。</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极电电池包产线高速运转节拍117秒（来源：2025年大众新闻）。</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储能与动力电池系统需求随电芯放量增长（来源：2024年行业研究）。</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源网荷储一体化试点拉动共享储能需求（来源：2024年枣庄高新区）。</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新能源汽车配套PACK需求旺盛（来源：2025年鲁网）。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欣旺达共享储能列入省级试点领先布局（来源：2024年枣庄高新区）。</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吉利欣旺达获评标杆数字化车间星辰工厂（来源：2025年鲁网）。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极电工厂高效产线形成系统集成优势（来源：2025年大众新闻）。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2024年高新区锂电新能源营收73.2亿元、增速106.8%（来源：2024年枣庄高新区）」与「2025年1至5月规上锂电产值83.4亿元、+81.6%（来源：2025年搜狐）」等数据点清晰刻画了该维度的现实基础；2024年高新区锂电新能源营收73.2亿元、增速106.8%（来源：2024年枣庄高新区）；2025年1至5月规上锂电产值83.4亿元、+81.6%（来源：2025年搜狐）；新能源汽车配套PACK需求旺盛（来源：2025年鲁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欣旺达带动8家配套企业落地（来源：2025年新浪财经）」与「高新区主导产业营收突破350亿元（来源：2024年枣庄高新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锂电产业园形成15分钟产业生态圈（来源：2025年大众新闻）。</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欣旺达带动8家配套企业落地（来源：2025年新浪财经）。</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高新区主导产业营收突破350亿元（来源：2024年枣庄高新区）。</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欣旺达为链主、共享储能项目省级试点（来源：2024年枣庄高新区）。</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吉利欣旺达核心链主、系统集成自主（来源：2025年鲁网）。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极电工厂电池包高效制造标杆（来源：2025年大众新闻）。</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高新区入选全国专精特新百强高新区（来源：2024年枣庄高新区）。</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获批省创新型中小企业47家、瞪羚8家（来源：2024年枣庄高新区）。</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国家级科技型中小企业入库177家（来源：2024年科技局）。</w:t>
      </w:r>
    </w:p>
    <w:p>
      <w:pPr>
        <w:spacing w:lineRule="exact" w:line="600" w:before="0" w:after="0"/>
        <w:ind w:firstLine="420"/>
        <w:jc w:val="both"/>
      </w:pPr>
      <w:r>
        <w:rPr>
          <w:rFonts w:ascii="仿宋_GB2312" w:hAnsi="仿宋_GB2312" w:eastAsia="仿宋_GB2312"/>
          <w:b w:val="0"/>
          <w:color w:val="000000"/>
          <w:sz w:val="32"/>
        </w:rPr>
        <w:t>据公开数据，1-5月规上锂电产值为83.4亿元、同比+81.6%（来源：2025年）。</w:t>
      </w:r>
    </w:p>
    <w:p>
      <w:pPr>
        <w:spacing w:lineRule="exact" w:line="600" w:before="0" w:after="0"/>
        <w:ind w:firstLine="420"/>
        <w:jc w:val="both"/>
      </w:pPr>
      <w:r>
        <w:rPr>
          <w:rFonts w:ascii="仿宋_GB2312" w:hAnsi="仿宋_GB2312" w:eastAsia="仿宋_GB2312"/>
          <w:b w:val="0"/>
          <w:color w:val="000000"/>
          <w:sz w:val="32"/>
        </w:rPr>
        <w:t>据公开数据，新能源上下游企业为280家（来源：2025年）。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欣旺达带动8家配套企业落地（来源：2025年新浪财经）」与「高新区主导产业营收突破350亿元（来源：2024年枣庄高新区）」等数据点清晰刻画了该维度的现实基础；欣旺达带动8家配套企业落地（来源：2025年新浪财经）；高新区主导产业营收突破350亿元（来源：2024年枣庄高新区）；欣旺达为链主、共享储能项目省级试点（来源：2024年枣庄高新区）；获批省创新型中小企业47家、瞪羚8家（来源：2024年枣庄高新区）。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产能突破、产能突破、产能突破、研发投入、研发投入、研发投入」展开系统梳理，其中「CCD视觉检测190余套、传感器近万件闭环管控（来源：2025年鲁网）」与「吉利欣旺达HEV电池循环寿命5万次国际领先（来源：2025年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CCD视觉检测190余套、传感器近万件闭环管控（来源：2025年鲁网）。</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融合5G工业互联网AI算法边缘计算（来源：2025年鲁网）。</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吉利欣旺达HEV电池循环寿命5万次国际领先（来源：2025年鲁网）。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极电工厂每117秒下线一块电池包（来源：2025年大众新闻）。</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吉利欣旺达PACK线支撑30万套混动系统（来源：2023年鲁网）。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欣旺达共享储能项目列入省级试点（来源：2024年枣庄高新区）。</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2023年全社会R&amp;D经费3.89亿元、强度4.07%（来源：2024年科技局）。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高新区规上工业企业有研发活动占比51.25%（来源：2024年科技局）。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获批省重点研发计划2项支持1160万元（来源：2024年科技局）。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产能突破、产能突破、产能突破、研发投入、研发投入、研发投入」展开系统梳理，其中「CCD视觉检测190余套、传感器近万件闭环管控（来源：2025年鲁网）」与「吉利欣旺达HEV电池循环寿命5万次国际领先（来源：2025年鲁网）」等数据点清晰刻画了该维度的现实基础；CCD视觉检测190余套、传感器近万件闭环管控（来源：2025年鲁网）；吉利欣旺达HEV电池循环寿命5万次国际领先（来源：2025年鲁网）；吉利欣旺达PACK线支撑30万套混动系统（来源：2023年鲁网）；欣旺达共享储能项目列入省级试点（来源：2024年枣庄高新区）。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欣旺达项目总投资200亿元分期建设（来源：2024年枣庄高新区）」与「吉利欣旺达总投资50亿元、占地451亩（来源：2021年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欣旺达项目总投资200亿元分期建设（来源：2024年枣庄高新区）。</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吉利欣旺达总投资50亿元、占地451亩（来源：2021年鲁网）。</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总投资428.8亿元92个三级重点项目推进（来源：2024年枣庄高新区）。</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结构件就近配套降低PACK物流成本（来源：2025年大众新闻）。</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零碳智谷源网荷储降低储能用能成本（来源：2024年枣庄高新区）。</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产业工人与研发人才持续集聚（来源：2024年科技局）。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吉利欣旺达2024年产值15亿元、销售17亿元（来源：2024年鲁网）。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高新区锂电新能源营收增速106.8%（来源：2024年枣庄高新区）。</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1至5月规上锂电产值83.4亿元、+81.6%（来源：2025年搜狐）。</w:t>
      </w:r>
    </w:p>
    <w:p>
      <w:pPr>
        <w:spacing w:lineRule="exact" w:line="600" w:before="0" w:after="0"/>
        <w:ind w:firstLine="420"/>
        <w:jc w:val="both"/>
      </w:pPr>
      <w:r>
        <w:rPr>
          <w:rFonts w:ascii="仿宋_GB2312" w:hAnsi="仿宋_GB2312" w:eastAsia="仿宋_GB2312"/>
          <w:b w:val="0"/>
          <w:color w:val="000000"/>
          <w:sz w:val="32"/>
        </w:rPr>
        <w:t>据公开数据，高新区锂电新能源营收为73.2亿元、增速106.8%（来源：2024年）。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欣旺达项目总投资200亿元分期建设（来源：2024年枣庄高新区）」与「吉利欣旺达总投资50亿元、占地451亩（来源：2021年鲁网）」等数据点清晰刻画了该维度的现实基础；欣旺达项目总投资200亿元分期建设（来源：2024年枣庄高新区）；吉利欣旺达总投资50亿元、占地451亩（来源：2021年鲁网）；总投资428.8亿元92个三级重点项目推进（来源：2024年枣庄高新区）；结构件就近配套降低PACK物流成本（来源：2025年大众新闻）。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其中「储能系统集成国产化配套空间广阔（来源：2024年行业研究）」与「回收工艺与贵金属提取良率待提升（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储能系统集成国产化配套空间广阔（来源：2024年行业研究）。</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退役电池回收构建绿色闭环新增量（来源：2026年搜狐）。</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源网荷储一体化试点打开共享储能市场（来源：2024年枣庄高新区）。</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BMS与热安全管理技术要求高（来源：2024年行业研究）。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回收工艺与贵金属提取良率待提升（来源：2024年行业研究）。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系统集成标准化与兼容性问题（来源：2025年鲁网）。</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碳酸锂价格波动影响回收经济性与成本（来源：2024年行业研究）。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行业产能扩张致价格竞争加剧（来源：2025年丰元股份）。</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储能电价政策影响项目收益（来源：2024年行业研究）。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价格波动、价格波动、价格波动」展开系统梳理，其中「储能系统集成国产化配套空间广阔（来源：2024年行业研究）」与「回收工艺与贵金属提取良率待提升（来源：2024年行业研究）」等数据点清晰刻画了该维度的现实基础；储能系统集成国产化配套空间广阔（来源：2024年行业研究）；回收工艺与贵金属提取良率待提升（来源：2024年行业研究）；行业产能扩张致价格竞争加剧（来源：2025年丰元股份）；储能电价政策影响项目收益（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欣旺达链主带动配套企业落地（来源：2025年新浪财经）」与「构建专精特新到单项冠军梯度体系（来源：2024年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建立链长加链主加联盟加基金推动机制（来源：2026年搜狐）。</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欣旺达链主带动配套企业落地（来源：2025年新浪财经）。</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精工电子牵头山东省唯一锂电产业共同体（来源：2025年鲁网）。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实施精准招商梯度培育服务赋能机制（来源：2025年枣庄高新区）。</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开展一企一策8010对标登高（来源：2025年枣庄高新区）。</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构建专精特新到单项冠军梯度体系（来源：2024年科技局）。</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以会带展以展促产搭建对接平台（来源：2025年新浪财经）。</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引进吉利欣旺达科达利等头部企业（来源：2025年新浪财经）。</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2025新能源电池大会汇聚300余名专家（来源：2025年新浪财经）。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欣旺达链主带动配套企业落地（来源：2025年新浪财经）」与「构建专精特新到单项冠军梯度体系（来源：2024年科技局）」等数据点清晰刻画了该维度的现实基础；欣旺达链主带动配套企业落地（来源：2025年新浪财经）；构建专精特新到单项冠军梯度体系（来源：2024年科技局）；以会带展以展促产搭建对接平台（来源：2025年新浪财经）；2025新能源电池大会汇聚300余名专家（来源：2025年新浪财经）。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欣旺达项目总投资200亿元分期建设（来源：2024年枣庄高新区）」与「吉利欣旺达总投资50亿元合资建设（来源：2021年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欣旺达项目总投资200亿元分期建设（来源：2024年枣庄高新区）。</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吉利欣旺达总投资50亿元合资建设（来源：2021年鲁网）。</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总投资428.8亿元92个三级重点项目（来源：2024年枣庄高新区）。</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零碳智谷源网荷储一体化建设资金需求（来源：2024年枣庄高新区）。</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退役电池回收产能建设资金需求（来源：2026年搜狐）。</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共享储能项目配套储能系统投资（来源：2024年枣庄高新区）。</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产业基金加银行授信加股权融资组合（来源：2026年搜狐）。</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科创贷备案4030万元支持科技企业（来源：2024年科技局）。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省重点研发计划支持1160万元（来源：2024年科技局）。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欣旺达项目总投资200亿元分期建设（来源：2024年枣庄高新区）」与「吉利欣旺达总投资50亿元合资建设（来源：2021年鲁网）」等数据点清晰刻画了该维度的现实基础；欣旺达项目总投资200亿元分期建设（来源：2024年枣庄高新区）；吉利欣旺达总投资50亿元合资建设（来源：2021年鲁网）；总投资428.8亿元92个三级重点项目（来源：2024年枣庄高新区）；共享储能项目配套储能系统投资（来源：2024年枣庄高新区）。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电池系统集成与回收利用在枣庄市枣庄高新技术产业开发区依托区域产业基础与政策赋能，已形成以量化事实为支撑的发展格局。十四五锂电产业链营收年均增速58.2%（来源：2025年大众新闻）；枣庄全国率先出台锂电产业发展促进条例（来源：2021年枣庄市）；国家级质检中心让企业家门口拿全球通行证（来源：2025年大众新闻）；全市新能源上下游企业280家提供配套（来源：2025年齐鲁壹点）；高新区规上制造业研发机构覆盖率85%（来源：2024年科技局）；欣旺达一期16GWh电芯产能全面投产（来源：2025年新浪财经）；吉利欣旺达年产3GWh纯电与30万套混动电芯（来源：2025年鲁网）；科达利结构件车间就近配套PACK产线（来源：2025年大众新闻）。</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吉利欣旺达动力电池有限公司建成1条BEV电芯、2条HEV电芯、2条模组及1条PACK完整生产线，实现电池系统集成全流程自主。公司深度融合5G工业互联网、AI算法、边缘计算与大数据技术，全线配备工业机器人、激光焊接、机器视觉、立体仓储等智能设备，产线布设CCD视觉检测系统190余套、各类传感器近万件，实现制造全流程自动化、数字化、智能化闭环管控，并获评中国汽车行业标杆数字化车间、山东省星辰工厂。</w:t>
      </w:r>
    </w:p>
    <w:p>
      <w:pPr>
        <w:spacing w:lineRule="exact" w:line="600" w:before="0" w:after="0"/>
        <w:ind w:firstLine="420"/>
        <w:jc w:val="both"/>
      </w:pPr>
      <w:r>
        <w:rPr>
          <w:rFonts w:ascii="仿宋_GB2312" w:hAnsi="仿宋_GB2312" w:eastAsia="仿宋_GB2312"/>
          <w:b w:val="0"/>
          <w:color w:val="000000"/>
          <w:sz w:val="32"/>
        </w:rPr>
        <w:t>极电电动汽车技术公司电池工厂位于枣庄高新区锂电产业园「15分钟产业生态圈」，每117秒就有一块电池包从工厂下线并「驶向」全球，是高新区电池系统集成的标杆产线。工厂与欣旺达电池生产线、科达利结构件车间隔街相望，形成龙头扎营、链企共生的协同生态，凸显枣庄锂电系统集成环节的高效制造能力。</w:t>
      </w:r>
    </w:p>
    <w:p>
      <w:pPr>
        <w:spacing w:lineRule="exact" w:line="600" w:before="0" w:after="0"/>
        <w:ind w:firstLine="420"/>
        <w:jc w:val="both"/>
      </w:pPr>
      <w:r>
        <w:rPr>
          <w:rFonts w:ascii="仿宋_GB2312" w:hAnsi="仿宋_GB2312" w:eastAsia="仿宋_GB2312"/>
          <w:b w:val="0"/>
          <w:color w:val="000000"/>
          <w:sz w:val="32"/>
        </w:rPr>
        <w:t>枣庄「零碳智谷」先导区高标准建设，欣旺达共享储能项目被列入全省源网荷储一体化试点，面向未来构建「产业转型先导区、零碳智慧未来城」。依托完整锂电产业链与国家级质检中心，枣庄规划退役电池梯次利用与拆解回收产能，配套快速扩张的电芯规模，形成「板上发电、板下利用、循环利用」的绿色闭环，为电池回收环节提供场景与政策支撑。</w:t>
      </w:r>
    </w:p>
    <w:p>
      <w:pPr>
        <w:spacing w:lineRule="exact" w:line="600" w:before="0" w:after="0"/>
        <w:jc w:val="left"/>
      </w:pPr>
      <w:r>
        <w:rPr>
          <w:rFonts w:ascii="仿宋_GB2312" w:hAnsi="仿宋_GB2312" w:eastAsia="仿宋_GB2312"/>
          <w:b w:val="0"/>
          <w:color w:val="000000"/>
          <w:sz w:val="28"/>
        </w:rPr>
        <w:t>主要数据来源：大众新闻：枣庄高新区锂电森林生长记（2025年）；新浪财经：枣庄高新区锂电产业集群聚链成势（2025年）；山东吉利欣旺达企业报道（鲁网2025年）；搜狐：从黑金到绿能枣庄转型（2026年）；枣庄高新区2024年经济工作会议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