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数据服务与数字化系统集成行业深度分析报告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营经济技术开发区以悦来湖数字经济产业园为核心载体，构建「一中心两平台五园区」产业生态，集聚全市90%以上软件企业，落地26个数字产业项目、总投资82亿元，入驻企业648家，汇聚数字人才5000余名。园区依托云帆工业互联网平台（国家级双跨平台）和海克斯康赋智中心，为东营及黄河流域企业提供设备上云、数据采集、系统集成与数字化转型服务。2024年上半年全区数字经济核心产业增加值同比增长148%，数字经济软件信息特色产业集群入选2024年山东省特色产业集群，新增首版次软件产品6件、累计42件占全市53.8%。东营市算力中心总投资4.5亿元，一期建成23P算力、12PB存储、6200颗CPU，二期规划100P算力，为数据服务与系统集成提供底层算力支撑。区内云帆平台上云企业超千家，建成25处数字化车间与智能工厂，数字化系统集成应用场景持续丰富，产业规模与能级快速跃升。</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数字经济核心产业增加值增速：148%（来源：2024年上半年）</w:t>
      </w:r>
    </w:p>
    <w:p>
      <w:pPr>
        <w:spacing w:lineRule="exact" w:line="600" w:before="0" w:after="0"/>
        <w:ind w:firstLine="420"/>
        <w:jc w:val="both"/>
      </w:pPr>
      <w:r>
        <w:rPr>
          <w:rFonts w:ascii="仿宋_GB2312" w:hAnsi="仿宋_GB2312" w:eastAsia="仿宋_GB2312"/>
          <w:b w:val="0"/>
          <w:color w:val="000000"/>
          <w:sz w:val="32"/>
        </w:rPr>
        <w:t>· 落地数字产业项目：26个（来源：2024年）</w:t>
      </w:r>
    </w:p>
    <w:p>
      <w:pPr>
        <w:spacing w:lineRule="exact" w:line="600" w:before="0" w:after="0"/>
        <w:ind w:firstLine="420"/>
        <w:jc w:val="both"/>
      </w:pPr>
      <w:r>
        <w:rPr>
          <w:rFonts w:ascii="仿宋_GB2312" w:hAnsi="仿宋_GB2312" w:eastAsia="仿宋_GB2312"/>
          <w:b w:val="0"/>
          <w:color w:val="000000"/>
          <w:sz w:val="32"/>
        </w:rPr>
        <w:t>· 数字产业项目总投资：82亿元（来源：2024年）</w:t>
      </w:r>
    </w:p>
    <w:p>
      <w:pPr>
        <w:spacing w:lineRule="exact" w:line="600" w:before="0" w:after="0"/>
        <w:ind w:firstLine="420"/>
        <w:jc w:val="both"/>
      </w:pPr>
      <w:r>
        <w:rPr>
          <w:rFonts w:ascii="仿宋_GB2312" w:hAnsi="仿宋_GB2312" w:eastAsia="仿宋_GB2312"/>
          <w:b w:val="0"/>
          <w:color w:val="000000"/>
          <w:sz w:val="32"/>
        </w:rPr>
        <w:t>· 入驻数字企业：648家（来源：2024年）</w:t>
      </w:r>
    </w:p>
    <w:p>
      <w:pPr>
        <w:spacing w:lineRule="exact" w:line="600" w:before="0" w:after="0"/>
        <w:ind w:firstLine="420"/>
        <w:jc w:val="both"/>
      </w:pPr>
      <w:r>
        <w:rPr>
          <w:rFonts w:ascii="仿宋_GB2312" w:hAnsi="仿宋_GB2312" w:eastAsia="仿宋_GB2312"/>
          <w:b w:val="0"/>
          <w:color w:val="000000"/>
          <w:sz w:val="32"/>
        </w:rPr>
        <w:t>· 集聚数字人才：5000余名（来源：2024年）</w:t>
      </w:r>
    </w:p>
    <w:p>
      <w:pPr>
        <w:spacing w:lineRule="exact" w:line="600" w:before="0" w:after="0"/>
        <w:ind w:firstLine="420"/>
        <w:jc w:val="both"/>
      </w:pPr>
      <w:r>
        <w:rPr>
          <w:rFonts w:ascii="仿宋_GB2312" w:hAnsi="仿宋_GB2312" w:eastAsia="仿宋_GB2312"/>
          <w:b w:val="0"/>
          <w:color w:val="000000"/>
          <w:sz w:val="32"/>
        </w:rPr>
        <w:t>· 首版次软件产品累计：42件（来源：2024年）</w:t>
      </w:r>
    </w:p>
    <w:p>
      <w:pPr>
        <w:spacing w:lineRule="exact" w:line="600" w:before="0" w:after="0"/>
        <w:ind w:firstLine="420"/>
        <w:jc w:val="both"/>
      </w:pPr>
      <w:r>
        <w:rPr>
          <w:rFonts w:ascii="仿宋_GB2312" w:hAnsi="仿宋_GB2312" w:eastAsia="仿宋_GB2312"/>
          <w:b w:val="0"/>
          <w:color w:val="000000"/>
          <w:sz w:val="32"/>
        </w:rPr>
        <w:t>· 东营市算力中心一期算力：23P（来源：2024年）</w:t>
      </w:r>
    </w:p>
    <w:p>
      <w:pPr>
        <w:spacing w:lineRule="exact" w:line="600" w:before="0" w:after="0"/>
        <w:ind w:firstLine="420"/>
        <w:jc w:val="both"/>
      </w:pPr>
      <w:r>
        <w:rPr>
          <w:rFonts w:ascii="仿宋_GB2312" w:hAnsi="仿宋_GB2312" w:eastAsia="仿宋_GB2312"/>
          <w:b w:val="0"/>
          <w:color w:val="000000"/>
          <w:sz w:val="32"/>
        </w:rPr>
        <w:t>· 云帆平台上云企业：超1000家（来源：2024年）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国家级经开区政策赋能、数字基建超前布局、区域转型需求拉动」展开系统梳理，其中「东营经济技术开发区为国务院批准的国家级经济技术开发区，2024年规上工业总产值超2000亿元（来源：2024年东营经开区）」与「园区将数字经济列为首位主导产业，出台专项扶持政策与人才引进计划（来源：2024年东营经开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国家级经开区政策赋能</w:t>
      </w:r>
    </w:p>
    <w:p>
      <w:pPr>
        <w:spacing w:lineRule="exact" w:line="600" w:before="0" w:after="0"/>
        <w:ind w:firstLine="420"/>
        <w:jc w:val="both"/>
      </w:pPr>
      <w:r>
        <w:rPr>
          <w:rFonts w:ascii="仿宋_GB2312" w:hAnsi="仿宋_GB2312" w:eastAsia="仿宋_GB2312"/>
          <w:b w:val="0"/>
          <w:color w:val="000000"/>
          <w:sz w:val="32"/>
        </w:rPr>
        <w:t>东营经济技术开发区为国务院批准的国家级经济技术开发区，2024年规上工业总产值超2000亿元（来源：2024年东营经开区）。园区将数字经济列为首位主导产业，出台专项扶持政策与人才引进计划（来源：2024年东营经开区）。山东省将东营纳入黄河流域生态保护和高质量发展数字经济布局（来源：2024年山东省政府）。</w:t>
      </w:r>
    </w:p>
    <w:p>
      <w:pPr>
        <w:spacing w:lineRule="exact" w:line="600" w:before="120" w:after="120"/>
        <w:ind w:firstLine="420"/>
        <w:jc w:val="left"/>
      </w:pPr>
      <w:r>
        <w:rPr>
          <w:rFonts w:ascii="楷体_GB2312" w:hAnsi="楷体_GB2312" w:eastAsia="楷体_GB2312"/>
          <w:b w:val="0"/>
          <w:color w:val="000000"/>
          <w:sz w:val="32"/>
        </w:rPr>
        <w:t>数字基建超前布局</w:t>
      </w:r>
    </w:p>
    <w:p>
      <w:pPr>
        <w:spacing w:lineRule="exact" w:line="600" w:before="0" w:after="0"/>
        <w:ind w:firstLine="420"/>
        <w:jc w:val="both"/>
      </w:pPr>
      <w:r>
        <w:rPr>
          <w:rFonts w:ascii="仿宋_GB2312" w:hAnsi="仿宋_GB2312" w:eastAsia="仿宋_GB2312"/>
          <w:b w:val="0"/>
          <w:color w:val="000000"/>
          <w:sz w:val="32"/>
        </w:rPr>
        <w:t>东营市算力中心总投资4.5亿元，一期建成23P算力、12PB存储、6200颗CPU（来源：2024年东营市）。算力中心二期规划100P算力，支撑AI训练与数据服务（来源：2024年东营市）。全区5G基站覆盖率居山东省前列，光纤网络通达所有园区（来源：2024年东营市）。</w:t>
      </w:r>
    </w:p>
    <w:p>
      <w:pPr>
        <w:spacing w:lineRule="exact" w:line="600" w:before="120" w:after="120"/>
        <w:ind w:firstLine="420"/>
        <w:jc w:val="left"/>
      </w:pPr>
      <w:r>
        <w:rPr>
          <w:rFonts w:ascii="楷体_GB2312" w:hAnsi="楷体_GB2312" w:eastAsia="楷体_GB2312"/>
          <w:b w:val="0"/>
          <w:color w:val="000000"/>
          <w:sz w:val="32"/>
        </w:rPr>
        <w:t>区域转型需求拉动</w:t>
      </w:r>
    </w:p>
    <w:p>
      <w:pPr>
        <w:spacing w:lineRule="exact" w:line="600" w:before="0" w:after="0"/>
        <w:ind w:firstLine="420"/>
        <w:jc w:val="both"/>
      </w:pPr>
      <w:r>
        <w:rPr>
          <w:rFonts w:ascii="仿宋_GB2312" w:hAnsi="仿宋_GB2312" w:eastAsia="仿宋_GB2312"/>
          <w:b w:val="0"/>
          <w:color w:val="000000"/>
          <w:sz w:val="32"/>
        </w:rPr>
        <w:t>东营作为石油城市亟需数字化转型，传统石化企业上云需求旺盛（来源：2024年东营市）。黄河流域生态保护和高质量发展战略催生数字治理需求（来源：2024年国家发改委）。2024年上半年数字经济核心产业增加值同比增长148%（来源：2024年上半年东营市）。</w:t>
      </w:r>
    </w:p>
    <w:p>
      <w:pPr>
        <w:spacing w:lineRule="exact" w:line="600" w:before="0" w:after="0"/>
        <w:ind w:firstLine="420"/>
        <w:jc w:val="both"/>
      </w:pPr>
      <w:r>
        <w:rPr>
          <w:rFonts w:ascii="仿宋_GB2312" w:hAnsi="仿宋_GB2312" w:eastAsia="仿宋_GB2312"/>
          <w:b w:val="0"/>
          <w:color w:val="000000"/>
          <w:sz w:val="32"/>
        </w:rPr>
        <w:t>据公开数据，数字产业项目总投资为82亿元（来源：2024年）。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家级经开区政策赋能、数字基建超前布局、区域转型需求拉动」展开系统梳理，其中「东营经济技术开发区为国务院批准的国家级经济技术开发区，2024年规上工业总产值超2000亿元（来源：2024年东营经开区）」与「园区将数字经济列为首位主导产业，出台专项扶持政策与人才引进计划（来源：2024年东营经开区）」等数据点清晰刻画了该维度的现实基础；东营经济技术开发区为国务院批准的国家级经济技术开发区，2024年规上工业总产值超2000亿元（来源：2024年东营经开区）；园区将数字经济列为首位主导产业，出台专项扶持政策与人才引进计划（来源：2024年东营经开区）；东营市算力中心总投资4.5亿元，一期建成23P算力、12PB存储、6200颗CPU（来源：2024年东营市）；黄河流域生态保护和高质量发展战略催生数字治理需求（来源：2024年国家发改委）。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算力与平台层、中游数据服务层、下游应用层」展开系统梳理，其中「云帆工业互联网平台（国家级双跨）提供PaaS与数据中台（来源：2024年工信部）」与「首版次软件产品累计42件占全市53.8%（来源：2024年山东省工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上游算力与平台层</w:t>
      </w:r>
    </w:p>
    <w:p>
      <w:pPr>
        <w:spacing w:lineRule="exact" w:line="600" w:before="0" w:after="0"/>
        <w:ind w:firstLine="420"/>
        <w:jc w:val="both"/>
      </w:pPr>
      <w:r>
        <w:rPr>
          <w:rFonts w:ascii="仿宋_GB2312" w:hAnsi="仿宋_GB2312" w:eastAsia="仿宋_GB2312"/>
          <w:b w:val="0"/>
          <w:color w:val="000000"/>
          <w:sz w:val="32"/>
        </w:rPr>
        <w:t>东营市算力中心提供23P智算与12PB存储底层能力（来源：2024年东营市）。云帆工业互联网平台（国家级双跨）提供PaaS与数据中台（来源：2024年工信部）。海克斯康赋智中心提供智能传感器与检测设备（来源：2024年悦来湖）。</w:t>
      </w:r>
    </w:p>
    <w:p>
      <w:pPr>
        <w:spacing w:lineRule="exact" w:line="600" w:before="120" w:after="120"/>
        <w:ind w:firstLine="420"/>
        <w:jc w:val="left"/>
      </w:pPr>
      <w:r>
        <w:rPr>
          <w:rFonts w:ascii="楷体_GB2312" w:hAnsi="楷体_GB2312" w:eastAsia="楷体_GB2312"/>
          <w:b w:val="0"/>
          <w:color w:val="000000"/>
          <w:sz w:val="32"/>
        </w:rPr>
        <w:t>中游数据服务层</w:t>
      </w:r>
    </w:p>
    <w:p>
      <w:pPr>
        <w:spacing w:lineRule="exact" w:line="600" w:before="0" w:after="0"/>
        <w:ind w:firstLine="420"/>
        <w:jc w:val="both"/>
      </w:pPr>
      <w:r>
        <w:rPr>
          <w:rFonts w:ascii="仿宋_GB2312" w:hAnsi="仿宋_GB2312" w:eastAsia="仿宋_GB2312"/>
          <w:b w:val="0"/>
          <w:color w:val="000000"/>
          <w:sz w:val="32"/>
        </w:rPr>
        <w:t>区内企业开展数据采集、清洗、标注与治理服务（来源：2024年悦来湖）。系统集成商提供ERP/MES/SCADA等工业软件集成（来源：2024年东营经开区）。首版次软件产品累计42件占全市53.8%（来源：2024年山东省工信厅）。</w:t>
      </w:r>
    </w:p>
    <w:p>
      <w:pPr>
        <w:spacing w:lineRule="exact" w:line="600" w:before="120" w:after="120"/>
        <w:ind w:firstLine="420"/>
        <w:jc w:val="left"/>
      </w:pPr>
      <w:r>
        <w:rPr>
          <w:rFonts w:ascii="楷体_GB2312" w:hAnsi="楷体_GB2312" w:eastAsia="楷体_GB2312"/>
          <w:b w:val="0"/>
          <w:color w:val="000000"/>
          <w:sz w:val="32"/>
        </w:rPr>
        <w:t>下游应用层</w:t>
      </w:r>
    </w:p>
    <w:p>
      <w:pPr>
        <w:spacing w:lineRule="exact" w:line="600" w:before="0" w:after="0"/>
        <w:ind w:firstLine="420"/>
        <w:jc w:val="both"/>
      </w:pPr>
      <w:r>
        <w:rPr>
          <w:rFonts w:ascii="仿宋_GB2312" w:hAnsi="仿宋_GB2312" w:eastAsia="仿宋_GB2312"/>
          <w:b w:val="0"/>
          <w:color w:val="000000"/>
          <w:sz w:val="32"/>
        </w:rPr>
        <w:t>服务石化、橡胶、新材料等本地优势产业数字化转型（来源：2024年东营经开区）。为政府提供城市大脑与政务数据中台集成（来源：2024年东营市）。面向中小企业的轻量化SaaS与设备上云服务超千家（来源：2024年云帆平台）。</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算力与平台层、中游数据服务层、下游应用层」展开系统梳理，其中「云帆工业互联网平台（国家级双跨）提供PaaS与数据中台（来源：2024年工信部）」与「首版次软件产品累计42件占全市53.8%（来源：2024年山东省工信厅）」等数据点清晰刻画了该维度的现实基础；云帆工业互联网平台（国家级双跨）提供PaaS与数据中台（来源：2024年工信部）；首版次软件产品累计42件占全市53.8%（来源：2024年山东省工信厅）；为政府提供城市大脑与政务数据中台集成（来源：2024年东营市）；面向中小企业的轻量化SaaS与设备上云服务超千家（来源：2024年云帆平台）。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本地市场供不应求、外部竞争加剧、价格与盈利」展开系统梳理，其中「东营制造业数字化转型需求年增速超30%，本地供给不足（来源：2024年东营经开区）」与「云帆平台上云企业超1000家仍一云难求（来源：2024年云帆平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本地市场供不应求</w:t>
      </w:r>
    </w:p>
    <w:p>
      <w:pPr>
        <w:spacing w:lineRule="exact" w:line="600" w:before="0" w:after="0"/>
        <w:ind w:firstLine="420"/>
        <w:jc w:val="both"/>
      </w:pPr>
      <w:r>
        <w:rPr>
          <w:rFonts w:ascii="仿宋_GB2312" w:hAnsi="仿宋_GB2312" w:eastAsia="仿宋_GB2312"/>
          <w:b w:val="0"/>
          <w:color w:val="000000"/>
          <w:sz w:val="32"/>
        </w:rPr>
        <w:t>东营制造业数字化转型需求年增速超30%，本地供给不足（来源：2024年东营经开区）。云帆平台上云企业超1000家仍一云难求（来源：2024年云帆平台）。数字化车间与智能工厂已建成25处（来源：2024年东营市）。</w:t>
      </w:r>
    </w:p>
    <w:p>
      <w:pPr>
        <w:spacing w:lineRule="exact" w:line="600" w:before="120" w:after="120"/>
        <w:ind w:firstLine="420"/>
        <w:jc w:val="left"/>
      </w:pPr>
      <w:r>
        <w:rPr>
          <w:rFonts w:ascii="楷体_GB2312" w:hAnsi="楷体_GB2312" w:eastAsia="楷体_GB2312"/>
          <w:b w:val="0"/>
          <w:color w:val="000000"/>
          <w:sz w:val="32"/>
        </w:rPr>
        <w:t>外部竞争加剧</w:t>
      </w:r>
    </w:p>
    <w:p>
      <w:pPr>
        <w:spacing w:lineRule="exact" w:line="600" w:before="0" w:after="0"/>
        <w:ind w:firstLine="420"/>
        <w:jc w:val="both"/>
      </w:pPr>
      <w:r>
        <w:rPr>
          <w:rFonts w:ascii="仿宋_GB2312" w:hAnsi="仿宋_GB2312" w:eastAsia="仿宋_GB2312"/>
          <w:b w:val="0"/>
          <w:color w:val="000000"/>
          <w:sz w:val="32"/>
        </w:rPr>
        <w:t>济南、青岛软件企业向东营输出解决方案形成竞争（来源：2024年山东省）。头部工业互联网平台（卡奥斯、浪潮云洲）切入东营市场（来源：2024年山东省）。东营企业通过差异化（油气特色）构筑壁垒（来源：2024年胜软科技）。</w:t>
      </w:r>
    </w:p>
    <w:p>
      <w:pPr>
        <w:spacing w:lineRule="exact" w:line="600" w:before="120" w:after="120"/>
        <w:ind w:firstLine="420"/>
        <w:jc w:val="left"/>
      </w:pPr>
      <w:r>
        <w:rPr>
          <w:rFonts w:ascii="楷体_GB2312" w:hAnsi="楷体_GB2312" w:eastAsia="楷体_GB2312"/>
          <w:b w:val="0"/>
          <w:color w:val="000000"/>
          <w:sz w:val="32"/>
        </w:rPr>
        <w:t>价格与盈利</w:t>
      </w:r>
    </w:p>
    <w:p>
      <w:pPr>
        <w:spacing w:lineRule="exact" w:line="600" w:before="0" w:after="0"/>
        <w:ind w:firstLine="420"/>
        <w:jc w:val="both"/>
      </w:pPr>
      <w:r>
        <w:rPr>
          <w:rFonts w:ascii="仿宋_GB2312" w:hAnsi="仿宋_GB2312" w:eastAsia="仿宋_GB2312"/>
          <w:b w:val="0"/>
          <w:color w:val="000000"/>
          <w:sz w:val="32"/>
        </w:rPr>
        <w:t>工业系统集成项目平均毛利率约25%-35%（来源：2024年行业研究）。数据标注与治理服务按需计费，单价逐年下行（来源：2024年行业研究）。平台订阅模式提升经常性收入占比（来源：2024年胜软科技）。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本地市场供不应求、外部竞争加剧、价格与盈利」展开系统梳理，其中「东营制造业数字化转型需求年增速超30%，本地供给不足（来源：2024年东营经开区）」与「云帆平台上云企业超1000家仍一云难求（来源：2024年云帆平台）」等数据点清晰刻画了该维度的现实基础；东营制造业数字化转型需求年增速超30%，本地供给不足（来源：2024年东营经开区）；云帆平台上云企业超1000家仍一云难求（来源：2024年云帆平台）；头部工业互联网平台（卡奥斯、浪潮云洲）切入东营市场（来源：2024年山东省）；工业系统集成项目平均毛利率约25%-35%（来源：2024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一中心两平台五园区、重点项目招引、人才集聚」展开系统梳理，其中「悦来湖构建协同创新中心+云帆平台+海克斯康赋智中心+五大园区（来源：2024年悦来湖）」与「集聚全市90%以上软件企业（来源：2024年东营经开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一中心两平台五园区</w:t>
      </w:r>
    </w:p>
    <w:p>
      <w:pPr>
        <w:spacing w:lineRule="exact" w:line="600" w:before="0" w:after="0"/>
        <w:ind w:firstLine="420"/>
        <w:jc w:val="both"/>
      </w:pPr>
      <w:r>
        <w:rPr>
          <w:rFonts w:ascii="仿宋_GB2312" w:hAnsi="仿宋_GB2312" w:eastAsia="仿宋_GB2312"/>
          <w:b w:val="0"/>
          <w:color w:val="000000"/>
          <w:sz w:val="32"/>
        </w:rPr>
        <w:t>悦来湖构建协同创新中心+云帆平台+海克斯康赋智中心+五大园区（来源：2024年悦来湖）。集聚全市90%以上软件企业（来源：2024年东营经开区）。入驻数字企业648家（来源：2024年悦来湖）。</w:t>
      </w:r>
    </w:p>
    <w:p>
      <w:pPr>
        <w:spacing w:lineRule="exact" w:line="600" w:before="120" w:after="120"/>
        <w:ind w:firstLine="420"/>
        <w:jc w:val="left"/>
      </w:pPr>
      <w:r>
        <w:rPr>
          <w:rFonts w:ascii="楷体_GB2312" w:hAnsi="楷体_GB2312" w:eastAsia="楷体_GB2312"/>
          <w:b w:val="0"/>
          <w:color w:val="000000"/>
          <w:sz w:val="32"/>
        </w:rPr>
        <w:t>重点项目招引</w:t>
      </w:r>
    </w:p>
    <w:p>
      <w:pPr>
        <w:spacing w:lineRule="exact" w:line="600" w:before="0" w:after="0"/>
        <w:ind w:firstLine="420"/>
        <w:jc w:val="both"/>
      </w:pPr>
      <w:r>
        <w:rPr>
          <w:rFonts w:ascii="仿宋_GB2312" w:hAnsi="仿宋_GB2312" w:eastAsia="仿宋_GB2312"/>
          <w:b w:val="0"/>
          <w:color w:val="000000"/>
          <w:sz w:val="32"/>
        </w:rPr>
        <w:t>落地数字产业项目26个、总投资82亿元（来源：2024年悦来湖）。引进头部企业区域总部与研发中心（来源：2024年东营经开区）。海克斯康赋智中心服务65家制造企业（来源：2024年海克斯康）。</w:t>
      </w:r>
    </w:p>
    <w:p>
      <w:pPr>
        <w:spacing w:lineRule="exact" w:line="600" w:before="120" w:after="120"/>
        <w:ind w:firstLine="420"/>
        <w:jc w:val="left"/>
      </w:pPr>
      <w:r>
        <w:rPr>
          <w:rFonts w:ascii="楷体_GB2312" w:hAnsi="楷体_GB2312" w:eastAsia="楷体_GB2312"/>
          <w:b w:val="0"/>
          <w:color w:val="000000"/>
          <w:sz w:val="32"/>
        </w:rPr>
        <w:t>人才集聚</w:t>
      </w:r>
    </w:p>
    <w:p>
      <w:pPr>
        <w:spacing w:lineRule="exact" w:line="600" w:before="0" w:after="0"/>
        <w:ind w:firstLine="420"/>
        <w:jc w:val="both"/>
      </w:pPr>
      <w:r>
        <w:rPr>
          <w:rFonts w:ascii="仿宋_GB2312" w:hAnsi="仿宋_GB2312" w:eastAsia="仿宋_GB2312"/>
          <w:b w:val="0"/>
          <w:color w:val="000000"/>
          <w:sz w:val="32"/>
        </w:rPr>
        <w:t>汇聚数字人才5000余名（来源：2024年悦来湖）。与中国石油大学（华东）等共建人才培养基地（来源：2024年东营市）。园区提供人才公寓与落户绿色通道（来源：2024年东营经开区）。</w:t>
      </w:r>
    </w:p>
    <w:p>
      <w:pPr>
        <w:spacing w:lineRule="exact" w:line="600" w:before="0" w:after="0"/>
        <w:ind w:firstLine="420"/>
        <w:jc w:val="both"/>
      </w:pPr>
      <w:r>
        <w:rPr>
          <w:rFonts w:ascii="仿宋_GB2312" w:hAnsi="仿宋_GB2312" w:eastAsia="仿宋_GB2312"/>
          <w:b w:val="0"/>
          <w:color w:val="000000"/>
          <w:sz w:val="32"/>
        </w:rPr>
        <w:t>据公开数据，入驻数字企业为648家（来源：2024年）。</w:t>
      </w:r>
    </w:p>
    <w:p>
      <w:pPr>
        <w:spacing w:lineRule="exact" w:line="600" w:before="0" w:after="0"/>
        <w:ind w:firstLine="420"/>
        <w:jc w:val="both"/>
      </w:pPr>
      <w:r>
        <w:rPr>
          <w:rFonts w:ascii="仿宋_GB2312" w:hAnsi="仿宋_GB2312" w:eastAsia="仿宋_GB2312"/>
          <w:b w:val="0"/>
          <w:color w:val="000000"/>
          <w:sz w:val="32"/>
        </w:rPr>
        <w:t>据公开数据，云帆平台上云企业为超1000家（来源：2024年）。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中心两平台五园区、重点项目招引、人才集聚」展开系统梳理，其中「悦来湖构建协同创新中心+云帆平台+海克斯康赋智中心+五大园区（来源：2024年悦来湖）」与「集聚全市90%以上软件企业（来源：2024年东营经开区）」等数据点清晰刻画了该维度的现实基础；悦来湖构建协同创新中心+云帆平台+海克斯康赋智中心+五大园区（来源：2024年悦来湖）；集聚全市90%以上软件企业（来源：2024年东营经开区）；入驻数字企业648家（来源：2024年悦来湖）；落地数字产业项目26个、总投资82亿元（来源：2024年悦来湖）。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工业互联网平台技术、AI与大数据、首版次软件突破」展开系统梳理，其中「云帆平台入选国家级双跨工业互联网平台清单（来源：2024年工信部）」与「平台支持多协议设备接入与边缘计算（来源：2024年云帆平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工业互联网平台技术</w:t>
      </w:r>
    </w:p>
    <w:p>
      <w:pPr>
        <w:spacing w:lineRule="exact" w:line="600" w:before="0" w:after="0"/>
        <w:ind w:firstLine="420"/>
        <w:jc w:val="both"/>
      </w:pPr>
      <w:r>
        <w:rPr>
          <w:rFonts w:ascii="仿宋_GB2312" w:hAnsi="仿宋_GB2312" w:eastAsia="仿宋_GB2312"/>
          <w:b w:val="0"/>
          <w:color w:val="000000"/>
          <w:sz w:val="32"/>
        </w:rPr>
        <w:t>云帆平台入选国家级双跨工业互联网平台清单（来源：2024年工信部）。平台支持多协议设备接入与边缘计算（来源：2024年云帆平台）。累计接入工业设备超10万台套（来源：2024年云帆平台）。</w:t>
      </w:r>
    </w:p>
    <w:p>
      <w:pPr>
        <w:spacing w:lineRule="exact" w:line="600" w:before="120" w:after="120"/>
        <w:ind w:firstLine="420"/>
        <w:jc w:val="left"/>
      </w:pPr>
      <w:r>
        <w:rPr>
          <w:rFonts w:ascii="楷体_GB2312" w:hAnsi="楷体_GB2312" w:eastAsia="楷体_GB2312"/>
          <w:b w:val="0"/>
          <w:color w:val="000000"/>
          <w:sz w:val="32"/>
        </w:rPr>
        <w:t>AI与大数据</w:t>
      </w:r>
    </w:p>
    <w:p>
      <w:pPr>
        <w:spacing w:lineRule="exact" w:line="600" w:before="0" w:after="0"/>
        <w:ind w:firstLine="420"/>
        <w:jc w:val="both"/>
      </w:pPr>
      <w:r>
        <w:rPr>
          <w:rFonts w:ascii="仿宋_GB2312" w:hAnsi="仿宋_GB2312" w:eastAsia="仿宋_GB2312"/>
          <w:b w:val="0"/>
          <w:color w:val="000000"/>
          <w:sz w:val="32"/>
        </w:rPr>
        <w:t>识油大模型2.0积累5亿字节油气语料库（来源：2024年胜软科技）。落地的行业AI应用超20个（来源：2024年胜软科技）。园区企业合计拥有软件著作权300余项（来源：2024年胜软科技）。</w:t>
      </w:r>
    </w:p>
    <w:p>
      <w:pPr>
        <w:spacing w:lineRule="exact" w:line="600" w:before="120" w:after="120"/>
        <w:ind w:firstLine="420"/>
        <w:jc w:val="left"/>
      </w:pPr>
      <w:r>
        <w:rPr>
          <w:rFonts w:ascii="楷体_GB2312" w:hAnsi="楷体_GB2312" w:eastAsia="楷体_GB2312"/>
          <w:b w:val="0"/>
          <w:color w:val="000000"/>
          <w:sz w:val="32"/>
        </w:rPr>
        <w:t>首版次软件突破</w:t>
      </w:r>
    </w:p>
    <w:p>
      <w:pPr>
        <w:spacing w:lineRule="exact" w:line="600" w:before="0" w:after="0"/>
        <w:ind w:firstLine="420"/>
        <w:jc w:val="both"/>
      </w:pPr>
      <w:r>
        <w:rPr>
          <w:rFonts w:ascii="仿宋_GB2312" w:hAnsi="仿宋_GB2312" w:eastAsia="仿宋_GB2312"/>
          <w:b w:val="0"/>
          <w:color w:val="000000"/>
          <w:sz w:val="32"/>
        </w:rPr>
        <w:t>2024年新增首版次软件产品6件（来源：2024年山东省工信厅）。累计42件占全市53.8%（来源：2024年山东省工信厅）。多项产品填补省内空白（来源：2024年山东省工信厅）。</w:t>
      </w:r>
    </w:p>
    <w:p>
      <w:pPr>
        <w:spacing w:lineRule="exact" w:line="600" w:before="0" w:after="0"/>
        <w:ind w:firstLine="420"/>
        <w:jc w:val="both"/>
      </w:pPr>
      <w:r>
        <w:rPr>
          <w:rFonts w:ascii="仿宋_GB2312" w:hAnsi="仿宋_GB2312" w:eastAsia="仿宋_GB2312"/>
          <w:b w:val="0"/>
          <w:color w:val="000000"/>
          <w:sz w:val="32"/>
        </w:rPr>
        <w:t>据公开数据，东营市算力中心一期算力为23P（来源：2024年）。</w:t>
      </w:r>
    </w:p>
    <w:p>
      <w:pPr>
        <w:spacing w:lineRule="exact" w:line="600" w:before="0" w:after="0"/>
        <w:ind w:firstLine="420"/>
        <w:jc w:val="both"/>
      </w:pPr>
      <w:r>
        <w:rPr>
          <w:rFonts w:ascii="仿宋_GB2312" w:hAnsi="仿宋_GB2312" w:eastAsia="仿宋_GB2312"/>
          <w:b w:val="0"/>
          <w:color w:val="000000"/>
          <w:sz w:val="32"/>
        </w:rPr>
        <w:t>据公开数据，云帆平台上云企业为超1000家（来源：2024年）。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工业互联网平台技术、AI与大数据、首版次软件突破」展开系统梳理，其中「云帆平台入选国家级双跨工业互联网平台清单（来源：2024年工信部）」与「平台支持多协议设备接入与边缘计算（来源：2024年云帆平台）」等数据点清晰刻画了该维度的现实基础；云帆平台入选国家级双跨工业互联网平台清单（来源：2024年工信部）；平台支持多协议设备接入与边缘计算（来源：2024年云帆平台）；累计接入工业设备超10万台套（来源：2024年云帆平台）；识油大模型2.0积累5亿字节油气语料库（来源：2024年胜软科技）。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算力成本、人才与用地、融资保障」展开系统梳理，其中「园区对上云企业给予最高30%算力补贴（来源：2024年东营经开区）」与「数字人才薪酬低于青岛济南约20%（来源：2024年东营市）」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算力成本</w:t>
      </w:r>
    </w:p>
    <w:p>
      <w:pPr>
        <w:spacing w:lineRule="exact" w:line="600" w:before="0" w:after="0"/>
        <w:ind w:firstLine="420"/>
        <w:jc w:val="both"/>
      </w:pPr>
      <w:r>
        <w:rPr>
          <w:rFonts w:ascii="仿宋_GB2312" w:hAnsi="仿宋_GB2312" w:eastAsia="仿宋_GB2312"/>
          <w:b w:val="0"/>
          <w:color w:val="000000"/>
          <w:sz w:val="32"/>
        </w:rPr>
        <w:t>算力中心一期23P算力摊薄训练成本（来源：2024年东营市）。园区对上云企业给予最高30%算力补贴（来源：2024年东营经开区）。工业电价低于东部沿海平均水平（来源：2024年山东省）。</w:t>
      </w:r>
    </w:p>
    <w:p>
      <w:pPr>
        <w:spacing w:lineRule="exact" w:line="600" w:before="120" w:after="120"/>
        <w:ind w:firstLine="420"/>
        <w:jc w:val="left"/>
      </w:pPr>
      <w:r>
        <w:rPr>
          <w:rFonts w:ascii="楷体_GB2312" w:hAnsi="楷体_GB2312" w:eastAsia="楷体_GB2312"/>
          <w:b w:val="0"/>
          <w:color w:val="000000"/>
          <w:sz w:val="32"/>
        </w:rPr>
        <w:t>人才与用地</w:t>
      </w:r>
    </w:p>
    <w:p>
      <w:pPr>
        <w:spacing w:lineRule="exact" w:line="600" w:before="0" w:after="0"/>
        <w:ind w:firstLine="420"/>
        <w:jc w:val="both"/>
      </w:pPr>
      <w:r>
        <w:rPr>
          <w:rFonts w:ascii="仿宋_GB2312" w:hAnsi="仿宋_GB2312" w:eastAsia="仿宋_GB2312"/>
          <w:b w:val="0"/>
          <w:color w:val="000000"/>
          <w:sz w:val="32"/>
        </w:rPr>
        <w:t>数字人才薪酬低于青岛济南约20%（来源：2024年东营市）。悦来湖产业园提供低成本研发办公空间（来源：2024年悦来湖）。软件企业享企业所得税「两免三减半」（来源：2024年税务总局）。</w:t>
      </w:r>
    </w:p>
    <w:p>
      <w:pPr>
        <w:spacing w:lineRule="exact" w:line="600" w:before="120" w:after="120"/>
        <w:ind w:firstLine="420"/>
        <w:jc w:val="left"/>
      </w:pPr>
      <w:r>
        <w:rPr>
          <w:rFonts w:ascii="楷体_GB2312" w:hAnsi="楷体_GB2312" w:eastAsia="楷体_GB2312"/>
          <w:b w:val="0"/>
          <w:color w:val="000000"/>
          <w:sz w:val="32"/>
        </w:rPr>
        <w:t>融资保障</w:t>
      </w:r>
    </w:p>
    <w:p>
      <w:pPr>
        <w:spacing w:lineRule="exact" w:line="600" w:before="0" w:after="0"/>
        <w:ind w:firstLine="420"/>
        <w:jc w:val="both"/>
      </w:pPr>
      <w:r>
        <w:rPr>
          <w:rFonts w:ascii="仿宋_GB2312" w:hAnsi="仿宋_GB2312" w:eastAsia="仿宋_GB2312"/>
          <w:b w:val="0"/>
          <w:color w:val="000000"/>
          <w:sz w:val="32"/>
        </w:rPr>
        <w:t>设立数字经济发展专项基金规模10亿元（来源：2024年东营经开区）。软件企业可通过知识产权质押融资（来源：2024年东营市）。政府性融资担保覆盖中小数字企业（来源：2024年东营市）。</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算力成本、人才与用地、融资保障」展开系统梳理，其中「园区对上云企业给予最高30%算力补贴（来源：2024年东营经开区）」与「数字人才薪酬低于青岛济南约20%（来源：2024年东营市）」等数据点清晰刻画了该维度的现实基础；园区对上云企业给予最高30%算力补贴（来源：2024年东营经开区）；数字人才薪酬低于青岛济南约20%（来源：2024年东营市）；设立数字经济发展专项基金规模10亿元（来源：2024年东营经开区）。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战略机遇、主要挑战、风险防范」展开系统梳理，其中「黄河流域高质量发展与双碳战略释放数字治理需求（来源：2024年国家发改委）」与「油气行业智能化改造预算年增超20%（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战略机遇</w:t>
      </w:r>
    </w:p>
    <w:p>
      <w:pPr>
        <w:spacing w:lineRule="exact" w:line="600" w:before="0" w:after="0"/>
        <w:ind w:firstLine="420"/>
        <w:jc w:val="both"/>
      </w:pPr>
      <w:r>
        <w:rPr>
          <w:rFonts w:ascii="仿宋_GB2312" w:hAnsi="仿宋_GB2312" w:eastAsia="仿宋_GB2312"/>
          <w:b w:val="0"/>
          <w:color w:val="000000"/>
          <w:sz w:val="32"/>
        </w:rPr>
        <w:t>黄河流域高质量发展与双碳战略释放数字治理需求（来源：2024年国家发改委）。山东省加力软件名城名园建设（来源：2024年山东省工信厅）。油气行业智能化改造预算年增超20%（来源：2024年行业研究）。</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高端算法与架构人才仍短缺（来源：2024年东营市）。本地应用场景集中于石化，行业分散度不足（来源：2024年东营经开区）。与济青相比创新策源能力偏弱（来源：2024年山东省）。</w:t>
      </w:r>
    </w:p>
    <w:p>
      <w:pPr>
        <w:spacing w:lineRule="exact" w:line="600" w:before="120" w:after="120"/>
        <w:ind w:firstLine="420"/>
        <w:jc w:val="left"/>
      </w:pPr>
      <w:r>
        <w:rPr>
          <w:rFonts w:ascii="楷体_GB2312" w:hAnsi="楷体_GB2312" w:eastAsia="楷体_GB2312"/>
          <w:b w:val="0"/>
          <w:color w:val="000000"/>
          <w:sz w:val="32"/>
        </w:rPr>
        <w:t>风险防范</w:t>
      </w:r>
    </w:p>
    <w:p>
      <w:pPr>
        <w:spacing w:lineRule="exact" w:line="600" w:before="0" w:after="0"/>
        <w:ind w:firstLine="420"/>
        <w:jc w:val="both"/>
      </w:pPr>
      <w:r>
        <w:rPr>
          <w:rFonts w:ascii="仿宋_GB2312" w:hAnsi="仿宋_GB2312" w:eastAsia="仿宋_GB2312"/>
          <w:b w:val="0"/>
          <w:color w:val="000000"/>
          <w:sz w:val="32"/>
        </w:rPr>
        <w:t>避免重复建设与平台同质化（来源：2024年工信部）。防范数据安全与隐私合规风险（来源：2024年国家网信办）。控制对单一大客户（如中石化）依赖（来源：2024年胜软科技）。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战略机遇、主要挑战、风险防范」展开系统梳理，其中「黄河流域高质量发展与双碳战略释放数字治理需求（来源：2024年国家发改委）」与「油气行业智能化改造预算年增超20%（来源：2024年行业研究）」等数据点清晰刻画了该维度的现实基础；黄河流域高质量发展与双碳战略释放数字治理需求（来源：2024年国家发改委）；油气行业智能化改造预算年增超20%（来源：2024年行业研究）；高端算法与架构人才仍短缺（来源：2024年东营市）；避免重复建设与平台同质化（来源：2024年工信部）。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本维度围绕「平台跃升、链式集群、融合赋能」展开系统梳理，其中「推动云帆平台向行业大模型与AI Agent演进（来源：2024年云帆平台）」与「建设数据要素流通与交易平台（来源：2024年东营经开区）」等数据点清晰刻画了该维度的现实基础；下文逐层展开，力求以可溯源的量化事实支撑后续研判。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平台跃升</w:t>
      </w:r>
    </w:p>
    <w:p>
      <w:pPr>
        <w:spacing w:lineRule="exact" w:line="600" w:before="0" w:after="0"/>
        <w:ind w:firstLine="420"/>
        <w:jc w:val="both"/>
      </w:pPr>
      <w:r>
        <w:rPr>
          <w:rFonts w:ascii="仿宋_GB2312" w:hAnsi="仿宋_GB2312" w:eastAsia="仿宋_GB2312"/>
          <w:b w:val="0"/>
          <w:color w:val="000000"/>
          <w:sz w:val="32"/>
        </w:rPr>
        <w:t>推动云帆平台向行业大模型与AI Agent演进（来源：2024年云帆平台）。算力中心二期100P投运增强智算能级（来源：2024年东营市）。建设数据要素流通与交易平台（来源：2024年东营经开区）。</w:t>
      </w:r>
    </w:p>
    <w:p>
      <w:pPr>
        <w:spacing w:lineRule="exact" w:line="600" w:before="120" w:after="120"/>
        <w:ind w:firstLine="420"/>
        <w:jc w:val="left"/>
      </w:pPr>
      <w:r>
        <w:rPr>
          <w:rFonts w:ascii="楷体_GB2312" w:hAnsi="楷体_GB2312" w:eastAsia="楷体_GB2312"/>
          <w:b w:val="0"/>
          <w:color w:val="000000"/>
          <w:sz w:val="32"/>
        </w:rPr>
        <w:t>链式集群</w:t>
      </w:r>
    </w:p>
    <w:p>
      <w:pPr>
        <w:spacing w:lineRule="exact" w:line="600" w:before="0" w:after="0"/>
        <w:ind w:firstLine="420"/>
        <w:jc w:val="both"/>
      </w:pPr>
      <w:r>
        <w:rPr>
          <w:rFonts w:ascii="仿宋_GB2312" w:hAnsi="仿宋_GB2312" w:eastAsia="仿宋_GB2312"/>
          <w:b w:val="0"/>
          <w:color w:val="000000"/>
          <w:sz w:val="32"/>
        </w:rPr>
        <w:t>沿「算力-平台-数据-应用」补链强链（来源：2024年东营经开区）。招引芯片、传感器等上游配套（来源：2024年悦来湖）。培育「晨星工厂」新增16家（来源：2024年山东省工信厅）。</w:t>
      </w:r>
    </w:p>
    <w:p>
      <w:pPr>
        <w:spacing w:lineRule="exact" w:line="600" w:before="120" w:after="120"/>
        <w:ind w:firstLine="420"/>
        <w:jc w:val="left"/>
      </w:pPr>
      <w:r>
        <w:rPr>
          <w:rFonts w:ascii="楷体_GB2312" w:hAnsi="楷体_GB2312" w:eastAsia="楷体_GB2312"/>
          <w:b w:val="0"/>
          <w:color w:val="000000"/>
          <w:sz w:val="32"/>
        </w:rPr>
        <w:t>融合赋能</w:t>
      </w:r>
    </w:p>
    <w:p>
      <w:pPr>
        <w:spacing w:lineRule="exact" w:line="600" w:before="0" w:after="0"/>
        <w:ind w:firstLine="420"/>
        <w:jc w:val="both"/>
      </w:pPr>
      <w:r>
        <w:rPr>
          <w:rFonts w:ascii="仿宋_GB2312" w:hAnsi="仿宋_GB2312" w:eastAsia="仿宋_GB2312"/>
          <w:b w:val="0"/>
          <w:color w:val="000000"/>
          <w:sz w:val="32"/>
        </w:rPr>
        <w:t>深化油地融合数字化协同（来源：2024年东营市）。推广「工业互联网+安全生产」场景（来源：2024年应急管理部）。建设数字经济软件信息特色产业集群（来源：2024年山东省工信厅）。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综合研判：本维度各项真实数据点相互印证，本维度围绕「平台跃升、链式集群、融合赋能」展开系统梳理，其中「推动云帆平台向行业大模型与AI Agent演进（来源：2024年云帆平台）」与「建设数据要素流通与交易平台（来源：2024年东营经开区）」等数据点清晰刻画了该维度的现实基础；推动云帆平台向行业大模型与AI Agent演进（来源：2024年云帆平台）；建设数据要素流通与交易平台（来源：2024年东营经开区）；沿「算力-平台-数据-应用」补链强链（来源：2024年东营经开区）；招引芯片、传感器等上游配套（来源：2024年悦来湖）。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算力扩容融资、企业股权融资、场景建设项目贷」展开系统梳理，其中「算力中心二期100P算力建设需资金约6亿元（来源：2024年东营市）」与「拟引入社会资本参与算力基础设施REITs（来源：2024年国家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算力扩容融资</w:t>
      </w:r>
    </w:p>
    <w:p>
      <w:pPr>
        <w:spacing w:lineRule="exact" w:line="600" w:before="0" w:after="0"/>
        <w:ind w:firstLine="420"/>
        <w:jc w:val="both"/>
      </w:pPr>
      <w:r>
        <w:rPr>
          <w:rFonts w:ascii="仿宋_GB2312" w:hAnsi="仿宋_GB2312" w:eastAsia="仿宋_GB2312"/>
          <w:b w:val="0"/>
          <w:color w:val="000000"/>
          <w:sz w:val="32"/>
        </w:rPr>
        <w:t>算力中心二期100P算力建设需资金约6亿元（来源：2024年东营市）。拟引入社会资本参与算力基础设施REITs（来源：2024年国家发改委）。园区计划设立算力产业投资基金（来源：2024年东营经开区）。</w:t>
      </w:r>
    </w:p>
    <w:p>
      <w:pPr>
        <w:spacing w:lineRule="exact" w:line="600" w:before="120" w:after="120"/>
        <w:ind w:firstLine="420"/>
        <w:jc w:val="left"/>
      </w:pPr>
      <w:r>
        <w:rPr>
          <w:rFonts w:ascii="楷体_GB2312" w:hAnsi="楷体_GB2312" w:eastAsia="楷体_GB2312"/>
          <w:b w:val="0"/>
          <w:color w:val="000000"/>
          <w:sz w:val="32"/>
        </w:rPr>
        <w:t>企业股权融资</w:t>
      </w:r>
    </w:p>
    <w:p>
      <w:pPr>
        <w:spacing w:lineRule="exact" w:line="600" w:before="0" w:after="0"/>
        <w:ind w:firstLine="420"/>
        <w:jc w:val="both"/>
      </w:pPr>
      <w:r>
        <w:rPr>
          <w:rFonts w:ascii="仿宋_GB2312" w:hAnsi="仿宋_GB2312" w:eastAsia="仿宋_GB2312"/>
          <w:b w:val="0"/>
          <w:color w:val="000000"/>
          <w:sz w:val="32"/>
        </w:rPr>
        <w:t>胜软科技冲刺港股拟募资用于研发与并购（来源：2024年胜软科技）。多家软件企业寻求A轮股权融资合计约5亿元（来源：2024年悦来湖）。政府引导基金愿跟投优质数字企业（来源：2024年东营经开区）。</w:t>
      </w:r>
    </w:p>
    <w:p>
      <w:pPr>
        <w:spacing w:lineRule="exact" w:line="600" w:before="120" w:after="120"/>
        <w:ind w:firstLine="420"/>
        <w:jc w:val="left"/>
      </w:pPr>
      <w:r>
        <w:rPr>
          <w:rFonts w:ascii="楷体_GB2312" w:hAnsi="楷体_GB2312" w:eastAsia="楷体_GB2312"/>
          <w:b w:val="0"/>
          <w:color w:val="000000"/>
          <w:sz w:val="32"/>
        </w:rPr>
        <w:t>场景建设项目贷</w:t>
      </w:r>
    </w:p>
    <w:p>
      <w:pPr>
        <w:spacing w:lineRule="exact" w:line="600" w:before="0" w:after="0"/>
        <w:ind w:firstLine="420"/>
        <w:jc w:val="both"/>
      </w:pPr>
      <w:r>
        <w:rPr>
          <w:rFonts w:ascii="仿宋_GB2312" w:hAnsi="仿宋_GB2312" w:eastAsia="仿宋_GB2312"/>
          <w:b w:val="0"/>
          <w:color w:val="000000"/>
          <w:sz w:val="32"/>
        </w:rPr>
        <w:t>城市大脑与智慧应急场景建设拟申请专项债（来源：2024年东营市）。中小企业上云补贴资金规模约1亿元（来源：2024年东营经开区）。数字化车间改造贷款贴息政策覆盖25家企业（来源：2024年东营市）。</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算力扩容融资、企业股权融资、场景建设项目贷」展开系统梳理，其中「算力中心二期100P算力建设需资金约6亿元（来源：2024年东营市）」与「拟引入社会资本参与算力基础设施REITs（来源：2024年国家发改委）」等数据点清晰刻画了该维度的现实基础；算力中心二期100P算力建设需资金约6亿元（来源：2024年东营市）；拟引入社会资本参与算力基础设施REITs（来源：2024年国家发改委）；多家软件企业寻求A轮股权融资合计约5亿元（来源：2024年悦来湖）；城市大脑与智慧应急场景建设拟申请专项债（来源：2024年东营市）。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数据服务与数字化系统集成在东营市东营经济技术开发区依托区域产业基础与政策赋能，已形成以量化事实为支撑的发展格局。东营经济技术开发区为国务院批准的国家级经济技术开发区，2024年规上工业总产值超2000亿元（来源：2024年东营经开区）；园区将数字经济列为首位主导产业，出台专项扶持政策与人才引进计划（来源：2024年东营经开区）；东营市算力中心总投资4.5亿元，一期建成23P算力、12PB存储、6200颗CPU（来源：2024年东营市）；黄河流域生态保护和高质量发展战略催生数字治理需求（来源：2024年国家发改委）；2024年上半年数字经济核心产业增加值同比增长148%（来源：2024年上半年东营市）；云帆工业互联网平台（国家级双跨）提供PaaS与数据中台（来源：2024年工信部）；首版次软件产品累计42件占全市53.8%（来源：2024年山东省工信厅）；为政府提供城市大脑与政务数据中台集成（来源：2024年东营市）。</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胜软科技股份有限公司（833339）是国内油气领域最大的民营软件与信息技术服务商，2024年营业收入5.25亿元、净利润5929.79万元，拥有发明专利12项、软件著作权300余项；公司构建云帆工业互联网平台（国家级双跨平台），并推出识油大模型2.0，积累5亿字节油气行业语料库、落地20余个行业应用，正冲刺港股上市，是东营数据服务与系统集成领域的龙头企业。|2024年年报</w:t>
      </w:r>
    </w:p>
    <w:p>
      <w:pPr>
        <w:spacing w:lineRule="exact" w:line="600" w:before="0" w:after="0"/>
        <w:ind w:firstLine="420"/>
        <w:jc w:val="both"/>
      </w:pPr>
      <w:r>
        <w:rPr>
          <w:rFonts w:ascii="仿宋_GB2312" w:hAnsi="仿宋_GB2312" w:eastAsia="仿宋_GB2312"/>
          <w:b w:val="0"/>
          <w:color w:val="000000"/>
          <w:sz w:val="32"/>
        </w:rPr>
        <w:t>海克斯康制造智能技术（青岛）有限公司东营赋智中心落地悦来湖数字经济产业园，依托海克斯康全球领先的计量与智能传感器技术，累计为园区及周边65家制造企业提供数字化检测、智能工厂规划与系统集成服务，构建「赋智中心+工业互联网」协同模式，带动东营制造业质量与效率双提升，是园区数字系统集成的重要支撑力量。|2024年东营经开区</w:t>
      </w:r>
    </w:p>
    <w:p>
      <w:pPr>
        <w:spacing w:lineRule="exact" w:line="600" w:before="0" w:after="0"/>
        <w:ind w:firstLine="420"/>
        <w:jc w:val="both"/>
      </w:pPr>
      <w:r>
        <w:rPr>
          <w:rFonts w:ascii="仿宋_GB2312" w:hAnsi="仿宋_GB2312" w:eastAsia="仿宋_GB2312"/>
          <w:b w:val="0"/>
          <w:color w:val="000000"/>
          <w:sz w:val="32"/>
        </w:rPr>
        <w:t>东营汇佳软件股份有限公司聚焦智慧体育、教育及政企数字化系统集成，其「跃灵动」智慧体育平台已在省内外多所学校与赛事落地，提供运动数据采集、体质监测与可视化分析一体化解决方案；公司作为东营本土成长型软件企业，参与悦来湖产业园协同创新，承接多类政企数据中台与系统集成项目，是园区数字服务生态的重要成员。|2024年东营经开区</w:t>
      </w:r>
    </w:p>
    <w:p>
      <w:pPr>
        <w:spacing w:lineRule="exact" w:line="600" w:before="0" w:after="0"/>
        <w:jc w:val="left"/>
      </w:pPr>
      <w:r>
        <w:rPr>
          <w:rFonts w:ascii="仿宋_GB2312" w:hAnsi="仿宋_GB2312" w:eastAsia="仿宋_GB2312"/>
          <w:b w:val="0"/>
          <w:color w:val="000000"/>
          <w:sz w:val="28"/>
        </w:rPr>
        <w:t>主要数据来源：悦来湖数字经济产业园官方发布（2024）；山东省工信厅特色产业集群名单（2024）；东营市统计局2024年上半年经济运行数据；东营市算力中心建设公告（2024）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