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光学器件与微显示模组行业深度分析报告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光学器件与微显示模组是虚拟现实整机的核心「卡脖子」环节，决定VR/AR头显的视场角、分辨率、轻薄化与成本。潍坊以歌尔股份为龙头，在精密光学、微显示（硅基OLED、LCoS、Micro LED等）、Pancake折叠光路、衍射光波导等领域形成国内领先的设计与制造能力，是Meta、索尼等国际头部VR产品光学与显示模组的核心供应商。歌尔微电子作为歌尔体系内传感器与微系统平台，在全球拥有潍坊、荣成、青岛及越南四大智能制造基地，截至2024年9月30日计划解决方案年产能约25亿件，2024年前三季度产能利用率达87.0%。潍坊高新区依托元宇宙产业局与超160家上下游企业生态，推动光学镜片、镜头模组、微显示与光学薄膜本地配套，叠加圣和薄膜等可降解薄膜材料企业的共性技术支撑，构建「光学设计—元件制造—模组集成」链条，支撑潍坊虚拟现实产业累计产值突破1000亿元、VR产品占全球中高端市场份额80%以上。</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歌尔微年产能：约25亿件（来源：2024年）</w:t>
      </w:r>
    </w:p>
    <w:p>
      <w:pPr>
        <w:spacing w:lineRule="exact" w:line="600" w:before="0" w:after="0"/>
        <w:ind w:firstLine="420"/>
        <w:jc w:val="both"/>
      </w:pPr>
      <w:r>
        <w:rPr>
          <w:rFonts w:ascii="仿宋_GB2312" w:hAnsi="仿宋_GB2312" w:eastAsia="仿宋_GB2312"/>
          <w:b w:val="0"/>
          <w:color w:val="000000"/>
          <w:sz w:val="32"/>
        </w:rPr>
        <w:t>· 歌尔微产能利用率：87.0%（来源：2024年前三季度）</w:t>
      </w:r>
    </w:p>
    <w:p>
      <w:pPr>
        <w:spacing w:lineRule="exact" w:line="600" w:before="0" w:after="0"/>
        <w:ind w:firstLine="420"/>
        <w:jc w:val="both"/>
      </w:pPr>
      <w:r>
        <w:rPr>
          <w:rFonts w:ascii="仿宋_GB2312" w:hAnsi="仿宋_GB2312" w:eastAsia="仿宋_GB2312"/>
          <w:b w:val="0"/>
          <w:color w:val="000000"/>
          <w:sz w:val="32"/>
        </w:rPr>
        <w:t>· 智能制造基地：4个(潍坊/荣成/青岛/越南)（来源：2024年）</w:t>
      </w:r>
    </w:p>
    <w:p>
      <w:pPr>
        <w:spacing w:lineRule="exact" w:line="600" w:before="0" w:after="0"/>
        <w:ind w:firstLine="420"/>
        <w:jc w:val="both"/>
      </w:pPr>
      <w:r>
        <w:rPr>
          <w:rFonts w:ascii="仿宋_GB2312" w:hAnsi="仿宋_GB2312" w:eastAsia="仿宋_GB2312"/>
          <w:b w:val="0"/>
          <w:color w:val="000000"/>
          <w:sz w:val="32"/>
        </w:rPr>
        <w:t>· VR全球中高端份额：80%以上（来源：2024年）</w:t>
      </w:r>
    </w:p>
    <w:p>
      <w:pPr>
        <w:spacing w:lineRule="exact" w:line="600" w:before="0" w:after="0"/>
        <w:ind w:firstLine="420"/>
        <w:jc w:val="both"/>
      </w:pPr>
      <w:r>
        <w:rPr>
          <w:rFonts w:ascii="仿宋_GB2312" w:hAnsi="仿宋_GB2312" w:eastAsia="仿宋_GB2312"/>
          <w:b w:val="0"/>
          <w:color w:val="000000"/>
          <w:sz w:val="32"/>
        </w:rPr>
        <w:t>· 元宇宙上下游企业：超160家（来源：2023年）</w:t>
      </w:r>
    </w:p>
    <w:p>
      <w:pPr>
        <w:spacing w:lineRule="exact" w:line="600" w:before="0" w:after="0"/>
        <w:ind w:firstLine="420"/>
        <w:jc w:val="both"/>
      </w:pPr>
      <w:r>
        <w:rPr>
          <w:rFonts w:ascii="仿宋_GB2312" w:hAnsi="仿宋_GB2312" w:eastAsia="仿宋_GB2312"/>
          <w:b w:val="0"/>
          <w:color w:val="000000"/>
          <w:sz w:val="32"/>
        </w:rPr>
        <w:t>· 虚拟现实累计产值：突破1000亿元（来源：2024年）</w:t>
      </w:r>
    </w:p>
    <w:p>
      <w:pPr>
        <w:spacing w:lineRule="exact" w:line="600" w:before="0" w:after="0"/>
        <w:ind w:firstLine="420"/>
        <w:jc w:val="both"/>
      </w:pPr>
      <w:r>
        <w:rPr>
          <w:rFonts w:ascii="仿宋_GB2312" w:hAnsi="仿宋_GB2312" w:eastAsia="仿宋_GB2312"/>
          <w:b w:val="0"/>
          <w:color w:val="000000"/>
          <w:sz w:val="32"/>
        </w:rPr>
        <w:t>· 元宇宙产业产值：1178亿元（来源：2023年）</w:t>
      </w:r>
    </w:p>
    <w:p>
      <w:pPr>
        <w:spacing w:lineRule="exact" w:line="600" w:before="0" w:after="0"/>
        <w:ind w:firstLine="420"/>
        <w:jc w:val="both"/>
      </w:pPr>
      <w:r>
        <w:rPr>
          <w:rFonts w:ascii="仿宋_GB2312" w:hAnsi="仿宋_GB2312" w:eastAsia="仿宋_GB2312"/>
          <w:b w:val="0"/>
          <w:color w:val="000000"/>
          <w:sz w:val="32"/>
        </w:rPr>
        <w:t>· 配套企业(保税区)：15家（来源：2024年）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产业基础、产业基础、政策环境、政策环境、政策环境、要素条件、要素条件、要素条件」展开系统梳理，其中「潍坊虚拟现实产业累计产值突破1000亿元（来源：2024年潍坊保税区）」与「潍坊元宇宙产业入选山东省未来产业集群与十强雁阵形集群（来源：2023年东营考察报告）」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潍坊在精密光学、微显示与折叠光路领域形成国内领先能力（来源：2024年行业研究）。</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歌尔为Meta索尼等提供光学镜头Pancake与微显示集成方案（来源：2024年潍坊保税区）。</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潍坊虚拟现实产业累计产值突破1000亿元（来源：2024年潍坊保税区）。</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潍坊元宇宙产业入选山东省未来产业集群与十强雁阵形集群（来源：2023年东营考察报告）。</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高新区设元宇宙产业发展局统筹光学显示产业链建设（来源：2023年东营考察报告）。</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潍坊配套政策支持光学与微显示本地配套（来源：2024年潍坊保税区）。</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高新区集聚光学与显示上下游企业超160家形成配套生态（来源：2023年东营考察报告）。</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保税区集聚卓领沃尔芯等十余家上下游企业（来源：2024年潍坊保税区）。</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圣和薄膜等提供光学级功能性薄膜共性材料（来源：2025年大众网）。</w:t>
      </w:r>
    </w:p>
    <w:p>
      <w:pPr>
        <w:spacing w:lineRule="exact" w:line="600" w:before="0" w:after="0"/>
        <w:ind w:firstLine="420"/>
        <w:jc w:val="both"/>
      </w:pPr>
      <w:r>
        <w:rPr>
          <w:rFonts w:ascii="仿宋_GB2312" w:hAnsi="仿宋_GB2312" w:eastAsia="仿宋_GB2312"/>
          <w:b w:val="0"/>
          <w:color w:val="000000"/>
          <w:sz w:val="32"/>
        </w:rPr>
        <w:t>据公开数据，虚拟现实累计产值为突破1000亿元（来源：2024年）。</w:t>
      </w:r>
    </w:p>
    <w:p>
      <w:pPr>
        <w:spacing w:lineRule="exact" w:line="600" w:before="0" w:after="0"/>
        <w:ind w:firstLine="420"/>
        <w:jc w:val="both"/>
      </w:pPr>
      <w:r>
        <w:rPr>
          <w:rFonts w:ascii="仿宋_GB2312" w:hAnsi="仿宋_GB2312" w:eastAsia="仿宋_GB2312"/>
          <w:b w:val="0"/>
          <w:color w:val="000000"/>
          <w:sz w:val="32"/>
        </w:rPr>
        <w:t>据公开数据，元宇宙产业产值为1178亿元（来源：2023年）。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产业基础、产业基础、政策环境、政策环境、政策环境、要素条件、要素条件、要素条件」展开系统梳理，其中「潍坊虚拟现实产业累计产值突破1000亿元（来源：2024年潍坊保税区）」与「潍坊元宇宙产业入选山东省未来产业集群与十强雁阵形集群（来源：2023年东营考察报告）」等数据点清晰刻画了该维度的现实基础；潍坊虚拟现实产业累计产值突破1000亿元（来源：2024年潍坊保税区）；潍坊元宇宙产业入选山东省未来产业集群与十强雁阵形集群（来源：2023年东营考察报告）；高新区设元宇宙产业发展局统筹光学显示产业链建设（来源：2023年东营考察报告）；潍坊配套政策支持光学与微显示本地配套（来源：2024年潍坊保税区）。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材料、上游材料、上游材料、中游器件、中游器件、中游器件、下游模组、下游模组、下游模组」展开系统梳理，其中「潍坊发展光学膜保护膜等显示模组配套材料（来源：2024年行业研究）」与「歌尔微四大基地年产能约25亿件保障传感器配套（来源：2024年歌尔微）」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上游材料</w:t>
      </w:r>
    </w:p>
    <w:p>
      <w:pPr>
        <w:spacing w:lineRule="exact" w:line="600" w:before="0" w:after="0"/>
        <w:ind w:firstLine="420"/>
        <w:jc w:val="both"/>
      </w:pPr>
      <w:r>
        <w:rPr>
          <w:rFonts w:ascii="仿宋_GB2312" w:hAnsi="仿宋_GB2312" w:eastAsia="仿宋_GB2312"/>
          <w:b w:val="0"/>
          <w:color w:val="000000"/>
          <w:sz w:val="32"/>
        </w:rPr>
        <w:t>圣和薄膜主导双向拉伸聚乳酸国标光学级薄膜出口全国首位（来源：2025年大众网）。</w:t>
      </w:r>
    </w:p>
    <w:p>
      <w:pPr>
        <w:spacing w:lineRule="exact" w:line="600" w:before="120" w:after="120"/>
        <w:ind w:firstLine="420"/>
        <w:jc w:val="left"/>
      </w:pPr>
      <w:r>
        <w:rPr>
          <w:rFonts w:ascii="楷体_GB2312" w:hAnsi="楷体_GB2312" w:eastAsia="楷体_GB2312"/>
          <w:b w:val="0"/>
          <w:color w:val="000000"/>
          <w:sz w:val="32"/>
        </w:rPr>
        <w:t>上游材料</w:t>
      </w:r>
    </w:p>
    <w:p>
      <w:pPr>
        <w:spacing w:lineRule="exact" w:line="600" w:before="0" w:after="0"/>
        <w:ind w:firstLine="420"/>
        <w:jc w:val="both"/>
      </w:pPr>
      <w:r>
        <w:rPr>
          <w:rFonts w:ascii="仿宋_GB2312" w:hAnsi="仿宋_GB2312" w:eastAsia="仿宋_GB2312"/>
          <w:b w:val="0"/>
          <w:color w:val="000000"/>
          <w:sz w:val="32"/>
        </w:rPr>
        <w:t>光学级薄膜与晶圆材料保障微显示模组制造（来源：2024年行业研究）。</w:t>
      </w:r>
    </w:p>
    <w:p>
      <w:pPr>
        <w:spacing w:lineRule="exact" w:line="600" w:before="120" w:after="120"/>
        <w:ind w:firstLine="420"/>
        <w:jc w:val="left"/>
      </w:pPr>
      <w:r>
        <w:rPr>
          <w:rFonts w:ascii="楷体_GB2312" w:hAnsi="楷体_GB2312" w:eastAsia="楷体_GB2312"/>
          <w:b w:val="0"/>
          <w:color w:val="000000"/>
          <w:sz w:val="32"/>
        </w:rPr>
        <w:t>上游材料</w:t>
      </w:r>
    </w:p>
    <w:p>
      <w:pPr>
        <w:spacing w:lineRule="exact" w:line="600" w:before="0" w:after="0"/>
        <w:ind w:firstLine="420"/>
        <w:jc w:val="both"/>
      </w:pPr>
      <w:r>
        <w:rPr>
          <w:rFonts w:ascii="仿宋_GB2312" w:hAnsi="仿宋_GB2312" w:eastAsia="仿宋_GB2312"/>
          <w:b w:val="0"/>
          <w:color w:val="000000"/>
          <w:sz w:val="32"/>
        </w:rPr>
        <w:t>潍坊发展光学膜保护膜等显示模组配套材料（来源：2024年行业研究）。</w:t>
      </w:r>
    </w:p>
    <w:p>
      <w:pPr>
        <w:spacing w:lineRule="exact" w:line="600" w:before="120" w:after="120"/>
        <w:ind w:firstLine="420"/>
        <w:jc w:val="left"/>
      </w:pPr>
      <w:r>
        <w:rPr>
          <w:rFonts w:ascii="楷体_GB2312" w:hAnsi="楷体_GB2312" w:eastAsia="楷体_GB2312"/>
          <w:b w:val="0"/>
          <w:color w:val="000000"/>
          <w:sz w:val="32"/>
        </w:rPr>
        <w:t>中游器件</w:t>
      </w:r>
    </w:p>
    <w:p>
      <w:pPr>
        <w:spacing w:lineRule="exact" w:line="600" w:before="0" w:after="0"/>
        <w:ind w:firstLine="420"/>
        <w:jc w:val="both"/>
      </w:pPr>
      <w:r>
        <w:rPr>
          <w:rFonts w:ascii="仿宋_GB2312" w:hAnsi="仿宋_GB2312" w:eastAsia="仿宋_GB2312"/>
          <w:b w:val="0"/>
          <w:color w:val="000000"/>
          <w:sz w:val="32"/>
        </w:rPr>
        <w:t>歌尔具备Pancake折叠光路、衍射光波导与微显示集成能力（来源：2024年行业研究）。</w:t>
      </w:r>
    </w:p>
    <w:p>
      <w:pPr>
        <w:spacing w:lineRule="exact" w:line="600" w:before="120" w:after="120"/>
        <w:ind w:firstLine="420"/>
        <w:jc w:val="left"/>
      </w:pPr>
      <w:r>
        <w:rPr>
          <w:rFonts w:ascii="楷体_GB2312" w:hAnsi="楷体_GB2312" w:eastAsia="楷体_GB2312"/>
          <w:b w:val="0"/>
          <w:color w:val="000000"/>
          <w:sz w:val="32"/>
        </w:rPr>
        <w:t>中游器件</w:t>
      </w:r>
    </w:p>
    <w:p>
      <w:pPr>
        <w:spacing w:lineRule="exact" w:line="600" w:before="0" w:after="0"/>
        <w:ind w:firstLine="420"/>
        <w:jc w:val="both"/>
      </w:pPr>
      <w:r>
        <w:rPr>
          <w:rFonts w:ascii="仿宋_GB2312" w:hAnsi="仿宋_GB2312" w:eastAsia="仿宋_GB2312"/>
          <w:b w:val="0"/>
          <w:color w:val="000000"/>
          <w:sz w:val="32"/>
        </w:rPr>
        <w:t>歌尔微四大基地年产能约25亿件保障传感器配套（来源：2024年歌尔微）。</w:t>
      </w:r>
    </w:p>
    <w:p>
      <w:pPr>
        <w:spacing w:lineRule="exact" w:line="600" w:before="120" w:after="120"/>
        <w:ind w:firstLine="420"/>
        <w:jc w:val="left"/>
      </w:pPr>
      <w:r>
        <w:rPr>
          <w:rFonts w:ascii="楷体_GB2312" w:hAnsi="楷体_GB2312" w:eastAsia="楷体_GB2312"/>
          <w:b w:val="0"/>
          <w:color w:val="000000"/>
          <w:sz w:val="32"/>
        </w:rPr>
        <w:t>中游器件</w:t>
      </w:r>
    </w:p>
    <w:p>
      <w:pPr>
        <w:spacing w:lineRule="exact" w:line="600" w:before="0" w:after="0"/>
        <w:ind w:firstLine="420"/>
        <w:jc w:val="both"/>
      </w:pPr>
      <w:r>
        <w:rPr>
          <w:rFonts w:ascii="仿宋_GB2312" w:hAnsi="仿宋_GB2312" w:eastAsia="仿宋_GB2312"/>
          <w:b w:val="0"/>
          <w:color w:val="000000"/>
          <w:sz w:val="32"/>
        </w:rPr>
        <w:t>潍坊光学镜片与镜头模组本地配套能力提升（来源：2024年行业研究）。</w:t>
      </w:r>
    </w:p>
    <w:p>
      <w:pPr>
        <w:spacing w:lineRule="exact" w:line="600" w:before="120" w:after="120"/>
        <w:ind w:firstLine="420"/>
        <w:jc w:val="left"/>
      </w:pPr>
      <w:r>
        <w:rPr>
          <w:rFonts w:ascii="楷体_GB2312" w:hAnsi="楷体_GB2312" w:eastAsia="楷体_GB2312"/>
          <w:b w:val="0"/>
          <w:color w:val="000000"/>
          <w:sz w:val="32"/>
        </w:rPr>
        <w:t>下游模组</w:t>
      </w:r>
    </w:p>
    <w:p>
      <w:pPr>
        <w:spacing w:lineRule="exact" w:line="600" w:before="0" w:after="0"/>
        <w:ind w:firstLine="420"/>
        <w:jc w:val="both"/>
      </w:pPr>
      <w:r>
        <w:rPr>
          <w:rFonts w:ascii="仿宋_GB2312" w:hAnsi="仿宋_GB2312" w:eastAsia="仿宋_GB2312"/>
          <w:b w:val="0"/>
          <w:color w:val="000000"/>
          <w:sz w:val="32"/>
        </w:rPr>
        <w:t>光学显示模组配套Meta索尼等国际头部VR整机（来源：2024年潍坊保税区）。</w:t>
      </w:r>
    </w:p>
    <w:p>
      <w:pPr>
        <w:spacing w:lineRule="exact" w:line="600" w:before="120" w:after="120"/>
        <w:ind w:firstLine="420"/>
        <w:jc w:val="left"/>
      </w:pPr>
      <w:r>
        <w:rPr>
          <w:rFonts w:ascii="楷体_GB2312" w:hAnsi="楷体_GB2312" w:eastAsia="楷体_GB2312"/>
          <w:b w:val="0"/>
          <w:color w:val="000000"/>
          <w:sz w:val="32"/>
        </w:rPr>
        <w:t>下游模组</w:t>
      </w:r>
    </w:p>
    <w:p>
      <w:pPr>
        <w:spacing w:lineRule="exact" w:line="600" w:before="0" w:after="0"/>
        <w:ind w:firstLine="420"/>
        <w:jc w:val="both"/>
      </w:pPr>
      <w:r>
        <w:rPr>
          <w:rFonts w:ascii="仿宋_GB2312" w:hAnsi="仿宋_GB2312" w:eastAsia="仿宋_GB2312"/>
          <w:b w:val="0"/>
          <w:color w:val="000000"/>
          <w:sz w:val="32"/>
        </w:rPr>
        <w:t>VR产品占全球中高端市场份额80%以上拉动模组需求（来源：2024年潍坊保税区）。</w:t>
      </w:r>
    </w:p>
    <w:p>
      <w:pPr>
        <w:spacing w:lineRule="exact" w:line="600" w:before="120" w:after="120"/>
        <w:ind w:firstLine="420"/>
        <w:jc w:val="left"/>
      </w:pPr>
      <w:r>
        <w:rPr>
          <w:rFonts w:ascii="楷体_GB2312" w:hAnsi="楷体_GB2312" w:eastAsia="楷体_GB2312"/>
          <w:b w:val="0"/>
          <w:color w:val="000000"/>
          <w:sz w:val="32"/>
        </w:rPr>
        <w:t>下游模组</w:t>
      </w:r>
    </w:p>
    <w:p>
      <w:pPr>
        <w:spacing w:lineRule="exact" w:line="600" w:before="0" w:after="0"/>
        <w:ind w:firstLine="420"/>
        <w:jc w:val="both"/>
      </w:pPr>
      <w:r>
        <w:rPr>
          <w:rFonts w:ascii="仿宋_GB2312" w:hAnsi="仿宋_GB2312" w:eastAsia="仿宋_GB2312"/>
          <w:b w:val="0"/>
          <w:color w:val="000000"/>
          <w:sz w:val="32"/>
        </w:rPr>
        <w:t>光学显示模组是VR整机核心利润环节（来源：2024年行业研究）。</w:t>
      </w:r>
    </w:p>
    <w:p>
      <w:pPr>
        <w:spacing w:lineRule="exact" w:line="600" w:before="0" w:after="0"/>
        <w:ind w:firstLine="420"/>
        <w:jc w:val="both"/>
      </w:pPr>
      <w:r>
        <w:rPr>
          <w:rFonts w:ascii="仿宋_GB2312" w:hAnsi="仿宋_GB2312" w:eastAsia="仿宋_GB2312"/>
          <w:b w:val="0"/>
          <w:color w:val="000000"/>
          <w:sz w:val="32"/>
        </w:rPr>
        <w:t>据公开数据，歌尔微年产能为约25亿件（来源：2024年）。</w:t>
      </w:r>
    </w:p>
    <w:p>
      <w:pPr>
        <w:spacing w:lineRule="exact" w:line="600" w:before="0" w:after="0"/>
        <w:ind w:firstLine="420"/>
        <w:jc w:val="both"/>
      </w:pPr>
      <w:r>
        <w:rPr>
          <w:rFonts w:ascii="仿宋_GB2312" w:hAnsi="仿宋_GB2312" w:eastAsia="仿宋_GB2312"/>
          <w:b w:val="0"/>
          <w:color w:val="000000"/>
          <w:sz w:val="32"/>
        </w:rPr>
        <w:t>据公开数据，歌尔微产能利用率为87.0%（来源：2024年前三季度）。</w:t>
      </w:r>
    </w:p>
    <w:p>
      <w:pPr>
        <w:spacing w:lineRule="exact" w:line="600" w:before="0" w:after="0"/>
        <w:ind w:firstLine="420"/>
        <w:jc w:val="both"/>
      </w:pPr>
      <w:r>
        <w:rPr>
          <w:rFonts w:ascii="仿宋_GB2312" w:hAnsi="仿宋_GB2312" w:eastAsia="仿宋_GB2312"/>
          <w:b w:val="0"/>
          <w:color w:val="000000"/>
          <w:sz w:val="32"/>
        </w:rPr>
        <w:t>据公开数据，配套企业(保税区)为15家（来源：2024年）。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材料、上游材料、上游材料、中游器件、中游器件、中游器件、下游模组、下游模组、下游模组」展开系统梳理，其中「潍坊发展光学膜保护膜等显示模组配套材料（来源：2024年行业研究）」与「歌尔微四大基地年产能约25亿件保障传感器配套（来源：2024年歌尔微）」等数据点清晰刻画了该维度的现实基础；潍坊发展光学膜保护膜等显示模组配套材料（来源：2024年行业研究）；歌尔微四大基地年产能约25亿件保障传感器配套（来源：2024年歌尔微）；潍坊光学镜片与镜头模组本地配套能力提升（来源：2024年行业研究）；光学显示模组配套Meta索尼等国际头部VR整机（来源：2024年潍坊保税区）。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供给能力、供给能力、市场需求、市场需求、市场需求、竞争格局、竞争格局、竞争格局」展开系统梳理，其中「歌尔微四大基地年产能约25亿件、2024前三季利用率87%（来源：2024年歌尔微）」与「潍坊虚拟现实产业累计产值突破1000亿元（来源：2024年潍坊保税区）」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歌尔微四大基地年产能约25亿件、2024前三季利用率87%（来源：2024年歌尔微）。</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潍坊虚拟现实产业累计产值突破1000亿元（来源：2024年潍坊保税区）。</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高新区集聚超160家上下游企业保障光学配套（来源：2023年东营考察报告）。</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VR产品占全球中高端市场份额80%以上拉动光学需求（来源：2024年潍坊保税区）。</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全球VR/AR出货量增长带动光学显示模组扩张（来源：2024年行业分析）。</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硅基OLED与Micro LED微显示需求快速释放（来源：2024年行业研究）。</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潍坊光学显示配套与歌尔整机协同居全球供应链核心（来源：2024年行业研究）。</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歌尔为Meta索尼核心光学供应商具先发优势（来源：2024年潍坊保税区）。</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潍坊与长三角光学产业集群形成差异化竞争（来源：2024年行业研究）。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供给能力、供给能力、市场需求、市场需求、市场需求、竞争格局、竞争格局、竞争格局」展开系统梳理，其中「歌尔微四大基地年产能约25亿件、2024前三季利用率87%（来源：2024年歌尔微）」与「潍坊虚拟现实产业累计产值突破1000亿元（来源：2024年潍坊保税区）」等数据点清晰刻画了该维度的现实基础；歌尔微四大基地年产能约25亿件、2024前三季利用率87%（来源：2024年歌尔微）；潍坊虚拟现实产业累计产值突破1000亿元（来源：2024年潍坊保税区）；高新区集聚超160家上下游企业保障光学配套（来源：2023年东营考察报告）；VR产品占全球中高端市场份额80%以上拉动光学需求（来源：2024年潍坊保税区）。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企业集聚、企业集聚、领军企业、领军企业、领军企业、专精特新、专精特新、专精特新」展开系统梳理，其中「高新区以歌尔为龙头集聚孵化上下游企业超160家（来源：2023年东营考察报告）」与「保税区集聚卓领沃尔芯等十余家光学显示配套企业（来源：2024年潍坊保税区）」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高新区以歌尔为龙头集聚孵化上下游企业超160家（来源：2023年东营考察报告）。</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保税区集聚卓领沃尔芯等十余家光学显示配套企业（来源：2024年潍坊保税区）。</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潍坊光学薄膜与传感器配套企业协同发展（来源：2024年行业研究）。</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歌尔微入选产业链关键环节、年产能25亿件级企业（来源：2024年歌尔微）。</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歌尔VR光学与显示模组为全球头部整机核心供应（来源：2024年潍坊保税区）。</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圣和薄膜入选国家级专精特新小巨人企业（来源：2025年大众网）。</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圣和薄膜入选国家级专精特新小巨人企业（来源：2025年大众网）。</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潍坊新增30家国家级专精特新小巨人企业（来源：2025年大众网）。</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高新区培育光学与微显示专精特新配套企业（来源：2024年行业研究）。</w:t>
      </w:r>
    </w:p>
    <w:p>
      <w:pPr>
        <w:spacing w:lineRule="exact" w:line="600" w:before="0" w:after="0"/>
        <w:ind w:firstLine="420"/>
        <w:jc w:val="both"/>
      </w:pPr>
      <w:r>
        <w:rPr>
          <w:rFonts w:ascii="仿宋_GB2312" w:hAnsi="仿宋_GB2312" w:eastAsia="仿宋_GB2312"/>
          <w:b w:val="0"/>
          <w:color w:val="000000"/>
          <w:sz w:val="32"/>
        </w:rPr>
        <w:t>据公开数据，元宇宙上下游企业为超160家（来源：2023年）。</w:t>
      </w:r>
    </w:p>
    <w:p>
      <w:pPr>
        <w:spacing w:lineRule="exact" w:line="600" w:before="0" w:after="0"/>
        <w:ind w:firstLine="420"/>
        <w:jc w:val="both"/>
      </w:pPr>
      <w:r>
        <w:rPr>
          <w:rFonts w:ascii="仿宋_GB2312" w:hAnsi="仿宋_GB2312" w:eastAsia="仿宋_GB2312"/>
          <w:b w:val="0"/>
          <w:color w:val="000000"/>
          <w:sz w:val="32"/>
        </w:rPr>
        <w:t>据公开数据，配套企业(保税区)为15家（来源：2024年）。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企业集聚、企业集聚、领军企业、领军企业、领军企业、专精特新、专精特新、专精特新」展开系统梳理，其中「高新区以歌尔为龙头集聚孵化上下游企业超160家（来源：2023年东营考察报告）」与「保税区集聚卓领沃尔芯等十余家光学显示配套企业（来源：2024年潍坊保税区）」等数据点清晰刻画了该维度的现实基础；高新区以歌尔为龙头集聚孵化上下游企业超160家（来源：2023年东营考察报告）；保税区集聚卓领沃尔芯等十余家光学显示配套企业（来源：2024年潍坊保税区）；潍坊光学薄膜与传感器配套企业协同发展（来源：2024年行业研究）；歌尔微入选产业链关键环节、年产能25亿件级企业（来源：2024年歌尔微）。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关键技术、关键技术、工艺装备、工艺装备、工艺装备、研发投入、研发投入、研发投入」展开系统梳理，其中「潍坊元宇宙企业研发投入强度高于制造业平均（来源：2024年行业研究）」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歌尔攻关Pancake、衍射光波导与硅基OLED微显示集成（来源：2024年行业研究）。</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潍坊推进Micro LED等下一代微显示技术布局（来源：2024年行业研究）。</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歌尔微攻关传感器与微系统封装关键技术（来源：2024年歌尔微）。</w:t>
      </w:r>
    </w:p>
    <w:p>
      <w:pPr>
        <w:spacing w:lineRule="exact" w:line="600" w:before="120" w:after="120"/>
        <w:ind w:firstLine="420"/>
        <w:jc w:val="left"/>
      </w:pPr>
      <w:r>
        <w:rPr>
          <w:rFonts w:ascii="楷体_GB2312" w:hAnsi="楷体_GB2312" w:eastAsia="楷体_GB2312"/>
          <w:b w:val="0"/>
          <w:color w:val="000000"/>
          <w:sz w:val="32"/>
        </w:rPr>
        <w:t>工艺装备</w:t>
      </w:r>
    </w:p>
    <w:p>
      <w:pPr>
        <w:spacing w:lineRule="exact" w:line="600" w:before="0" w:after="0"/>
        <w:ind w:firstLine="420"/>
        <w:jc w:val="both"/>
      </w:pPr>
      <w:r>
        <w:rPr>
          <w:rFonts w:ascii="仿宋_GB2312" w:hAnsi="仿宋_GB2312" w:eastAsia="仿宋_GB2312"/>
          <w:b w:val="0"/>
          <w:color w:val="000000"/>
          <w:sz w:val="32"/>
        </w:rPr>
        <w:t>歌尔微四大智能制造基地保障高质量交付与产能弹性（来源：2024年歌尔微）。</w:t>
      </w:r>
    </w:p>
    <w:p>
      <w:pPr>
        <w:spacing w:lineRule="exact" w:line="600" w:before="120" w:after="120"/>
        <w:ind w:firstLine="420"/>
        <w:jc w:val="left"/>
      </w:pPr>
      <w:r>
        <w:rPr>
          <w:rFonts w:ascii="楷体_GB2312" w:hAnsi="楷体_GB2312" w:eastAsia="楷体_GB2312"/>
          <w:b w:val="0"/>
          <w:color w:val="000000"/>
          <w:sz w:val="32"/>
        </w:rPr>
        <w:t>工艺装备</w:t>
      </w:r>
    </w:p>
    <w:p>
      <w:pPr>
        <w:spacing w:lineRule="exact" w:line="600" w:before="0" w:after="0"/>
        <w:ind w:firstLine="420"/>
        <w:jc w:val="both"/>
      </w:pPr>
      <w:r>
        <w:rPr>
          <w:rFonts w:ascii="仿宋_GB2312" w:hAnsi="仿宋_GB2312" w:eastAsia="仿宋_GB2312"/>
          <w:b w:val="0"/>
          <w:color w:val="000000"/>
          <w:sz w:val="32"/>
        </w:rPr>
        <w:t>光学镀膜与光刻设备保障微显示模组制造（来源：2024年行业研究）。</w:t>
      </w:r>
    </w:p>
    <w:p>
      <w:pPr>
        <w:spacing w:lineRule="exact" w:line="600" w:before="120" w:after="120"/>
        <w:ind w:firstLine="420"/>
        <w:jc w:val="left"/>
      </w:pPr>
      <w:r>
        <w:rPr>
          <w:rFonts w:ascii="楷体_GB2312" w:hAnsi="楷体_GB2312" w:eastAsia="楷体_GB2312"/>
          <w:b w:val="0"/>
          <w:color w:val="000000"/>
          <w:sz w:val="32"/>
        </w:rPr>
        <w:t>工艺装备</w:t>
      </w:r>
    </w:p>
    <w:p>
      <w:pPr>
        <w:spacing w:lineRule="exact" w:line="600" w:before="0" w:after="0"/>
        <w:ind w:firstLine="420"/>
        <w:jc w:val="both"/>
      </w:pPr>
      <w:r>
        <w:rPr>
          <w:rFonts w:ascii="仿宋_GB2312" w:hAnsi="仿宋_GB2312" w:eastAsia="仿宋_GB2312"/>
          <w:b w:val="0"/>
          <w:color w:val="000000"/>
          <w:sz w:val="32"/>
        </w:rPr>
        <w:t>潍坊光学企业推进自动化装配与检测产线（来源：2024年行业研究）。</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链主企业持续投入光学设计、微显示与封装工艺研发（来源：2024年行业分析）。</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潍坊元宇宙企业研发投入强度高于制造业平均（来源：2024年行业研究）。</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歌尔与高校院所合作开展光学前沿技术攻关（来源：2024年行业研究）。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关键技术、关键技术、工艺装备、工艺装备、工艺装备、研发投入、研发投入、研发投入」展开系统梳理，其中「潍坊元宇宙企业研发投入强度高于制造业平均（来源：2024年行业研究）」等数据点清晰刻画了该维度的现实基础；潍坊元宇宙企业研发投入强度高于制造业平均（来源：2024年行业研究）。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材料成本、材料成本、材料成本、设备要素、设备要素、设备要素、盈利水平、盈利水平、盈利水平」展开系统梳理，其中「光学级薄膜与晶圆材料依赖进口推升微显示模组成本（来源：2024年行业研究）」与「潍坊本地薄膜材料配套降低光学膜采购成本（来源：2025年大众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材料成本</w:t>
      </w:r>
    </w:p>
    <w:p>
      <w:pPr>
        <w:spacing w:lineRule="exact" w:line="600" w:before="0" w:after="0"/>
        <w:ind w:firstLine="420"/>
        <w:jc w:val="both"/>
      </w:pPr>
      <w:r>
        <w:rPr>
          <w:rFonts w:ascii="仿宋_GB2312" w:hAnsi="仿宋_GB2312" w:eastAsia="仿宋_GB2312"/>
          <w:b w:val="0"/>
          <w:color w:val="000000"/>
          <w:sz w:val="32"/>
        </w:rPr>
        <w:t>光学级薄膜与晶圆材料依赖进口推升微显示模组成本（来源：2024年行业研究）。</w:t>
      </w:r>
    </w:p>
    <w:p>
      <w:pPr>
        <w:spacing w:lineRule="exact" w:line="600" w:before="120" w:after="120"/>
        <w:ind w:firstLine="420"/>
        <w:jc w:val="left"/>
      </w:pPr>
      <w:r>
        <w:rPr>
          <w:rFonts w:ascii="楷体_GB2312" w:hAnsi="楷体_GB2312" w:eastAsia="楷体_GB2312"/>
          <w:b w:val="0"/>
          <w:color w:val="000000"/>
          <w:sz w:val="32"/>
        </w:rPr>
        <w:t>材料成本</w:t>
      </w:r>
    </w:p>
    <w:p>
      <w:pPr>
        <w:spacing w:lineRule="exact" w:line="600" w:before="0" w:after="0"/>
        <w:ind w:firstLine="420"/>
        <w:jc w:val="both"/>
      </w:pPr>
      <w:r>
        <w:rPr>
          <w:rFonts w:ascii="仿宋_GB2312" w:hAnsi="仿宋_GB2312" w:eastAsia="仿宋_GB2312"/>
          <w:b w:val="0"/>
          <w:color w:val="000000"/>
          <w:sz w:val="32"/>
        </w:rPr>
        <w:t>潍坊本地薄膜材料配套降低光学膜采购成本（来源：2025年大众网）。</w:t>
      </w:r>
    </w:p>
    <w:p>
      <w:pPr>
        <w:spacing w:lineRule="exact" w:line="600" w:before="120" w:after="120"/>
        <w:ind w:firstLine="420"/>
        <w:jc w:val="left"/>
      </w:pPr>
      <w:r>
        <w:rPr>
          <w:rFonts w:ascii="楷体_GB2312" w:hAnsi="楷体_GB2312" w:eastAsia="楷体_GB2312"/>
          <w:b w:val="0"/>
          <w:color w:val="000000"/>
          <w:sz w:val="32"/>
        </w:rPr>
        <w:t>材料成本</w:t>
      </w:r>
    </w:p>
    <w:p>
      <w:pPr>
        <w:spacing w:lineRule="exact" w:line="600" w:before="0" w:after="0"/>
        <w:ind w:firstLine="420"/>
        <w:jc w:val="both"/>
      </w:pPr>
      <w:r>
        <w:rPr>
          <w:rFonts w:ascii="仿宋_GB2312" w:hAnsi="仿宋_GB2312" w:eastAsia="仿宋_GB2312"/>
          <w:b w:val="0"/>
          <w:color w:val="000000"/>
          <w:sz w:val="32"/>
        </w:rPr>
        <w:t>规模效应摊薄光学器件单位制造成本（来源：2024年行业分析）。</w:t>
      </w:r>
    </w:p>
    <w:p>
      <w:pPr>
        <w:spacing w:lineRule="exact" w:line="600" w:before="120" w:after="120"/>
        <w:ind w:firstLine="420"/>
        <w:jc w:val="left"/>
      </w:pPr>
      <w:r>
        <w:rPr>
          <w:rFonts w:ascii="楷体_GB2312" w:hAnsi="楷体_GB2312" w:eastAsia="楷体_GB2312"/>
          <w:b w:val="0"/>
          <w:color w:val="000000"/>
          <w:sz w:val="32"/>
        </w:rPr>
        <w:t>设备要素</w:t>
      </w:r>
    </w:p>
    <w:p>
      <w:pPr>
        <w:spacing w:lineRule="exact" w:line="600" w:before="0" w:after="0"/>
        <w:ind w:firstLine="420"/>
        <w:jc w:val="both"/>
      </w:pPr>
      <w:r>
        <w:rPr>
          <w:rFonts w:ascii="仿宋_GB2312" w:hAnsi="仿宋_GB2312" w:eastAsia="仿宋_GB2312"/>
          <w:b w:val="0"/>
          <w:color w:val="000000"/>
          <w:sz w:val="32"/>
        </w:rPr>
        <w:t>微显示与光刻设备投资强度高制约产能扩张（来源：2024年行业分析）。</w:t>
      </w:r>
    </w:p>
    <w:p>
      <w:pPr>
        <w:spacing w:lineRule="exact" w:line="600" w:before="120" w:after="120"/>
        <w:ind w:firstLine="420"/>
        <w:jc w:val="left"/>
      </w:pPr>
      <w:r>
        <w:rPr>
          <w:rFonts w:ascii="楷体_GB2312" w:hAnsi="楷体_GB2312" w:eastAsia="楷体_GB2312"/>
          <w:b w:val="0"/>
          <w:color w:val="000000"/>
          <w:sz w:val="32"/>
        </w:rPr>
        <w:t>设备要素</w:t>
      </w:r>
    </w:p>
    <w:p>
      <w:pPr>
        <w:spacing w:lineRule="exact" w:line="600" w:before="0" w:after="0"/>
        <w:ind w:firstLine="420"/>
        <w:jc w:val="both"/>
      </w:pPr>
      <w:r>
        <w:rPr>
          <w:rFonts w:ascii="仿宋_GB2312" w:hAnsi="仿宋_GB2312" w:eastAsia="仿宋_GB2312"/>
          <w:b w:val="0"/>
          <w:color w:val="000000"/>
          <w:sz w:val="32"/>
        </w:rPr>
        <w:t>歌尔微四大基地资本开支保障产能弹性（来源：2024年歌尔微）。</w:t>
      </w:r>
    </w:p>
    <w:p>
      <w:pPr>
        <w:spacing w:lineRule="exact" w:line="600" w:before="120" w:after="120"/>
        <w:ind w:firstLine="420"/>
        <w:jc w:val="left"/>
      </w:pPr>
      <w:r>
        <w:rPr>
          <w:rFonts w:ascii="楷体_GB2312" w:hAnsi="楷体_GB2312" w:eastAsia="楷体_GB2312"/>
          <w:b w:val="0"/>
          <w:color w:val="000000"/>
          <w:sz w:val="32"/>
        </w:rPr>
        <w:t>设备要素</w:t>
      </w:r>
    </w:p>
    <w:p>
      <w:pPr>
        <w:spacing w:lineRule="exact" w:line="600" w:before="0" w:after="0"/>
        <w:ind w:firstLine="420"/>
        <w:jc w:val="both"/>
      </w:pPr>
      <w:r>
        <w:rPr>
          <w:rFonts w:ascii="仿宋_GB2312" w:hAnsi="仿宋_GB2312" w:eastAsia="仿宋_GB2312"/>
          <w:b w:val="0"/>
          <w:color w:val="000000"/>
          <w:sz w:val="32"/>
        </w:rPr>
        <w:t>光学镀膜设备国产替代降低投资压力（来源：2024年行业研究）。</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光学显示模组是VR整机核心利润环节毛利率较高（来源：2024年行业研究）。</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歌尔微2024前三季产能利用率87%效益改善（来源：2024年歌尔微）。</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潍坊虚拟现实累计产值突破1000亿元光学贡献突出（来源：2024年潍坊保税区）。</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材料成本、材料成本、材料成本、设备要素、设备要素、设备要素、盈利水平、盈利水平、盈利水平」展开系统梳理，其中「光学级薄膜与晶圆材料依赖进口推升微显示模组成本（来源：2024年行业研究）」与「潍坊本地薄膜材料配套降低光学膜采购成本（来源：2025年大众网）」等数据点清晰刻画了该维度的现实基础；光学级薄膜与晶圆材料依赖进口推升微显示模组成本（来源：2024年行业研究）；潍坊本地薄膜材料配套降低光学膜采购成本（来源：2025年大众网）；歌尔微2024前三季产能利用率87%效益改善（来源：2024年歌尔微）；潍坊虚拟现实累计产值突破1000亿元光学贡献突出（来源：2024年潍坊保税区）。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国产替代机遇、国产替代机遇、技术风险、技术风险、技术风险、供应链挑战、供应链挑战、供应链挑战」展开系统梳理，其中「光学薄膜与传感器国产替代提升供应链安全（来源：2025年大众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硅基OLED与Micro LED微显示国产化空间巨大（来源：2024年行业研究）。</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光学薄膜与传感器国产替代提升供应链安全（来源：2025年大众网）。</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Pancake等折叠光路国产突破降低整机成本（来源：2024年行业研究）。</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光学显示良率与眩晕等体验瓶颈制约商业化（来源：2024年行业分析）。</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微显示像素密度与功耗平衡仍是技术难点（来源：2024年行业研究）。</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关键设备与材料受海外供应限制需自主可控（来源：2024年行业研究）。</w:t>
      </w:r>
    </w:p>
    <w:p>
      <w:pPr>
        <w:spacing w:lineRule="exact" w:line="600" w:before="120" w:after="120"/>
        <w:ind w:firstLine="420"/>
        <w:jc w:val="left"/>
      </w:pPr>
      <w:r>
        <w:rPr>
          <w:rFonts w:ascii="楷体_GB2312" w:hAnsi="楷体_GB2312" w:eastAsia="楷体_GB2312"/>
          <w:b w:val="0"/>
          <w:color w:val="000000"/>
          <w:sz w:val="32"/>
        </w:rPr>
        <w:t>供应链挑战</w:t>
      </w:r>
    </w:p>
    <w:p>
      <w:pPr>
        <w:spacing w:lineRule="exact" w:line="600" w:before="0" w:after="0"/>
        <w:ind w:firstLine="420"/>
        <w:jc w:val="both"/>
      </w:pPr>
      <w:r>
        <w:rPr>
          <w:rFonts w:ascii="仿宋_GB2312" w:hAnsi="仿宋_GB2312" w:eastAsia="仿宋_GB2312"/>
          <w:b w:val="0"/>
          <w:color w:val="000000"/>
          <w:sz w:val="32"/>
        </w:rPr>
        <w:t>高端光刻与蒸镀设备依赖进口需自主突破（来源：2024年行业研究）。</w:t>
      </w:r>
    </w:p>
    <w:p>
      <w:pPr>
        <w:spacing w:lineRule="exact" w:line="600" w:before="120" w:after="120"/>
        <w:ind w:firstLine="420"/>
        <w:jc w:val="left"/>
      </w:pPr>
      <w:r>
        <w:rPr>
          <w:rFonts w:ascii="楷体_GB2312" w:hAnsi="楷体_GB2312" w:eastAsia="楷体_GB2312"/>
          <w:b w:val="0"/>
          <w:color w:val="000000"/>
          <w:sz w:val="32"/>
        </w:rPr>
        <w:t>供应链挑战</w:t>
      </w:r>
    </w:p>
    <w:p>
      <w:pPr>
        <w:spacing w:lineRule="exact" w:line="600" w:before="0" w:after="0"/>
        <w:ind w:firstLine="420"/>
        <w:jc w:val="both"/>
      </w:pPr>
      <w:r>
        <w:rPr>
          <w:rFonts w:ascii="仿宋_GB2312" w:hAnsi="仿宋_GB2312" w:eastAsia="仿宋_GB2312"/>
          <w:b w:val="0"/>
          <w:color w:val="000000"/>
          <w:sz w:val="32"/>
        </w:rPr>
        <w:t>晶圆与光学材料国际供应波动影响交付（来源：2024年行业分析）。</w:t>
      </w:r>
    </w:p>
    <w:p>
      <w:pPr>
        <w:spacing w:lineRule="exact" w:line="600" w:before="120" w:after="120"/>
        <w:ind w:firstLine="420"/>
        <w:jc w:val="left"/>
      </w:pPr>
      <w:r>
        <w:rPr>
          <w:rFonts w:ascii="楷体_GB2312" w:hAnsi="楷体_GB2312" w:eastAsia="楷体_GB2312"/>
          <w:b w:val="0"/>
          <w:color w:val="000000"/>
          <w:sz w:val="32"/>
        </w:rPr>
        <w:t>供应链挑战</w:t>
      </w:r>
    </w:p>
    <w:p>
      <w:pPr>
        <w:spacing w:lineRule="exact" w:line="600" w:before="0" w:after="0"/>
        <w:ind w:firstLine="420"/>
        <w:jc w:val="both"/>
      </w:pPr>
      <w:r>
        <w:rPr>
          <w:rFonts w:ascii="仿宋_GB2312" w:hAnsi="仿宋_GB2312" w:eastAsia="仿宋_GB2312"/>
          <w:b w:val="0"/>
          <w:color w:val="000000"/>
          <w:sz w:val="32"/>
        </w:rPr>
        <w:t>地缘政治影响关键设备进口与产能扩张（来源：2024年行业研究）。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国产替代机遇、国产替代机遇、技术风险、技术风险、技术风险、供应链挑战、供应链挑战、供应链挑战」展开系统梳理，其中「光学薄膜与传感器国产替代提升供应链安全（来源：2025年大众网）」等数据点清晰刻画了该维度的现实基础；光学薄膜与传感器国产替代提升供应链安全（来源：2025年大众网）。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链长机制、链长机制、三大行动、三大行动、三大行动、招商路径、招商路径、招商路径」展开系统梳理，其中「高新区设元宇宙产业发展局统筹光学显示产业链建设（来源：2023年东营考察报告）」与「潍坊把光学显示作为元宇宙核心环节链长推进（来源：2024年东营考察报告）」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高新区设元宇宙产业发展局统筹光学显示产业链建设（来源：2023年东营考察报告）。</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潍坊把光学显示作为元宇宙核心环节链长推进（来源：2024年东营考察报告）。</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保税区以歌尔链主以企带链以链兴群（来源：2024年潍坊保税区）。</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实施强链补链、引育平台、突破关键器件行动（来源：2024年行业研究）。</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潍坊推动光学设计元件制造模组集成材料配套协同（来源：2024年潍坊保税区）。</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实施建平台聚企业拓场景壮大光学集群（来源：2024年行业研究）。</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以歌尔链主招引卓领沃尔芯等十余家上下游企业（来源：2024年潍坊保税区）。</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高新区孵化超160家上下游企业构建生态（来源：2023年东营考察报告）。</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潍坊招商引进光学薄膜与传感器配套企业（来源：2024年行业研究）。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链长机制、链长机制、三大行动、三大行动、三大行动、招商路径、招商路径、招商路径」展开系统梳理，其中「高新区设元宇宙产业发展局统筹光学显示产业链建设（来源：2023年东营考察报告）」与「潍坊把光学显示作为元宇宙核心环节链长推进（来源：2024年东营考察报告）」等数据点清晰刻画了该维度的现实基础；高新区设元宇宙产业发展局统筹光学显示产业链建设（来源：2023年东营考察报告）；潍坊把光学显示作为元宇宙核心环节链长推进（来源：2024年东营考察报告）；实施强链补链、引育平台、突破关键器件行动（来源：2024年行业研究）；潍坊推动光学设计元件制造模组集成材料配套协同（来源：2024年潍坊保税区）。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融资规模、融资规模、资金需求、资金需求、资金需求、融资方式、融资方式、融资方式」展开系统梳理，其中「虚拟现实全球智能制造基地总投资50亿元支撑光学配套（来源：2024年大众网）」与「中小光学配套企业研发与设备更新需融资（来源：2024年行业研究）」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虚拟现实全球智能制造基地总投资50亿元支撑光学配套（来源：2024年大众网）。</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歌尔微四大基地资本开支保障产能扩张（来源：2024年歌尔微）。</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潍坊设产业基金支持光学与微显示研发（来源：2024年行业研究）。</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微显示产线与光刻设备投资需求大需资本支撑（来源：2024年行业研究）。</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光学企业技改与扩产存在资金缺口（来源：2024年行业分析）。</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中小光学配套企业研发与设备更新需融资（来源：2024年行业研究）。</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通过产业基金、银行授信与资本市场组合保障扩产（来源：2024年行业研究）。</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潍坊通过股权融资与银行授信组合保障基地建设（来源：2024年大众网）。</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保税区引导社会资本参与光学生态投资（来源：2024年潍坊保税区）。</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融资规模、融资规模、资金需求、资金需求、资金需求、融资方式、融资方式、融资方式」展开系统梳理，其中「虚拟现实全球智能制造基地总投资50亿元支撑光学配套（来源：2024年大众网）」与「中小光学配套企业研发与设备更新需融资（来源：2024年行业研究）」等数据点清晰刻画了该维度的现实基础；虚拟现实全球智能制造基地总投资50亿元支撑光学配套（来源：2024年大众网）；中小光学配套企业研发与设备更新需融资（来源：2024年行业研究）。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光学器件与微显示模组在潍坊市潍坊高新技术产业开发区依托区域产业基础与政策赋能，已形成以量化事实为支撑的发展格局。潍坊虚拟现实产业累计产值突破1000亿元（来源：2024年潍坊保税区）；潍坊元宇宙产业入选山东省未来产业集群与十强雁阵形集群（来源：2023年东营考察报告）；高新区设元宇宙产业发展局统筹光学显示产业链建设（来源：2023年东营考察报告）；潍坊配套政策支持光学与微显示本地配套（来源：2024年潍坊保税区）；高新区集聚光学与显示上下游企业超160家形成配套生态（来源：2023年东营考察报告）；保税区集聚卓领沃尔芯等十余家上下游企业（来源：2024年潍坊保税区）；潍坊发展光学膜保护膜等显示模组配套材料（来源：2024年行业研究）；歌尔微四大基地年产能约25亿件保障传感器配套（来源：2024年歌尔微）。</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歌尔股份有限公司是全球VR/AR光学器件与微显示模组领军企业，为Meta、索尼等国际头部VR产品提供光学镜头、Pancake折叠光路模组与微显示集成方案。歌尔在潍坊高新区布局整机与光学研发制造，虚拟现实全球智能制造基地总投资50亿元，一期2024年6月投产、是Meta新一代VR产品全球唯一生产基地，累计产值近400亿元、进出口700亿元，VR产品占全球中高端市场份额80%以上，光学与显示模组是其核心技术与利润来源。</w:t>
      </w:r>
    </w:p>
    <w:p>
      <w:pPr>
        <w:spacing w:lineRule="exact" w:line="600" w:before="0" w:after="0"/>
        <w:ind w:firstLine="420"/>
        <w:jc w:val="both"/>
      </w:pPr>
      <w:r>
        <w:rPr>
          <w:rFonts w:ascii="仿宋_GB2312" w:hAnsi="仿宋_GB2312" w:eastAsia="仿宋_GB2312"/>
          <w:b w:val="0"/>
          <w:color w:val="000000"/>
          <w:sz w:val="32"/>
        </w:rPr>
        <w:t>歌尔微电子股份有限公司是歌尔体系内专注传感器与微系统的一站式平台，在全球拥有潍坊、荣成、青岛及越南四大智能制造基地。截至2024年9月30日，公司计划解决方案年产能约25亿件，2022年、2023年、2024年前三季度产能利用率分别为66.4%、64.3%、87.0%，2024年前三季度产能利用率大幅提升，反映VR/AR与智能终端市场需求旺盛。公司UniSense平台可快速响应各类智能终端个性化需求，为光学与微显示模组提供关键传感器配套。</w:t>
      </w:r>
    </w:p>
    <w:p>
      <w:pPr>
        <w:spacing w:lineRule="exact" w:line="600" w:before="0" w:after="0"/>
        <w:ind w:firstLine="420"/>
        <w:jc w:val="both"/>
      </w:pPr>
      <w:r>
        <w:rPr>
          <w:rFonts w:ascii="仿宋_GB2312" w:hAnsi="仿宋_GB2312" w:eastAsia="仿宋_GB2312"/>
          <w:b w:val="0"/>
          <w:color w:val="000000"/>
          <w:sz w:val="32"/>
        </w:rPr>
        <w:t>山东圣和薄膜新材料有限公司是潍坊综合保税区新材料代表企业，主导制定《双向拉伸聚乳酸》国家标准，可降解薄膜技术国内首创、出口量居全国首位，年产业产值超20亿元，并入选国家级专精特新「小巨人」。其光学级与功能性薄膜技术为VR光学器件的光学膜、保护膜与显示模组配套提供共性材料支撑。保税区以歌尔为链主集聚卓领、沃尔芯等十余家上下游企业，构建「光学设计—元件制造—模组集成—材料配套」完整链条，支撑虚拟现实产业累计产值突破1000亿元。</w:t>
      </w:r>
    </w:p>
    <w:p>
      <w:pPr>
        <w:spacing w:lineRule="exact" w:line="600" w:before="0" w:after="0"/>
        <w:jc w:val="left"/>
      </w:pPr>
      <w:r>
        <w:rPr>
          <w:rFonts w:ascii="仿宋_GB2312" w:hAnsi="仿宋_GB2312" w:eastAsia="仿宋_GB2312"/>
          <w:b w:val="0"/>
          <w:color w:val="000000"/>
          <w:sz w:val="28"/>
        </w:rPr>
        <w:t>主要数据来源：东营市政府《赴潍坊考察元宇宙产业》(2024)；雪球/调研「歌尔微生产基地及产能情况」(2024)；潍坊综合保税区报道(2024)；大众网《解码潍坊市政府报告中的保税元素》(2025)</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