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石油炼化与化工基础原料行业深度分析报告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石油炼化与化工基础原料是临邑县工业强县的战略支柱，以恒源石化为核心，2023年以421.35亿元营业收入位列山东省综合百强企业第71位，跻身中国能源企业500强。恒源石化成立于1997年，注册资本1.5亿元，是以石油化工及碳材料为主的大型国有控股企业，2016年并购壳牌马来西亚炼油51.02%股权，HRC装置产能600万吨。临邑县围绕炼化延伸基础原料，德宝路年产10万吨聚丙烯及烷烃脱氢技改项目总投资4.2亿元，建成可新增销售收入50亿元、税收1亿元以上，聚丙烯填补德州市产品空白；20万吨/年顺酐装置及配套工程投资12.8亿元，建成国内单套规模最大的顺酐装置，年销售收入20亿元、税收2亿元；10万吨/年烷烃脱氢技改总投资2.1亿元，预计新增营收11.17亿元、税收9000万元。临邑县五大主导产业2023年销售收入360亿元占规上工业92%，化工产业园获国家级智慧化工园区、省级生态工业园区，推动从燃料型向化工型、材料型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恒源石化2023营收：421.35亿元（来源：2023年）</w:t>
      </w:r>
    </w:p>
    <w:p>
      <w:pPr>
        <w:spacing w:lineRule="exact" w:line="600" w:before="0" w:after="0"/>
        <w:ind w:firstLine="420"/>
        <w:jc w:val="both"/>
      </w:pPr>
      <w:r>
        <w:rPr>
          <w:rFonts w:ascii="仿宋_GB2312" w:hAnsi="仿宋_GB2312" w:eastAsia="仿宋_GB2312"/>
          <w:b w:val="0"/>
          <w:color w:val="000000"/>
          <w:sz w:val="32"/>
        </w:rPr>
        <w:t>· 恒源全省排名：第71位（来源：2024年）</w:t>
      </w:r>
    </w:p>
    <w:p>
      <w:pPr>
        <w:spacing w:lineRule="exact" w:line="600" w:before="0" w:after="0"/>
        <w:ind w:firstLine="420"/>
        <w:jc w:val="both"/>
      </w:pPr>
      <w:r>
        <w:rPr>
          <w:rFonts w:ascii="仿宋_GB2312" w:hAnsi="仿宋_GB2312" w:eastAsia="仿宋_GB2312"/>
          <w:b w:val="0"/>
          <w:color w:val="000000"/>
          <w:sz w:val="32"/>
        </w:rPr>
        <w:t>· HRC装置产能：600万吨（来源：2016年）</w:t>
      </w:r>
    </w:p>
    <w:p>
      <w:pPr>
        <w:spacing w:lineRule="exact" w:line="600" w:before="0" w:after="0"/>
        <w:ind w:firstLine="420"/>
        <w:jc w:val="both"/>
      </w:pPr>
      <w:r>
        <w:rPr>
          <w:rFonts w:ascii="仿宋_GB2312" w:hAnsi="仿宋_GB2312" w:eastAsia="仿宋_GB2312"/>
          <w:b w:val="0"/>
          <w:color w:val="000000"/>
          <w:sz w:val="32"/>
        </w:rPr>
        <w:t>· 德宝路聚丙烯投资：4.2亿元（来源：2023年）</w:t>
      </w:r>
    </w:p>
    <w:p>
      <w:pPr>
        <w:spacing w:lineRule="exact" w:line="600" w:before="0" w:after="0"/>
        <w:ind w:firstLine="420"/>
        <w:jc w:val="both"/>
      </w:pPr>
      <w:r>
        <w:rPr>
          <w:rFonts w:ascii="仿宋_GB2312" w:hAnsi="仿宋_GB2312" w:eastAsia="仿宋_GB2312"/>
          <w:b w:val="0"/>
          <w:color w:val="000000"/>
          <w:sz w:val="32"/>
        </w:rPr>
        <w:t>· 德宝路聚丙烯收入：50亿元（来源：2023年）</w:t>
      </w:r>
    </w:p>
    <w:p>
      <w:pPr>
        <w:spacing w:lineRule="exact" w:line="600" w:before="0" w:after="0"/>
        <w:ind w:firstLine="420"/>
        <w:jc w:val="both"/>
      </w:pPr>
      <w:r>
        <w:rPr>
          <w:rFonts w:ascii="仿宋_GB2312" w:hAnsi="仿宋_GB2312" w:eastAsia="仿宋_GB2312"/>
          <w:b w:val="0"/>
          <w:color w:val="000000"/>
          <w:sz w:val="32"/>
        </w:rPr>
        <w:t>· 顺酐装置投资：12.8亿元（来源：2023年）</w:t>
      </w:r>
    </w:p>
    <w:p>
      <w:pPr>
        <w:spacing w:lineRule="exact" w:line="600" w:before="0" w:after="0"/>
        <w:ind w:firstLine="420"/>
        <w:jc w:val="both"/>
      </w:pPr>
      <w:r>
        <w:rPr>
          <w:rFonts w:ascii="仿宋_GB2312" w:hAnsi="仿宋_GB2312" w:eastAsia="仿宋_GB2312"/>
          <w:b w:val="0"/>
          <w:color w:val="000000"/>
          <w:sz w:val="32"/>
        </w:rPr>
        <w:t>· 顺酐装置收入：20亿元（来源：2023年）</w:t>
      </w:r>
    </w:p>
    <w:p>
      <w:pPr>
        <w:spacing w:lineRule="exact" w:line="600" w:before="0" w:after="0"/>
        <w:ind w:firstLine="420"/>
        <w:jc w:val="both"/>
      </w:pPr>
      <w:r>
        <w:rPr>
          <w:rFonts w:ascii="仿宋_GB2312" w:hAnsi="仿宋_GB2312" w:eastAsia="仿宋_GB2312"/>
          <w:b w:val="0"/>
          <w:color w:val="000000"/>
          <w:sz w:val="32"/>
        </w:rPr>
        <w:t>· 烷烃脱氢技改投资：2.1亿元（来源：2023年）</w:t>
      </w:r>
    </w:p>
    <w:p>
      <w:pPr>
        <w:spacing w:lineRule="exact" w:line="600" w:before="0" w:after="0"/>
        <w:ind w:firstLine="420"/>
        <w:jc w:val="both"/>
      </w:pPr>
      <w:r>
        <w:rPr>
          <w:rFonts w:ascii="仿宋_GB2312" w:hAnsi="仿宋_GB2312" w:eastAsia="仿宋_GB2312"/>
          <w:b w:val="0"/>
          <w:color w:val="000000"/>
          <w:sz w:val="32"/>
        </w:rPr>
        <w:t>· 五大产业销售收入：360亿元（来源：2023年）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临邑五大主导产业2023年销售收入360亿元占规上工业92%（来源：2024年临邑县政府）」与「恒源石化2023年营收421.35亿元省百强第71（来源：2024年临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临邑五大主导产业2023年销售收入360亿元占规上工业92%（来源：2024年临邑县政府）。恒源石化2023年营收421.35亿元省百强第71（来源：2024年临邑县政府）。临邑化工产业园承载炼化与基础原料项目（来源：2024年临邑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临邑实施工业强县战略做强高端化工（来源：2024年临邑县政府）。化工产业园获国家级智慧化工园区（来源：2024年临邑县政府）。省级生态工业园区政策支持绿色炼化（来源：2024年临邑县政府）。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临邑县2023年GDP336.9亿元、规上工业企业183家（来源：2023年临邑统计公报）。恒利热电第二热源与公共管廊配套（来源：2024年临邑县政府）。化工园封闭管理与污水管网完善（来源：2024年临邑县政府）。</w:t>
      </w:r>
    </w:p>
    <w:p>
      <w:pPr>
        <w:spacing w:lineRule="exact" w:line="600" w:before="0" w:after="0"/>
        <w:ind w:firstLine="420"/>
        <w:jc w:val="both"/>
      </w:pPr>
      <w:r>
        <w:rPr>
          <w:rFonts w:ascii="仿宋_GB2312" w:hAnsi="仿宋_GB2312" w:eastAsia="仿宋_GB2312"/>
          <w:b w:val="0"/>
          <w:color w:val="000000"/>
          <w:sz w:val="32"/>
        </w:rPr>
        <w:t>据公开数据，恒源石化2023营收为421.35亿元（来源：2023年）。</w:t>
      </w:r>
    </w:p>
    <w:p>
      <w:pPr>
        <w:spacing w:lineRule="exact" w:line="600" w:before="0" w:after="0"/>
        <w:ind w:firstLine="420"/>
        <w:jc w:val="both"/>
      </w:pPr>
      <w:r>
        <w:rPr>
          <w:rFonts w:ascii="仿宋_GB2312" w:hAnsi="仿宋_GB2312" w:eastAsia="仿宋_GB2312"/>
          <w:b w:val="0"/>
          <w:color w:val="000000"/>
          <w:sz w:val="32"/>
        </w:rPr>
        <w:t>据公开数据，德宝路聚丙烯投资为4.2亿元（来源：2023年）。</w:t>
      </w:r>
    </w:p>
    <w:p>
      <w:pPr>
        <w:spacing w:lineRule="exact" w:line="600" w:before="0" w:after="0"/>
        <w:ind w:firstLine="420"/>
        <w:jc w:val="both"/>
      </w:pPr>
      <w:r>
        <w:rPr>
          <w:rFonts w:ascii="仿宋_GB2312" w:hAnsi="仿宋_GB2312" w:eastAsia="仿宋_GB2312"/>
          <w:b w:val="0"/>
          <w:color w:val="000000"/>
          <w:sz w:val="32"/>
        </w:rPr>
        <w:t>据公开数据，顺酐装置投资为12.8亿元（来源：2023年）。</w:t>
      </w:r>
    </w:p>
    <w:p>
      <w:pPr>
        <w:spacing w:lineRule="exact" w:line="600" w:before="0" w:after="0"/>
        <w:ind w:firstLine="420"/>
        <w:jc w:val="both"/>
      </w:pPr>
      <w:r>
        <w:rPr>
          <w:rFonts w:ascii="仿宋_GB2312" w:hAnsi="仿宋_GB2312" w:eastAsia="仿宋_GB2312"/>
          <w:b w:val="0"/>
          <w:color w:val="000000"/>
          <w:sz w:val="32"/>
        </w:rPr>
        <w:t>据公开数据，烷烃脱氢技改投资为2.1亿元（来源：2023年）。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临邑五大主导产业2023年销售收入360亿元占规上工业92%（来源：2024年临邑县政府）」与「恒源石化2023年营收421.35亿元省百强第71（来源：2024年临邑县政府）」等数据点清晰刻画了该维度的现实基础；临邑五大主导产业2023年销售收入360亿元占规上工业92%（来源：2024年临邑县政府）；恒源石化2023年营收421.35亿元省百强第71（来源：2024年临邑县政府）；临邑化工产业园承载炼化与基础原料项目（来源：2024年临邑县政府）；化工产业园获国家级智慧化工园区（来源：2024年临邑县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临邑五大主导产业2023年销售收入360亿元占规上工业92%（来源：2024年临邑县政府）」与「恒源石化2023年营收421.35亿元省百强第71（来源：2024年临邑县政府）」等数据点清晰刻画了该维度的现实基础；临邑五大主导产业2023年销售收入360亿元占规上工业92%（来源：2024年临邑县政府）；恒源石化2023年营收421.35亿元省百强第71（来源：2024年临邑县政府）；临邑化工产业园承载炼化与基础原料项目（来源：2024年临邑县政府）；化工产业园获国家级智慧化工园区（来源：2024年临邑县政府）；临邑县2023年GDP336.9亿元、规上工业企业183家（来源：2023年临邑统计公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炼油、中游基础原料、下游延伸」展开系统梳理，其中「恒源石化HRC装置产能600万吨、马来西亚炼厂（来源：2016年恒源并购）」与「临邑石化厂持股恒源石化50.57%为控股股东（来源：2024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上游炼油</w:t>
      </w:r>
    </w:p>
    <w:p>
      <w:pPr>
        <w:spacing w:lineRule="exact" w:line="600" w:before="0" w:after="0"/>
        <w:ind w:firstLine="420"/>
        <w:jc w:val="both"/>
      </w:pPr>
      <w:r>
        <w:rPr>
          <w:rFonts w:ascii="仿宋_GB2312" w:hAnsi="仿宋_GB2312" w:eastAsia="仿宋_GB2312"/>
          <w:b w:val="0"/>
          <w:color w:val="000000"/>
          <w:sz w:val="32"/>
        </w:rPr>
        <w:t>恒源石化HRC装置产能600万吨、马来西亚炼厂（来源：2016年恒源并购）。恒源石化以原油蒸馏与重质油热裂为基础（来源：2024年恒源资料）。临邑石化厂持股恒源石化50.57%为控股股东（来源：2024年澎湃新闻）。</w:t>
      </w:r>
    </w:p>
    <w:p>
      <w:pPr>
        <w:spacing w:lineRule="exact" w:line="600" w:before="120" w:after="120"/>
        <w:ind w:firstLine="420"/>
        <w:jc w:val="left"/>
      </w:pPr>
      <w:r>
        <w:rPr>
          <w:rFonts w:ascii="楷体_GB2312" w:hAnsi="楷体_GB2312" w:eastAsia="楷体_GB2312"/>
          <w:b w:val="0"/>
          <w:color w:val="000000"/>
          <w:sz w:val="32"/>
        </w:rPr>
        <w:t>中游基础原料</w:t>
      </w:r>
    </w:p>
    <w:p>
      <w:pPr>
        <w:spacing w:lineRule="exact" w:line="600" w:before="0" w:after="0"/>
        <w:ind w:firstLine="420"/>
        <w:jc w:val="both"/>
      </w:pPr>
      <w:r>
        <w:rPr>
          <w:rFonts w:ascii="仿宋_GB2312" w:hAnsi="仿宋_GB2312" w:eastAsia="仿宋_GB2312"/>
          <w:b w:val="0"/>
          <w:color w:val="000000"/>
          <w:sz w:val="32"/>
        </w:rPr>
        <w:t>德宝路10万吨聚丙烯填补德州空白（来源：2023年临邑观摩）。20万吨顺酐装置为国内单套最大（来源：2023年临邑观摩）。10万吨烷烃脱氢技改改固定床工艺（来源：2023年临邑技改）。</w:t>
      </w:r>
    </w:p>
    <w:p>
      <w:pPr>
        <w:spacing w:lineRule="exact" w:line="600" w:before="120" w:after="120"/>
        <w:ind w:firstLine="420"/>
        <w:jc w:val="left"/>
      </w:pPr>
      <w:r>
        <w:rPr>
          <w:rFonts w:ascii="楷体_GB2312" w:hAnsi="楷体_GB2312" w:eastAsia="楷体_GB2312"/>
          <w:b w:val="0"/>
          <w:color w:val="000000"/>
          <w:sz w:val="32"/>
        </w:rPr>
        <w:t>下游延伸</w:t>
      </w:r>
    </w:p>
    <w:p>
      <w:pPr>
        <w:spacing w:lineRule="exact" w:line="600" w:before="0" w:after="0"/>
        <w:ind w:firstLine="420"/>
        <w:jc w:val="both"/>
      </w:pPr>
      <w:r>
        <w:rPr>
          <w:rFonts w:ascii="仿宋_GB2312" w:hAnsi="仿宋_GB2312" w:eastAsia="仿宋_GB2312"/>
          <w:b w:val="0"/>
          <w:color w:val="000000"/>
          <w:sz w:val="32"/>
        </w:rPr>
        <w:t>聚丙烯供应10余家市内企业作原料（来源：2023年临邑观摩）。MTBE纯度99.9%达医药级应用（来源：2023年临邑观摩）。针状焦产业园转化油浆为高附加值产品（来源：2023年恒源项目）。</w:t>
      </w:r>
    </w:p>
    <w:p>
      <w:pPr>
        <w:spacing w:lineRule="exact" w:line="600" w:before="0" w:after="0"/>
        <w:ind w:firstLine="420"/>
        <w:jc w:val="both"/>
      </w:pPr>
      <w:r>
        <w:rPr>
          <w:rFonts w:ascii="仿宋_GB2312" w:hAnsi="仿宋_GB2312" w:eastAsia="仿宋_GB2312"/>
          <w:b w:val="0"/>
          <w:color w:val="000000"/>
          <w:sz w:val="32"/>
        </w:rPr>
        <w:t>据公开数据，HRC装置产能为600万吨（来源：2016年）。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炼油、中游基础原料、下游延伸」展开系统梳理，其中「恒源石化HRC装置产能600万吨、马来西亚炼厂（来源：2016年恒源并购）」与「临邑石化厂持股恒源石化50.57%为控股股东（来源：2024年澎湃新闻）」等数据点清晰刻画了该维度的现实基础；恒源石化HRC装置产能600万吨、马来西亚炼厂（来源：2016年恒源并购）；临邑石化厂持股恒源石化50.57%为控股股东（来源：2024年澎湃新闻）；德宝路10万吨聚丙烯填补德州空白（来源：2023年临邑观摩）；20万吨顺酐装置为国内单套最大（来源：2023年临邑观摩）。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恒源石化2023年营收421.35亿元体现炼化规模（来源：2024年临邑县政府）」与「德宝路聚丙烯达产销售收入50亿元（来源：2023年临邑观摩）」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恒源石化2023年营收421.35亿元体现炼化规模（来源：2024年临邑县政府）。德宝路聚丙烯达产销售收入50亿元（来源：2023年临邑观摩）。顺酐装置年销售收入20亿元（来源：2023年临邑观摩）。</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聚丙烯中高端应用需求稳定增长（来源：2023年临邑观摩）。顺酐用于不饱和树脂等下游广阔（来源：2023年临邑观摩）。基础化工原料支撑市内装备制造与新材料（来源：2024年临邑县政府）。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恒源石化跻身中国能源企业500强（来源：2024年临邑县政府）。临邑炼化居德州乃至全省重要地位（来源：2024年临邑县政府）。德宝路聚丙烯区域填补空白具先发优势（来源：2023年临邑观摩）。</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恒源石化2023年营收421.35亿元体现炼化规模（来源：2024年临邑县政府）」与「德宝路聚丙烯达产销售收入50亿元（来源：2023年临邑观摩）」等数据点清晰刻画了该维度的现实基础；恒源石化2023年营收421.35亿元体现炼化规模（来源：2024年临邑县政府）；德宝路聚丙烯达产销售收入50亿元（来源：2023年临邑观摩）；顺酐装置年销售收入20亿元（来源：2023年临邑观摩）。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临邑规上工业企业183家、炼化企业集聚（来源：2023年临邑统计公报）」与「化工产业园承载基础原料项目群（来源：2024年临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临邑规上工业企业183家、炼化企业集聚（来源：2023年临邑统计公报）。恒源、德宝路、鲁晶、卓越新材料协同（来源：2024年临邑县政府）。化工产业园承载基础原料项目群（来源：2024年临邑县政府）。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恒源石化2023年营收421.35亿元链主（来源：2024年临邑县政府）。德宝路聚丙烯与烷烃脱氢骨干（来源：2023年临邑观摩）。鲁晶化工COC新材料细分领先（来源：2024年临邑县政府）。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临邑新增国家级专精特新小巨人2家（来源：2024年临邑县政府）。新增省级专精特新企业9家（来源：2024年临邑县政府）。制造业单项冠军3家、瞪羚企业7家（来源：2024年临邑县政府）。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临邑规上工业企业183家、炼化企业集聚（来源：2023年临邑统计公报）」与「化工产业园承载基础原料项目群（来源：2024年临邑县政府）」等数据点清晰刻画了该维度的现实基础；临邑规上工业企业183家、炼化企业集聚（来源：2023年临邑统计公报）；化工产业园承载基础原料项目群（来源：2024年临邑县政府）；恒源石化2023年营收421.35亿元链主（来源：2024年临邑县政府）；临邑新增国家级专精特新小巨人2家（来源：2024年临邑县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德宝路烷烃脱氢固定床工艺降耗21%（来源：2023年临邑技改）」与「顺酐采用全球领先技术单套最大（来源：2023年临邑观摩）」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德宝路烷烃脱氢固定床工艺降耗21%（来源：2023年临邑技改）。鲁晶化工环烯烃共聚物COC新材料技术（来源：2024年临邑县政府）。顺酐采用全球领先技术单套最大（来源：2023年临邑观摩）。</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29家企业入选省数字经济晨星工厂培育库（来源：2024年临邑县政府）。临邑化工园获省级工业互联网园区（来源：2024年临邑县政府）。8家企业获批省市级智能工厂数字化车间（来源：2024年临邑县政府）。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恒源石化持续技改投入提升炼化效率（来源：2023年临邑技改）。卓越新材料30万吨高新碳材项目投资2.2亿（来源：2024年临邑技改）。临邑企业研发投向高端化工与新材料（来源：2024年临邑县政府）。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德宝路烷烃脱氢固定床工艺降耗21%（来源：2023年临邑技改）」与「顺酐采用全球领先技术单套最大（来源：2023年临邑观摩）」等数据点清晰刻画了该维度的现实基础；德宝路烷烃脱氢固定床工艺降耗21%（来源：2023年临邑技改）；顺酐采用全球领先技术单套最大（来源：2023年临邑观摩）；29家企业入选省数字经济晨星工厂培育库（来源：2024年临邑县政府）；8家企业获批省市级智能工厂数字化车间（来源：2024年临邑县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恒源针状焦产业园投资41亿元（来源：2023年恒源项目）」与「顺酐装置投资12.8亿元（来源：2023年临邑观摩）」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恒源针状焦产业园投资41亿元（来源：2023年恒源项目）。顺酐装置投资12.8亿元（来源：2023年临邑观摩）。德宝路聚丙烯与烷烃脱氢技改合计6.3亿元（来源：2023年临邑观摩）。</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恒利热电第二热源降低能耗成本（来源：2024年临邑县政府）。公共管廊与园区配套降低物流成本（来源：2024年临邑县政府）。烷烃脱氢固定床改造降耗21%节约成本2000万（来源：2023年临邑观摩）。</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恒源石化2023年营收421.35亿元规模可观（来源：2024年临邑县政府）。德宝路聚丙烯达产税收1亿元以上（来源：2023年临邑观摩）。顺酐装置达产税收2亿元（来源：2023年临邑观摩）。</w:t>
      </w:r>
    </w:p>
    <w:p>
      <w:pPr>
        <w:spacing w:lineRule="exact" w:line="600" w:before="0" w:after="0"/>
        <w:ind w:firstLine="420"/>
        <w:jc w:val="both"/>
      </w:pPr>
      <w:r>
        <w:rPr>
          <w:rFonts w:ascii="仿宋_GB2312" w:hAnsi="仿宋_GB2312" w:eastAsia="仿宋_GB2312"/>
          <w:b w:val="0"/>
          <w:color w:val="000000"/>
          <w:sz w:val="32"/>
        </w:rPr>
        <w:t>据公开数据，恒源石化2023营收为421.35亿元（来源：2023年）。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恒源针状焦产业园投资41亿元（来源：2023年恒源项目）」与「顺酐装置投资12.8亿元（来源：2023年临邑观摩）」等数据点清晰刻画了该维度的现实基础；恒源针状焦产业园投资41亿元（来源：2023年恒源项目）；顺酐装置投资12.8亿元（来源：2023年临邑观摩）；德宝路聚丙烯与烷烃脱氢技改合计6.3亿元（来源：2023年临邑观摩）；公共管廊与园区配套降低物流成本（来源：2024年临邑县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转型机遇、技术风险、价格波动」展开系统梳理，其中「燃料型向化工型、材料型升级政策利好（来源：2023年恒源项目）」与「氢能进万家示范拓展新能源应用（来源：2023年临邑观摩）」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转型机遇</w:t>
      </w:r>
    </w:p>
    <w:p>
      <w:pPr>
        <w:spacing w:lineRule="exact" w:line="600" w:before="0" w:after="0"/>
        <w:ind w:firstLine="420"/>
        <w:jc w:val="both"/>
      </w:pPr>
      <w:r>
        <w:rPr>
          <w:rFonts w:ascii="仿宋_GB2312" w:hAnsi="仿宋_GB2312" w:eastAsia="仿宋_GB2312"/>
          <w:b w:val="0"/>
          <w:color w:val="000000"/>
          <w:sz w:val="32"/>
        </w:rPr>
        <w:t>燃料型向化工型、材料型升级政策利好（来源：2023年恒源项目）。基础原料替代进口与区域空白填补（来源：2023年临邑观摩）。氢能进万家示范拓展新能源应用（来源：2023年临邑观摩）。</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炼化产能过剩与盈利周期波动（来源：2024年行业分析）。高端聚烯烃等技术仍待突破（来源：2024年临邑县政府）。环保提标要求持续改造（来源：2024年临邑县政府）。</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国际原油价格影响炼化利润（来源：2024年行业分析）。聚丙烯顺酐价格随供需波动（来源：2024年行业分析）。MTBE等副产品价格受政策影响（来源：2023年临邑观摩）。</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转型机遇、技术风险、价格波动」展开系统梳理，其中「燃料型向化工型、材料型升级政策利好（来源：2023年恒源项目）」与「氢能进万家示范拓展新能源应用（来源：2023年临邑观摩）」等数据点清晰刻画了该维度的现实基础；燃料型向化工型、材料型升级政策利好（来源：2023年恒源项目）；氢能进万家示范拓展新能源应用（来源：2023年临邑观摩）。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化工产业园链长制统筹项目（来源：2024年临邑县政府）」与「建设新材料领军与单项冠军（来源：2024年临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临邑实施工业强县战略做强高端化工（来源：2024年临邑县政府）。化工产业园链长制统筹项目（来源：2024年临邑县政府）。以恒源石化为核心培育链主（来源：2024年临邑县政府）。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实施高端化智能化绿色化转型（来源：2024年临邑县政府）。推进补链延链强链（来源：2024年临邑县政府）。建设新材料领军与单项冠军（来源：2024年临邑县政府）。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围绕炼化下游招引聚丙烯顺酐项目（来源：2024年临邑县政府）。绘制化工产业链全景招商（来源：2024年临邑县政府）。园区标准化厂房承接项目（来源：2024年临邑县政府）。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化工产业园链长制统筹项目（来源：2024年临邑县政府）」与「建设新材料领军与单项冠军（来源：2024年临邑县政府）」等数据点清晰刻画了该维度的现实基础；化工产业园链长制统筹项目（来源：2024年临邑县政府）；建设新材料领军与单项冠军（来源：2024年临邑县政府）；围绕炼化下游招引聚丙烯顺酐项目（来源：2024年临邑县政府）；园区标准化厂房承接项目（来源：2024年临邑县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恒源针状焦产业园投资41亿元（来源：2023年恒源项目）」与「顺酐与聚丙烯等项目合计投资超18亿元（来源：2023年临邑观摩）」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恒源针状焦产业园投资41亿元（来源：2023年恒源项目）。顺酐与聚丙烯等项目合计投资超18亿元（来源：2023年临邑观摩）。据2024年临邑县产业规划测算，炼化年融资需求约80亿元。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高端化工与新材料项目持续资本投入（来源：2024年临邑县政府）。炼化装置技改与氢能示范资金（来源：2023年临邑观摩）。园区基础设施配套资金需求（来源：2024年临邑县政府）。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国有控股背景获银行授信支持（来源：2024年临邑县政府）。产业基金参与炼化转型项目（来源：2024年临邑县政府）。技改贷款贴息降低融资成本（来源：2024年临邑技改）。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恒源针状焦产业园投资41亿元（来源：2023年恒源项目）」与「顺酐与聚丙烯等项目合计投资超18亿元（来源：2023年临邑观摩）」等数据点清晰刻画了该维度的现实基础；恒源针状焦产业园投资41亿元（来源：2023年恒源项目）；顺酐与聚丙烯等项目合计投资超18亿元（来源：2023年临邑观摩）；据2024年临邑县产业规划测算，炼化年融资需求约80亿元；高端化工与新材料项目持续资本投入（来源：2024年临邑县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石油炼化与化工基础原料在德州市临邑县依托区域产业基础与政策赋能，已形成以量化事实为支撑的发展格局。临邑五大主导产业2023年销售收入360亿元占规上工业92%（来源：2024年临邑县政府）；恒源石化2023年营收421.35亿元省百强第71（来源：2024年临邑县政府）；临邑化工产业园承载炼化与基础原料项目（来源：2024年临邑县政府）；化工产业园获国家级智慧化工园区（来源：2024年临邑县政府）；临邑县2023年GDP336.9亿元、规上工业企业183家（来源：2023年临邑统计公报）；恒利热电第二热源与公共管廊配套（来源：2024年临邑县政府）；恒源石化HRC装置产能600万吨、马来西亚炼厂（来源：2016年恒源并购）；临邑石化厂持股恒源石化50.57%为控股股东（来源：2024年澎湃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恒源石油化工股份有限公司是临邑石油炼化与化工基础原料的链主企业，1997年成立、注册资本1.5亿元，为大型国有控股企业，2023年营业收入421.35亿元位列山东省综合百强第71位，跻身中国能源企业500强。公司2016年并购壳牌马来西亚炼油51.02%股权（HRC），装置产能600万吨，另有15万吨装卸能力单点系泊系统和750万吨栈桥码头。恒源石化以炼油副产油浆为原料向下游针状焦、化工原料延伸，投资41亿元针状焦产业园达产销售收入80亿元，是临邑工业强县的核心支撑。</w:t>
      </w:r>
    </w:p>
    <w:p>
      <w:pPr>
        <w:spacing w:lineRule="exact" w:line="600" w:before="0" w:after="0"/>
        <w:ind w:firstLine="420"/>
        <w:jc w:val="both"/>
      </w:pPr>
      <w:r>
        <w:rPr>
          <w:rFonts w:ascii="仿宋_GB2312" w:hAnsi="仿宋_GB2312" w:eastAsia="仿宋_GB2312"/>
          <w:b w:val="0"/>
          <w:color w:val="000000"/>
          <w:sz w:val="32"/>
        </w:rPr>
        <w:t>德宝路股份有限公司为临邑石化下游基础原料骨干企业，建设年产10万吨聚丙烯及烷烃脱氢技改项目，总投资4.2亿元，建成投产后年可实现销售收入50亿元、税收1亿元以上，聚丙烯产品填补德州市产品空白，为10余家市内企业提供原材料，应用于中高端领域。其10万吨/年烷烃脱氢技改项目总投资2.1亿元，将流化床改为固定床工艺，预计新增营业收入11.17亿元、税收9000万元、税后利润2.75亿元，设备能耗降低率21%，MTBE纯度达99.9%达医药级，并谋划氢能进万家示范。</w:t>
      </w:r>
    </w:p>
    <w:p>
      <w:pPr>
        <w:spacing w:lineRule="exact" w:line="600" w:before="0" w:after="0"/>
        <w:ind w:firstLine="420"/>
        <w:jc w:val="both"/>
      </w:pPr>
      <w:r>
        <w:rPr>
          <w:rFonts w:ascii="仿宋_GB2312" w:hAnsi="仿宋_GB2312" w:eastAsia="仿宋_GB2312"/>
          <w:b w:val="0"/>
          <w:color w:val="000000"/>
          <w:sz w:val="32"/>
        </w:rPr>
        <w:t>临邑顺酐及高端碳材项目是化工基础原料延伸的代表，20万吨/年顺酐装置及配套工程投资12.8亿元、占地300亩，采用全球领先技术，新上设备300余台套，建成后成为国内单套规模最大的顺酐装置，年可实现销售收入20亿元、税收2亿元。卓越新材料总投资2.2亿元建设年产30万吨高新碳材项目，鲁晶化工总投资1.65亿元建设年产1万吨环烯烃共聚物（COC）新材料项目，共同丰富临邑基础化工与新材料产品体系，推动燃料型向材料型转型。</w:t>
      </w:r>
    </w:p>
    <w:p>
      <w:pPr>
        <w:spacing w:lineRule="exact" w:line="600" w:before="0" w:after="0"/>
        <w:jc w:val="left"/>
      </w:pPr>
      <w:r>
        <w:rPr>
          <w:rFonts w:ascii="仿宋_GB2312" w:hAnsi="仿宋_GB2312" w:eastAsia="仿宋_GB2312"/>
          <w:b w:val="0"/>
          <w:color w:val="000000"/>
          <w:sz w:val="28"/>
        </w:rPr>
        <w:t>主要数据来源：临邑县政府2024年政府工作报告；恒源石化大股东变更报道2024；临邑县高质量发展现场观摩报道2023；临邑县2023年统计公报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