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针状焦与预焙阳极炭素制品行业深度分析报告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针状焦与预焙阳极炭素制品是临邑县北方碳材料之都的核心制品产业，以索通发展临邑基地为龙头。预焙阳极是电解铝槽的关键阳极材料，以石油焦为骨料、煤沥青为粘结剂，索通发展2023年预焙阳极产量296.09万吨、同比增长10.32%，销量297.87万吨、同比增长10.53%，其中出口67.02万吨；2024年年初产能282万吨、年中投产64万吨，产量326.45万吨、销量331.69万吨，产能利用率极高。公司采用与下游电解铝客户合资建厂模式锁定需求，目标十四五末签约总产能约500万吨。针状焦作为高端炭素原料，由恒源石化针状焦产业园（投资41亿元、达产收入80亿元）以炼油油浆转化供应；山东创新炭材料二期年产34万吨预焙阳极和30万吨煅后焦。索通发展2023年营业收入153.11亿元，预焙阳极收入139.56亿元占比91.15%，锂电负极产量2.96万吨、电容器产量14.20亿支，构建从针状焦到预焙阳极、负极材料的完整炭素产业链。</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索通2023产量：296.09万吨（来源：2023年）</w:t>
      </w:r>
    </w:p>
    <w:p>
      <w:pPr>
        <w:spacing w:lineRule="exact" w:line="600" w:before="0" w:after="0"/>
        <w:ind w:firstLine="420"/>
        <w:jc w:val="both"/>
      </w:pPr>
      <w:r>
        <w:rPr>
          <w:rFonts w:ascii="仿宋_GB2312" w:hAnsi="仿宋_GB2312" w:eastAsia="仿宋_GB2312"/>
          <w:b w:val="0"/>
          <w:color w:val="000000"/>
          <w:sz w:val="32"/>
        </w:rPr>
        <w:t>· 索通2023销量：297.87万吨（来源：2023年）</w:t>
      </w:r>
    </w:p>
    <w:p>
      <w:pPr>
        <w:spacing w:lineRule="exact" w:line="600" w:before="0" w:after="0"/>
        <w:ind w:firstLine="420"/>
        <w:jc w:val="both"/>
      </w:pPr>
      <w:r>
        <w:rPr>
          <w:rFonts w:ascii="仿宋_GB2312" w:hAnsi="仿宋_GB2312" w:eastAsia="仿宋_GB2312"/>
          <w:b w:val="0"/>
          <w:color w:val="000000"/>
          <w:sz w:val="32"/>
        </w:rPr>
        <w:t>· 索通2024产量：326.45万吨（来源：2024年）</w:t>
      </w:r>
    </w:p>
    <w:p>
      <w:pPr>
        <w:spacing w:lineRule="exact" w:line="600" w:before="0" w:after="0"/>
        <w:ind w:firstLine="420"/>
        <w:jc w:val="both"/>
      </w:pPr>
      <w:r>
        <w:rPr>
          <w:rFonts w:ascii="仿宋_GB2312" w:hAnsi="仿宋_GB2312" w:eastAsia="仿宋_GB2312"/>
          <w:b w:val="0"/>
          <w:color w:val="000000"/>
          <w:sz w:val="32"/>
        </w:rPr>
        <w:t>· 索通2024销量：331.69万吨（来源：2024年）</w:t>
      </w:r>
    </w:p>
    <w:p>
      <w:pPr>
        <w:spacing w:lineRule="exact" w:line="600" w:before="0" w:after="0"/>
        <w:ind w:firstLine="420"/>
        <w:jc w:val="both"/>
      </w:pPr>
      <w:r>
        <w:rPr>
          <w:rFonts w:ascii="仿宋_GB2312" w:hAnsi="仿宋_GB2312" w:eastAsia="仿宋_GB2312"/>
          <w:b w:val="0"/>
          <w:color w:val="000000"/>
          <w:sz w:val="32"/>
        </w:rPr>
        <w:t>· 索通2024产能：346万吨（来源：2024年）</w:t>
      </w:r>
    </w:p>
    <w:p>
      <w:pPr>
        <w:spacing w:lineRule="exact" w:line="600" w:before="0" w:after="0"/>
        <w:ind w:firstLine="420"/>
        <w:jc w:val="both"/>
      </w:pPr>
      <w:r>
        <w:rPr>
          <w:rFonts w:ascii="仿宋_GB2312" w:hAnsi="仿宋_GB2312" w:eastAsia="仿宋_GB2312"/>
          <w:b w:val="0"/>
          <w:color w:val="000000"/>
          <w:sz w:val="32"/>
        </w:rPr>
        <w:t>· 恒源针状焦投资：41亿元（来源：2023年）</w:t>
      </w:r>
    </w:p>
    <w:p>
      <w:pPr>
        <w:spacing w:lineRule="exact" w:line="600" w:before="0" w:after="0"/>
        <w:ind w:firstLine="420"/>
        <w:jc w:val="both"/>
      </w:pPr>
      <w:r>
        <w:rPr>
          <w:rFonts w:ascii="仿宋_GB2312" w:hAnsi="仿宋_GB2312" w:eastAsia="仿宋_GB2312"/>
          <w:b w:val="0"/>
          <w:color w:val="000000"/>
          <w:sz w:val="32"/>
        </w:rPr>
        <w:t>· 目标总产能：500万吨（来源：2024年）</w:t>
      </w:r>
    </w:p>
    <w:p>
      <w:pPr>
        <w:spacing w:lineRule="exact" w:line="600" w:before="0" w:after="0"/>
        <w:ind w:firstLine="420"/>
        <w:jc w:val="both"/>
      </w:pPr>
      <w:r>
        <w:rPr>
          <w:rFonts w:ascii="仿宋_GB2312" w:hAnsi="仿宋_GB2312" w:eastAsia="仿宋_GB2312"/>
          <w:b w:val="0"/>
          <w:color w:val="000000"/>
          <w:sz w:val="32"/>
        </w:rPr>
        <w:t>· 锂电负极产量：2.96万吨（来源：2023年）</w:t>
      </w:r>
    </w:p>
    <w:p>
      <w:pPr>
        <w:spacing w:lineRule="exact" w:line="600" w:before="0" w:after="0"/>
        <w:ind w:firstLine="420"/>
        <w:jc w:val="both"/>
      </w:pPr>
      <w:r>
        <w:rPr>
          <w:rFonts w:ascii="仿宋_GB2312" w:hAnsi="仿宋_GB2312" w:eastAsia="仿宋_GB2312"/>
          <w:b w:val="0"/>
          <w:color w:val="000000"/>
          <w:sz w:val="32"/>
        </w:rPr>
        <w:t>· 出口销量：67.02万吨（来源：2023年）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临邑致力打造北方碳材料之都（来源：2023年临邑县项目报道）」与「恒源石化针状焦夯实炭素原料基础（来源：2023年恒源项目）」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索通发展临邑基地为预焙阳极全球龙头（来源：2023年索通年报）。临邑致力打造北方碳材料之都（来源：2023年临邑县项目报道）。恒源石化针状焦夯实炭素原料基础（来源：2023年恒源项目）。</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临邑化工产业园获国家级智慧化工园区（来源：2024年临邑县政府）。新材料列入五大主导产业重点支持（来源：2024年临邑县政府）。省级新材料高质量发展奖励支持炭素（来源：2024年临邑县政府）。</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临邑规上工业企业183家、碳材料集聚（来源：2023年临邑统计公报）。恒源经济开发区承载炭素项目（来源：2024年临邑县政府）。化工园管廊热电配套降低能耗（来源：2024年临邑县政府）。</w:t>
      </w:r>
    </w:p>
    <w:p>
      <w:pPr>
        <w:spacing w:lineRule="exact" w:line="600" w:before="0" w:after="0"/>
        <w:ind w:firstLine="420"/>
        <w:jc w:val="both"/>
      </w:pPr>
      <w:r>
        <w:rPr>
          <w:rFonts w:ascii="仿宋_GB2312" w:hAnsi="仿宋_GB2312" w:eastAsia="仿宋_GB2312"/>
          <w:b w:val="0"/>
          <w:color w:val="000000"/>
          <w:sz w:val="32"/>
        </w:rPr>
        <w:t>据公开数据，恒源针状焦投资为41亿元（来源：2023年）。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临邑致力打造北方碳材料之都（来源：2023年临邑县项目报道）」与「恒源石化针状焦夯实炭素原料基础（来源：2023年恒源项目）」等数据点清晰刻画了该维度的现实基础；临邑致力打造北方碳材料之都（来源：2023年临邑县项目报道）；恒源石化针状焦夯实炭素原料基础（来源：2023年恒源项目）；临邑化工产业园获国家级智慧化工园区（来源：2024年临邑县政府）；临邑规上工业企业183家、碳材料集聚（来源：2023年临邑统计公报）。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临邑致力打造北方碳材料之都（来源：2023年临邑县项目报道）」与「恒源石化针状焦夯实炭素原料基础（来源：2023年恒源项目）」等数据点清晰刻画了该维度的现实基础；临邑致力打造北方碳材料之都（来源：2023年临邑县项目报道）；恒源石化针状焦夯实炭素原料基础（来源：2023年恒源项目）；临邑化工产业园获国家级智慧化工园区（来源：2024年临邑县政府）；临邑规上工业企业183家、碳材料集聚（来源：2023年临邑统计公报）；恒源经济开发区承载炭素项目（来源：2024年临邑县政府）。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针状焦原料、中游预焙阳极、下游制品应用」展开系统梳理，其中「恒源石化针状焦产业园投资41亿元转化油浆（来源：2023年恒源项目）」与「索通2024年产能346万吨、产量326.45万吨（来源：2024年索通互动）」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上游针状焦原料</w:t>
      </w:r>
    </w:p>
    <w:p>
      <w:pPr>
        <w:spacing w:lineRule="exact" w:line="600" w:before="0" w:after="0"/>
        <w:ind w:firstLine="420"/>
        <w:jc w:val="both"/>
      </w:pPr>
      <w:r>
        <w:rPr>
          <w:rFonts w:ascii="仿宋_GB2312" w:hAnsi="仿宋_GB2312" w:eastAsia="仿宋_GB2312"/>
          <w:b w:val="0"/>
          <w:color w:val="000000"/>
          <w:sz w:val="32"/>
        </w:rPr>
        <w:t>恒源石化针状焦产业园投资41亿元转化油浆（来源：2023年恒源项目）。针状焦为锂电负极与石墨电极关键原料（来源：2024年行业分析）。索通全球采购石油焦保障骨料供应（来源：2023年索通年报）。</w:t>
      </w:r>
    </w:p>
    <w:p>
      <w:pPr>
        <w:spacing w:lineRule="exact" w:line="600" w:before="120" w:after="120"/>
        <w:ind w:firstLine="420"/>
        <w:jc w:val="left"/>
      </w:pPr>
      <w:r>
        <w:rPr>
          <w:rFonts w:ascii="楷体_GB2312" w:hAnsi="楷体_GB2312" w:eastAsia="楷体_GB2312"/>
          <w:b w:val="0"/>
          <w:color w:val="000000"/>
          <w:sz w:val="32"/>
        </w:rPr>
        <w:t>中游预焙阳极</w:t>
      </w:r>
    </w:p>
    <w:p>
      <w:pPr>
        <w:spacing w:lineRule="exact" w:line="600" w:before="0" w:after="0"/>
        <w:ind w:firstLine="420"/>
        <w:jc w:val="both"/>
      </w:pPr>
      <w:r>
        <w:rPr>
          <w:rFonts w:ascii="仿宋_GB2312" w:hAnsi="仿宋_GB2312" w:eastAsia="仿宋_GB2312"/>
          <w:b w:val="0"/>
          <w:color w:val="000000"/>
          <w:sz w:val="32"/>
        </w:rPr>
        <w:t>索通2024年产能346万吨、产量326.45万吨（来源：2024年索通互动）。预焙阳极以石油焦骨料、煤沥青粘结剂制造（来源：2023年索通年报）。山东创新二期年产34万吨预焙阳极（来源：2023年索通年报）。</w:t>
      </w:r>
    </w:p>
    <w:p>
      <w:pPr>
        <w:spacing w:lineRule="exact" w:line="600" w:before="120" w:after="120"/>
        <w:ind w:firstLine="420"/>
        <w:jc w:val="left"/>
      </w:pPr>
      <w:r>
        <w:rPr>
          <w:rFonts w:ascii="楷体_GB2312" w:hAnsi="楷体_GB2312" w:eastAsia="楷体_GB2312"/>
          <w:b w:val="0"/>
          <w:color w:val="000000"/>
          <w:sz w:val="32"/>
        </w:rPr>
        <w:t>下游制品应用</w:t>
      </w:r>
    </w:p>
    <w:p>
      <w:pPr>
        <w:spacing w:lineRule="exact" w:line="600" w:before="0" w:after="0"/>
        <w:ind w:firstLine="420"/>
        <w:jc w:val="both"/>
      </w:pPr>
      <w:r>
        <w:rPr>
          <w:rFonts w:ascii="仿宋_GB2312" w:hAnsi="仿宋_GB2312" w:eastAsia="仿宋_GB2312"/>
          <w:b w:val="0"/>
          <w:color w:val="000000"/>
          <w:sz w:val="32"/>
        </w:rPr>
        <w:t>预焙阳极供电解铝槽作阳极材料（来源：2023年索通年报）。锂电负极2023年产量2.96万吨（来源：2023年索通年报）。电容器产量14.20亿支用于新能源家电（来源：2023年索通年报）。</w:t>
      </w:r>
    </w:p>
    <w:p>
      <w:pPr>
        <w:spacing w:lineRule="exact" w:line="600" w:before="0" w:after="0"/>
        <w:ind w:firstLine="420"/>
        <w:jc w:val="both"/>
      </w:pPr>
      <w:r>
        <w:rPr>
          <w:rFonts w:ascii="仿宋_GB2312" w:hAnsi="仿宋_GB2312" w:eastAsia="仿宋_GB2312"/>
          <w:b w:val="0"/>
          <w:color w:val="000000"/>
          <w:sz w:val="32"/>
        </w:rPr>
        <w:t>据公开数据，索通2023产量为296.09万吨（来源：2023年）。</w:t>
      </w:r>
    </w:p>
    <w:p>
      <w:pPr>
        <w:spacing w:lineRule="exact" w:line="600" w:before="0" w:after="0"/>
        <w:ind w:firstLine="420"/>
        <w:jc w:val="both"/>
      </w:pPr>
      <w:r>
        <w:rPr>
          <w:rFonts w:ascii="仿宋_GB2312" w:hAnsi="仿宋_GB2312" w:eastAsia="仿宋_GB2312"/>
          <w:b w:val="0"/>
          <w:color w:val="000000"/>
          <w:sz w:val="32"/>
        </w:rPr>
        <w:t>据公开数据，索通2024产量为326.45万吨（来源：2024年）。</w:t>
      </w:r>
    </w:p>
    <w:p>
      <w:pPr>
        <w:spacing w:lineRule="exact" w:line="600" w:before="0" w:after="0"/>
        <w:ind w:firstLine="420"/>
        <w:jc w:val="both"/>
      </w:pPr>
      <w:r>
        <w:rPr>
          <w:rFonts w:ascii="仿宋_GB2312" w:hAnsi="仿宋_GB2312" w:eastAsia="仿宋_GB2312"/>
          <w:b w:val="0"/>
          <w:color w:val="000000"/>
          <w:sz w:val="32"/>
        </w:rPr>
        <w:t>据公开数据，索通2024产能为346万吨（来源：2024年）。</w:t>
      </w:r>
    </w:p>
    <w:p>
      <w:pPr>
        <w:spacing w:lineRule="exact" w:line="600" w:before="0" w:after="0"/>
        <w:ind w:firstLine="420"/>
        <w:jc w:val="both"/>
      </w:pPr>
      <w:r>
        <w:rPr>
          <w:rFonts w:ascii="仿宋_GB2312" w:hAnsi="仿宋_GB2312" w:eastAsia="仿宋_GB2312"/>
          <w:b w:val="0"/>
          <w:color w:val="000000"/>
          <w:sz w:val="32"/>
        </w:rPr>
        <w:t>据公开数据，目标总产能为500万吨（来源：2024年）。</w:t>
      </w:r>
    </w:p>
    <w:p>
      <w:pPr>
        <w:spacing w:lineRule="exact" w:line="600" w:before="0" w:after="0"/>
        <w:ind w:firstLine="420"/>
        <w:jc w:val="both"/>
      </w:pPr>
      <w:r>
        <w:rPr>
          <w:rFonts w:ascii="仿宋_GB2312" w:hAnsi="仿宋_GB2312" w:eastAsia="仿宋_GB2312"/>
          <w:b w:val="0"/>
          <w:color w:val="000000"/>
          <w:sz w:val="32"/>
        </w:rPr>
        <w:t>据公开数据，锂电负极产量为2.96万吨（来源：2023年）。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针状焦原料、中游预焙阳极、下游制品应用」展开系统梳理，其中「恒源石化针状焦产业园投资41亿元转化油浆（来源：2023年恒源项目）」与「索通2024年产能346万吨、产量326.45万吨（来源：2024年索通互动）」等数据点清晰刻画了该维度的现实基础；恒源石化针状焦产业园投资41亿元转化油浆（来源：2023年恒源项目）；索通2024年产能346万吨、产量326.45万吨（来源：2024年索通互动）；山东创新二期年产34万吨预焙阳极（来源：2023年索通年报）；锂电负极2023年产量2.96万吨（来源：2023年索通年报）。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针状焦原料、中游预焙阳极、下游制品应用」展开系统梳理，其中「恒源石化针状焦产业园投资41亿元转化油浆（来源：2023年恒源项目）」与「索通2024年产能346万吨、产量326.45万吨（来源：2024年索通互动）」等数据点清晰刻画了该维度的现实基础；恒源石化针状焦产业园投资41亿元转化油浆（来源：2023年恒源项目）；索通2024年产能346万吨、产量326.45万吨（来源：2024年索通互动）；山东创新二期年产34万吨预焙阳极（来源：2023年索通年报）；锂电负极2023年产量2.96万吨（来源：2023年索通年报）；电容器产量14.20亿支用于新能源家电（来源：2023年索通年报）。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索通2024年预焙阳极产能346万吨（来源：2024年索通互动）」与「山东创新二期新增34万吨预焙阳极（来源：2023年索通年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索通2024年预焙阳极产能346万吨（来源：2024年索通互动）。山东创新二期新增34万吨预焙阳极（来源：2023年索通年报）。索通目标十四五末签约总产能约500万吨（来源：2024年索通年报）。</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国内原铝产能逼近4500万吨带动预焙阳极（来源：2024年索通年报）。国外原铝市场新增匹配海外需求（来源：2024年索通年报）。锂电负极需求拉动针状焦消费（来源：2023年索通年报）。</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索通预焙阳极产量行业领先、满产满销（来源：2024年索通互动）。恒源针状焦区域供给具成本优势（来源：2023年恒源项目）。临邑炭素集群居北方领先（来源：2023年临邑县项目报道）。</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索通2024年预焙阳极产能346万吨（来源：2024年索通互动）」与「山东创新二期新增34万吨预焙阳极（来源：2023年索通年报）」等数据点清晰刻画了该维度的现实基础；索通2024年预焙阳极产能346万吨（来源：2024年索通互动）；山东创新二期新增34万吨预焙阳极（来源：2023年索通年报）；索通目标十四五末签约总产能约500万吨（来源：2024年索通年报）；国内原铝产能逼近4500万吨带动预焙阳极（来源：2024年索通年报）。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临邑规上工业企业183家、炭素企业集聚（来源：2023年临邑统计公报）」与「化工产业园承载炭素制品项目（来源：2024年临邑县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临邑规上工业企业183家、炭素企业集聚（来源：2023年临邑统计公报）。索通、恒源、山东创新构成链主群（来源：2024年临邑县政府）。化工产业园承载炭素制品项目（来源：2024年临邑县政府）。</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索通发展2023年营收153.11亿元龙头（来源：2023年索通年报）。恒源石化2023年营收421.35亿元省百强（来源：2024年临邑县政府）。山东创新为索通控股预焙阳极基地（来源：2023年索通年报）。</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奥福环保入选全省新材料领军50强（来源：2024年临邑县政府）。德宜新材料获省新材料高质量发展奖励（来源：2024年临邑县政府）。临邑新增国家级专精特新小巨人2家（来源：2024年临邑县政府）。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临邑规上工业企业183家、炭素企业集聚（来源：2023年临邑统计公报）」与「化工产业园承载炭素制品项目（来源：2024年临邑县政府）」等数据点清晰刻画了该维度的现实基础；临邑规上工业企业183家、炭素企业集聚（来源：2023年临邑统计公报）；化工产业园承载炭素制品项目（来源：2024年临邑县政府）；索通发展2023年营收153.11亿元龙头（来源：2023年索通年报）；恒源石化2023年营收421.35亿元省百强（来源：2024年临邑县政府）。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创新平台、研发投入」展开系统梳理，其中「恒源针状焦油浆转化高附加值技术（来源：2023年恒源项目）」与「29家企业入选省数字经济晨星工厂库（来源：2024年临邑县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高电流密度节能型炭材料及余热发电技术（来源：2023年索通年报）。恒源针状焦油浆转化高附加值技术（来源：2023年恒源项目）。锂电负极石墨化与碳基材料工艺（来源：2023年索通年报）。</w:t>
      </w:r>
    </w:p>
    <w:p>
      <w:pPr>
        <w:spacing w:lineRule="exact" w:line="600" w:before="120" w:after="120"/>
        <w:ind w:firstLine="420"/>
        <w:jc w:val="left"/>
      </w:pPr>
      <w:r>
        <w:rPr>
          <w:rFonts w:ascii="楷体_GB2312" w:hAnsi="楷体_GB2312" w:eastAsia="楷体_GB2312"/>
          <w:b w:val="0"/>
          <w:color w:val="000000"/>
          <w:sz w:val="32"/>
        </w:rPr>
        <w:t>创新平台</w:t>
      </w:r>
    </w:p>
    <w:p>
      <w:pPr>
        <w:spacing w:lineRule="exact" w:line="600" w:before="0" w:after="0"/>
        <w:ind w:firstLine="420"/>
        <w:jc w:val="both"/>
      </w:pPr>
      <w:r>
        <w:rPr>
          <w:rFonts w:ascii="仿宋_GB2312" w:hAnsi="仿宋_GB2312" w:eastAsia="仿宋_GB2312"/>
          <w:b w:val="0"/>
          <w:color w:val="000000"/>
          <w:sz w:val="32"/>
        </w:rPr>
        <w:t>索通与全球原铝企业十年以上合作研发（来源：2024年索通年报）。临邑化工园获省级工业互联网园区（来源：2024年临邑县政府）。29家企业入选省数字经济晨星工厂库（来源：2024年临邑县政府）。</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索通2023年营收153.11亿元支撑研发（来源：2023年索通年报）。恒源针状焦技改提升附加值（来源：2023年恒源项目）。临邑培育智能工厂与数字化车间8家（来源：2024年临邑县政府）。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创新平台、研发投入」展开系统梳理，其中「恒源针状焦油浆转化高附加值技术（来源：2023年恒源项目）」与「29家企业入选省数字经济晨星工厂库（来源：2024年临邑县政府）」等数据点清晰刻画了该维度的现实基础；恒源针状焦油浆转化高附加值技术（来源：2023年恒源项目）；29家企业入选省数字经济晨星工厂库（来源：2024年临邑县政府）；索通2023年营收153.11亿元支撑研发（来源：2023年索通年报）；恒源针状焦技改提升附加值（来源：2023年恒源项目）。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恒源针状焦产业园投资41亿元（来源：2023年恒源项目）」与「山东创新二期预焙阳极与煅后焦项目推进（来源：2023年索通年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恒源针状焦产业园投资41亿元（来源：2023年恒源项目）。山东创新二期预焙阳极与煅后焦项目推进（来源：2023年索通年报）。索通十四五500万吨签约产能需资本（来源：2024年索通年报）。</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合资建厂模式锁定需求降低营销成本（来源：2024年索通年报）。煤沥青本地供应降低粘结剂成本（来源：2024年行业分析）。化工园管廊热电配套降本（来源：2024年临邑县政府）。</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索通2023年预焙阳极收入139.56亿元占比91%（来源：2023年索通年报）。恒源针状焦达产税收5亿元（来源：2023年恒源项目）。碳素高附加值提升整体盈利（来源：2024年临邑县政府）。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恒源针状焦产业园投资41亿元（来源：2023年恒源项目）」与「山东创新二期预焙阳极与煅后焦项目推进（来源：2023年索通年报）」等数据点清晰刻画了该维度的现实基础；恒源针状焦产业园投资41亿元（来源：2023年恒源项目）；山东创新二期预焙阳极与煅后焦项目推进（来源：2023年索通年报）；索通十四五500万吨签约产能需资本（来源：2024年索通年报）；化工园管廊热电配套降本（来源：2024年临邑县政府）。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技术风险、价格波动」展开系统梳理，其中「预焙阳极出海匹配国外原铝新增需求（来源：2024年索通年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预焙阳极出海匹配国外原铝新增需求（来源：2024年索通年报）。针状焦高端产品进口替代空间大（来源：2024年行业分析）。锂电负极碳基材料国产替代加速（来源：2023年索通年报）。</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预焙阳极价格成本周期错配致库存损失（来源：2023年索通年报）。锂电负极产能过剩价格下降（来源：2023年索通年报）。碳材料技术迭代快需持续研发（来源：2024年索通战略）。</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石油焦价格下行影响贸易与成本（来源：2023年索通年报）。预焙阳极2024年价格止跌企稳（来源：2024年索通互动）。针状焦价格随石墨电极周期波动（来源：2024年行业分析）。</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技术风险、价格波动」展开系统梳理，其中「预焙阳极出海匹配国外原铝新增需求（来源：2024年索通年报）」等数据点清晰刻画了该维度的现实基础；预焙阳极出海匹配国外原铝新增需求（来源：2024年索通年报）。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化工园链长制统筹碳材料项目（来源：2024年临邑县政府）」与「以索通、恒源为核心打造碳材料之都（来源：2023年临邑县项目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临邑工业强县战略培育炭素链主（来源：2024年临邑县政府）。化工园链长制统筹碳材料项目（来源：2024年临邑县政府）。以索通、恒源为核心打造碳材料之都（来源：2023年临邑县项目报道）。</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实施高端化智能化绿色化转型（来源：2024年临邑县政府）。推进补链延链强链（来源：2024年临邑县政府）。建设新材料领军与单项冠军（来源：2024年临邑县政府）。</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围绕炭素下游招引负极与电容器（来源：2024年临邑县政府）。绘制碳材料产业链全景招商（来源：2024年临邑县政府）。园区标准化厂房承接项目（来源：2024年临邑县政府）。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化工园链长制统筹碳材料项目（来源：2024年临邑县政府）」与「以索通、恒源为核心打造碳材料之都（来源：2023年临邑县项目报道）」等数据点清晰刻画了该维度的现实基础；化工园链长制统筹碳材料项目（来源：2024年临邑县政府）；以索通、恒源为核心打造碳材料之都（来源：2023年临邑县项目报道）；建设新材料领军与单项冠军（来源：2024年临邑县政府）；园区标准化厂房承接项目（来源：2024年临邑县政府）。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恒源针状焦产业园投资41亿元（来源：2023年恒源项目）」与「索通十四五500万吨签约产能需资本（来源：2024年索通年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恒源针状焦产业园投资41亿元（来源：2023年恒源项目）。索通十四五500万吨签约产能需资本（来源：2024年索通年报）。据2024年临邑县产业规划测算，炭素制品年融资需求约70亿元。</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山东创新二期34万吨预焙阳极建设资金（来源：2023年索通年报）。锂电负极与电容器扩产资金（来源：2023年索通年报）。园区基础设施配套资金（来源：2024年临邑县政府）。</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索通上市股权融资与合资建厂（来源：2017年索通上市）。银行授信支持炭素技改（来源：2024年临邑县政府）。产业基金参与碳材料项目（来源：2024年临邑县政府）。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恒源针状焦产业园投资41亿元（来源：2023年恒源项目）」与「索通十四五500万吨签约产能需资本（来源：2024年索通年报）」等数据点清晰刻画了该维度的现实基础；恒源针状焦产业园投资41亿元（来源：2023年恒源项目）；索通十四五500万吨签约产能需资本（来源：2024年索通年报）；据2024年临邑县产业规划测算，炭素制品年融资需求约70亿元；山东创新二期34万吨预焙阳极建设资金（来源：2023年索通年报）。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针状焦与预焙阳极炭素制品在德州市临邑县依托区域产业基础与政策赋能，已形成以量化事实为支撑的发展格局。临邑致力打造北方碳材料之都（来源：2023年临邑县项目报道）；恒源石化针状焦夯实炭素原料基础（来源：2023年恒源项目）；临邑化工产业园获国家级智慧化工园区（来源：2024年临邑县政府）；临邑规上工业企业183家、碳材料集聚（来源：2023年临邑统计公报）；恒源经济开发区承载炭素项目（来源：2024年临邑县政府）；化工园管廊热电配套降低能耗（来源：2024年临邑县政府）；恒源石化针状焦产业园投资41亿元转化油浆（来源：2023年恒源项目）；索通2024年产能346万吨、产量326.45万吨（来源：2024年索通互动）。</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索通发展股份有限公司是临邑针状焦与预焙阳极炭素制品的链主企业，注册地临邑县恒源经济开发区，2017年7月上市。预焙阳极以石油焦为骨料、煤沥青为粘结剂制造，公司采用与下游优质客户合资建厂模式。2023年预焙阳极产量296.09万吨、销量297.87万吨（出口67.02万吨），营业收入153.11亿元中预焙阳极占139.56亿元；2024年产能346万吨、产量326.45万吨、销量331.69万吨，产能利用率极高。公司锂电负极2023年产量2.96万吨、电容器产量14.20亿支，目标十四五末签约总产能约500万吨，是全球预焙阳极龙头。</w:t>
      </w:r>
    </w:p>
    <w:p>
      <w:pPr>
        <w:spacing w:lineRule="exact" w:line="600" w:before="0" w:after="0"/>
        <w:ind w:firstLine="420"/>
        <w:jc w:val="both"/>
      </w:pPr>
      <w:r>
        <w:rPr>
          <w:rFonts w:ascii="仿宋_GB2312" w:hAnsi="仿宋_GB2312" w:eastAsia="仿宋_GB2312"/>
          <w:b w:val="0"/>
          <w:color w:val="000000"/>
          <w:sz w:val="32"/>
        </w:rPr>
        <w:t>山东恒源石油化工股份有限公司通过针状焦产业园切入高端炭素原料，投资41亿元、占地1184亩，将炼油副产低价值油浆转化为丙烷、粗苯、粗白油、橡胶增塑剂、针状焦等高附加值产品，达产销售收入80亿元、税收5亿元。针状焦是锂电负极与超高功率石墨电极的关键原料，恒源石化的布局使临邑形成从炼油油浆到针状焦、再到预焙阳极与负极材料的碳基材料闭环，是北方碳材料之都的原料支撑。</w:t>
      </w:r>
    </w:p>
    <w:p>
      <w:pPr>
        <w:spacing w:lineRule="exact" w:line="600" w:before="0" w:after="0"/>
        <w:ind w:firstLine="420"/>
        <w:jc w:val="both"/>
      </w:pPr>
      <w:r>
        <w:rPr>
          <w:rFonts w:ascii="仿宋_GB2312" w:hAnsi="仿宋_GB2312" w:eastAsia="仿宋_GB2312"/>
          <w:b w:val="0"/>
          <w:color w:val="000000"/>
          <w:sz w:val="32"/>
        </w:rPr>
        <w:t>山东创新炭材料有限公司是索通发展控股的铝用炭材料基地，位于临邑，承担年产188万吨铝用炭材料项目二期工程，建设年产34万吨预焙阳极和30万吨煅后焦。项目采用高电流密度节能型炭材料及余热发电技术，与索通临邑基地协同保障预焙阳极供给。公司通过合资建厂模式绑定下游电解铝客户，确保产能满产满销，是临邑预焙阳极规模化制造与碳材料一体化的重要载体，支撑索通500万吨签约总产能目标。</w:t>
      </w:r>
    </w:p>
    <w:p>
      <w:pPr>
        <w:spacing w:lineRule="exact" w:line="600" w:before="0" w:after="0"/>
        <w:jc w:val="left"/>
      </w:pPr>
      <w:r>
        <w:rPr>
          <w:rFonts w:ascii="仿宋_GB2312" w:hAnsi="仿宋_GB2312" w:eastAsia="仿宋_GB2312"/>
          <w:b w:val="0"/>
          <w:color w:val="000000"/>
          <w:sz w:val="28"/>
        </w:rPr>
        <w:t>主要数据来源：索通发展2023年年度报告；索通发展2024年互动平台产能披露；恒源石化针状焦产业园项目报道2023；临邑县政府2024年政府工作报告</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