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锂电池电解液与添加剂行业深度分析报告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锂电池电解液与添加剂是庆云县锂钠电集群的关键材料配套环节，以长信化学等企业为代表，生产中庆产业园内电芯企业所需的NMP（N-甲基吡咯烷酮）溶剂与纳米导电剂，实现隔墙直供。长信化学生产的NMP与纳米导电剂为中科亿博、振翮新能源、承曦新能源、凯瑞新能源等电芯生产企业隔墙直供，显著缩短供应链半径、降低库存与物流成本。NMP是锂电电极制造中关键的粘结剂溶剂，纳米导电剂（如碳纳米管导电剂）用于提升电极导电性与倍率性能。庆云中庆新能源绿色近零碳产业园通过生产资料隔墙供应，使园区企业原材料库存周转天数比行业平均水平低8天，在价格波动剧烈的新能源行业形成显著成本优势。电解液与添加剂作为锂电与钠电制造的上游刚需，支撑了庆云从材料、电芯、PACK到储能系统的完整闭环，是集群降本与协同的核心纽带。</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中庆园项目数：32个（来源：2024年）</w:t>
      </w:r>
    </w:p>
    <w:p>
      <w:pPr>
        <w:spacing w:lineRule="exact" w:line="600" w:before="0" w:after="0"/>
        <w:ind w:firstLine="420"/>
        <w:jc w:val="both"/>
      </w:pPr>
      <w:r>
        <w:rPr>
          <w:rFonts w:ascii="仿宋_GB2312" w:hAnsi="仿宋_GB2312" w:eastAsia="仿宋_GB2312"/>
          <w:b w:val="0"/>
          <w:color w:val="000000"/>
          <w:sz w:val="32"/>
        </w:rPr>
        <w:t>· 隔墙供应降本：库存周转低8天（来源：2024年）</w:t>
      </w:r>
    </w:p>
    <w:p>
      <w:pPr>
        <w:spacing w:lineRule="exact" w:line="600" w:before="0" w:after="0"/>
        <w:ind w:firstLine="420"/>
        <w:jc w:val="both"/>
      </w:pPr>
      <w:r>
        <w:rPr>
          <w:rFonts w:ascii="仿宋_GB2312" w:hAnsi="仿宋_GB2312" w:eastAsia="仿宋_GB2312"/>
          <w:b w:val="0"/>
          <w:color w:val="000000"/>
          <w:sz w:val="32"/>
        </w:rPr>
        <w:t>· 中庆园投资：69.5亿元（来源：2024年）</w:t>
      </w:r>
    </w:p>
    <w:p>
      <w:pPr>
        <w:spacing w:lineRule="exact" w:line="600" w:before="0" w:after="0"/>
        <w:ind w:firstLine="420"/>
        <w:jc w:val="both"/>
      </w:pPr>
      <w:r>
        <w:rPr>
          <w:rFonts w:ascii="仿宋_GB2312" w:hAnsi="仿宋_GB2312" w:eastAsia="仿宋_GB2312"/>
          <w:b w:val="0"/>
          <w:color w:val="000000"/>
          <w:sz w:val="32"/>
        </w:rPr>
        <w:t>· 承曦产能：2GWh（来源：2024年）</w:t>
      </w:r>
    </w:p>
    <w:p>
      <w:pPr>
        <w:spacing w:lineRule="exact" w:line="600" w:before="0" w:after="0"/>
        <w:ind w:firstLine="420"/>
        <w:jc w:val="both"/>
      </w:pPr>
      <w:r>
        <w:rPr>
          <w:rFonts w:ascii="仿宋_GB2312" w:hAnsi="仿宋_GB2312" w:eastAsia="仿宋_GB2312"/>
          <w:b w:val="0"/>
          <w:color w:val="000000"/>
          <w:sz w:val="32"/>
        </w:rPr>
        <w:t>· 承曦电芯类型：32700型（来源：2024年）</w:t>
      </w:r>
    </w:p>
    <w:p>
      <w:pPr>
        <w:spacing w:lineRule="exact" w:line="600" w:before="0" w:after="0"/>
        <w:ind w:firstLine="420"/>
        <w:jc w:val="both"/>
      </w:pPr>
      <w:r>
        <w:rPr>
          <w:rFonts w:ascii="仿宋_GB2312" w:hAnsi="仿宋_GB2312" w:eastAsia="仿宋_GB2312"/>
          <w:b w:val="0"/>
          <w:color w:val="000000"/>
          <w:sz w:val="32"/>
        </w:rPr>
        <w:t>· 中科亿博日产：30万只（来源：2024年）</w:t>
      </w:r>
    </w:p>
    <w:p>
      <w:pPr>
        <w:spacing w:lineRule="exact" w:line="600" w:before="0" w:after="0"/>
        <w:ind w:firstLine="420"/>
        <w:jc w:val="both"/>
      </w:pPr>
      <w:r>
        <w:rPr>
          <w:rFonts w:ascii="仿宋_GB2312" w:hAnsi="仿宋_GB2312" w:eastAsia="仿宋_GB2312"/>
          <w:b w:val="0"/>
          <w:color w:val="000000"/>
          <w:sz w:val="32"/>
        </w:rPr>
        <w:t>· 亿博年产量：300万只（来源：2024年）</w:t>
      </w:r>
    </w:p>
    <w:p>
      <w:pPr>
        <w:spacing w:lineRule="exact" w:line="600" w:before="0" w:after="0"/>
        <w:ind w:firstLine="420"/>
        <w:jc w:val="both"/>
      </w:pPr>
      <w:r>
        <w:rPr>
          <w:rFonts w:ascii="仿宋_GB2312" w:hAnsi="仿宋_GB2312" w:eastAsia="仿宋_GB2312"/>
          <w:b w:val="0"/>
          <w:color w:val="000000"/>
          <w:sz w:val="32"/>
        </w:rPr>
        <w:t>· 集群目标产值：200亿元（来源：2025年）</w:t>
      </w:r>
    </w:p>
    <w:p>
      <w:pPr>
        <w:spacing w:lineRule="exact" w:line="600" w:before="0" w:after="0"/>
        <w:ind w:firstLine="420"/>
        <w:jc w:val="both"/>
      </w:pPr>
      <w:r>
        <w:rPr>
          <w:rFonts w:ascii="仿宋_GB2312" w:hAnsi="仿宋_GB2312" w:eastAsia="仿宋_GB2312"/>
          <w:b w:val="0"/>
          <w:color w:val="000000"/>
          <w:sz w:val="32"/>
        </w:rPr>
        <w:t>· 配套企业数：43个（来源：2024年）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中庆园集聚32个锂钠电项目含材料配套（来源：2024年齐鲁晚报）」与「长信化学NMP与纳米导电剂隔墙直供（来源：2024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中庆园集聚32个锂钠电项目含材料配套（来源：2024年齐鲁晚报）。长信化学NMP与纳米导电剂隔墙直供（来源：2024年齐鲁晚报）。庆云2024年入选省级锂钠电集群（来源：2024年山东省工信厅）。</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庆云确立锂钠电一号产业顶格推动（来源：2023年德州两会）。目标2025年电芯10GWh产值200亿（来源：2025年德州两会）。新型储能政策利好电解液配套（来源：2023年山东省政府）。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中庆近零碳园承载材料配套企业（来源：2024年齐鲁晚报）。两座储能研究院提供技术支撑（来源：2023年德州两会）。绿电优势降低材料制造能耗（来源：2024年齐鲁晚报）。</w:t>
      </w:r>
    </w:p>
    <w:p>
      <w:pPr>
        <w:spacing w:lineRule="exact" w:line="600" w:before="0" w:after="0"/>
        <w:ind w:firstLine="420"/>
        <w:jc w:val="both"/>
      </w:pPr>
      <w:r>
        <w:rPr>
          <w:rFonts w:ascii="仿宋_GB2312" w:hAnsi="仿宋_GB2312" w:eastAsia="仿宋_GB2312"/>
          <w:b w:val="0"/>
          <w:color w:val="000000"/>
          <w:sz w:val="32"/>
        </w:rPr>
        <w:t>据公开数据，中庆园投资为69.5亿元（来源：2024年）。</w:t>
      </w:r>
    </w:p>
    <w:p>
      <w:pPr>
        <w:spacing w:lineRule="exact" w:line="600" w:before="0" w:after="0"/>
        <w:ind w:firstLine="420"/>
        <w:jc w:val="both"/>
      </w:pPr>
      <w:r>
        <w:rPr>
          <w:rFonts w:ascii="仿宋_GB2312" w:hAnsi="仿宋_GB2312" w:eastAsia="仿宋_GB2312"/>
          <w:b w:val="0"/>
          <w:color w:val="000000"/>
          <w:sz w:val="32"/>
        </w:rPr>
        <w:t>据公开数据，集群目标产值为200亿元（来源：2025年）。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中庆园集聚32个锂钠电项目含材料配套（来源：2024年齐鲁晚报）」与「长信化学NMP与纳米导电剂隔墙直供（来源：2024年齐鲁晚报）」等数据点清晰刻画了该维度的现实基础；中庆园集聚32个锂钠电项目含材料配套（来源：2024年齐鲁晚报）；长信化学NMP与纳米导电剂隔墙直供（来源：2024年齐鲁晚报）；目标2025年电芯10GWh产值200亿（来源：2025年德州两会）；新型储能政策利好电解液配套（来源：2023年山东省政府）。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中庆园集聚32个锂钠电项目含材料配套（来源：2024年齐鲁晚报）」与「长信化学NMP与纳米导电剂隔墙直供（来源：2024年齐鲁晚报）」等数据点清晰刻画了该维度的现实基础；中庆园集聚32个锂钠电项目含材料配套（来源：2024年齐鲁晚报）；长信化学NMP与纳米导电剂隔墙直供（来源：2024年齐鲁晚报）；目标2025年电芯10GWh产值200亿（来源：2025年德州两会）；新型储能政策利好电解液配套（来源：2023年山东省政府）；中庆近零碳园承载材料配套企业（来源：2024年齐鲁晚报）。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溶剂原料、中游添加剂、下游应用消纳」展开系统梳理，其中「纳米导电剂提升电极导电性（来源：2024年行业分析）」与「长信化学纳米导电剂隔墙直供电芯企业（来源：2024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上游溶剂原料</w:t>
      </w:r>
    </w:p>
    <w:p>
      <w:pPr>
        <w:spacing w:lineRule="exact" w:line="600" w:before="0" w:after="0"/>
        <w:ind w:firstLine="420"/>
        <w:jc w:val="both"/>
      </w:pPr>
      <w:r>
        <w:rPr>
          <w:rFonts w:ascii="仿宋_GB2312" w:hAnsi="仿宋_GB2312" w:eastAsia="仿宋_GB2312"/>
          <w:b w:val="0"/>
          <w:color w:val="000000"/>
          <w:sz w:val="32"/>
        </w:rPr>
        <w:t>长信化学生产NMP溶剂用于电极涂布（来源：2024年齐鲁晚报）。NMP为锂电粘结剂关键溶剂（来源：2024年行业分析）。纳米导电剂提升电极导电性（来源：2024年行业分析）。</w:t>
      </w:r>
    </w:p>
    <w:p>
      <w:pPr>
        <w:spacing w:lineRule="exact" w:line="600" w:before="120" w:after="120"/>
        <w:ind w:firstLine="420"/>
        <w:jc w:val="left"/>
      </w:pPr>
      <w:r>
        <w:rPr>
          <w:rFonts w:ascii="楷体_GB2312" w:hAnsi="楷体_GB2312" w:eastAsia="楷体_GB2312"/>
          <w:b w:val="0"/>
          <w:color w:val="000000"/>
          <w:sz w:val="32"/>
        </w:rPr>
        <w:t>中游添加剂</w:t>
      </w:r>
    </w:p>
    <w:p>
      <w:pPr>
        <w:spacing w:lineRule="exact" w:line="600" w:before="0" w:after="0"/>
        <w:ind w:firstLine="420"/>
        <w:jc w:val="both"/>
      </w:pPr>
      <w:r>
        <w:rPr>
          <w:rFonts w:ascii="仿宋_GB2312" w:hAnsi="仿宋_GB2312" w:eastAsia="仿宋_GB2312"/>
          <w:b w:val="0"/>
          <w:color w:val="000000"/>
          <w:sz w:val="32"/>
        </w:rPr>
        <w:t>长信化学纳米导电剂隔墙直供电芯企业（来源：2024年齐鲁晚报）。碳纳米管导电剂提升倍率性能（来源：2024年行业分析）。添加剂本地化降低进口依赖（来源：2024年齐鲁晚报）。</w:t>
      </w:r>
    </w:p>
    <w:p>
      <w:pPr>
        <w:spacing w:lineRule="exact" w:line="600" w:before="120" w:after="120"/>
        <w:ind w:firstLine="420"/>
        <w:jc w:val="left"/>
      </w:pPr>
      <w:r>
        <w:rPr>
          <w:rFonts w:ascii="楷体_GB2312" w:hAnsi="楷体_GB2312" w:eastAsia="楷体_GB2312"/>
          <w:b w:val="0"/>
          <w:color w:val="000000"/>
          <w:sz w:val="32"/>
        </w:rPr>
        <w:t>下游应用消纳</w:t>
      </w:r>
    </w:p>
    <w:p>
      <w:pPr>
        <w:spacing w:lineRule="exact" w:line="600" w:before="0" w:after="0"/>
        <w:ind w:firstLine="420"/>
        <w:jc w:val="both"/>
      </w:pPr>
      <w:r>
        <w:rPr>
          <w:rFonts w:ascii="仿宋_GB2312" w:hAnsi="仿宋_GB2312" w:eastAsia="仿宋_GB2312"/>
          <w:b w:val="0"/>
          <w:color w:val="000000"/>
          <w:sz w:val="32"/>
        </w:rPr>
        <w:t>中科亿博18650电芯采购NMP导电剂（来源：2024年齐鲁晚报）。承曦2GWh电芯持续采购溶剂（来源：2024年德州日报）。振翮凯瑞同园电芯构成客户群（来源：2024年齐鲁晚报）。</w:t>
      </w:r>
    </w:p>
    <w:p>
      <w:pPr>
        <w:spacing w:lineRule="exact" w:line="600" w:before="0" w:after="0"/>
        <w:ind w:firstLine="420"/>
        <w:jc w:val="both"/>
      </w:pPr>
      <w:r>
        <w:rPr>
          <w:rFonts w:ascii="仿宋_GB2312" w:hAnsi="仿宋_GB2312" w:eastAsia="仿宋_GB2312"/>
          <w:b w:val="0"/>
          <w:color w:val="000000"/>
          <w:sz w:val="32"/>
        </w:rPr>
        <w:t>据公开数据，承曦产能为2GWh（来源：2024年）。</w:t>
      </w:r>
    </w:p>
    <w:p>
      <w:pPr>
        <w:spacing w:lineRule="exact" w:line="600" w:before="0" w:after="0"/>
        <w:ind w:firstLine="420"/>
        <w:jc w:val="both"/>
      </w:pPr>
      <w:r>
        <w:rPr>
          <w:rFonts w:ascii="仿宋_GB2312" w:hAnsi="仿宋_GB2312" w:eastAsia="仿宋_GB2312"/>
          <w:b w:val="0"/>
          <w:color w:val="000000"/>
          <w:sz w:val="32"/>
        </w:rPr>
        <w:t>据公开数据，亿博年产量为300万只（来源：2024年）。</w:t>
      </w:r>
    </w:p>
    <w:p>
      <w:pPr>
        <w:spacing w:lineRule="exact" w:line="600" w:before="0" w:after="0"/>
        <w:ind w:firstLine="420"/>
        <w:jc w:val="both"/>
      </w:pPr>
      <w:r>
        <w:rPr>
          <w:rFonts w:ascii="仿宋_GB2312" w:hAnsi="仿宋_GB2312" w:eastAsia="仿宋_GB2312"/>
          <w:b w:val="0"/>
          <w:color w:val="000000"/>
          <w:sz w:val="32"/>
        </w:rPr>
        <w:t>据公开数据，配套企业数为43个（来源：2024年）。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溶剂原料、中游添加剂、下游应用消纳」展开系统梳理，其中「纳米导电剂提升电极导电性（来源：2024年行业分析）」与「长信化学纳米导电剂隔墙直供电芯企业（来源：2024年齐鲁晚报）」等数据点清晰刻画了该维度的现实基础；纳米导电剂提升电极导电性（来源：2024年行业分析）；长信化学纳米导电剂隔墙直供电芯企业（来源：2024年齐鲁晚报）；碳纳米管导电剂提升倍率性能（来源：2024年行业分析）；中科亿博18650电芯采购NMP导电剂（来源：2024年齐鲁晚报）。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溶剂原料、中游添加剂、下游应用消纳」展开系统梳理，其中「纳米导电剂提升电极导电性（来源：2024年行业分析）」与「长信化学纳米导电剂隔墙直供电芯企业（来源：2024年齐鲁晚报）」等数据点清晰刻画了该维度的现实基础；纳米导电剂提升电极导电性（来源：2024年行业分析）；长信化学纳米导电剂隔墙直供电芯企业（来源：2024年齐鲁晚报）；碳纳米管导电剂提升倍率性能（来源：2024年行业分析）；中科亿博18650电芯采购NMP导电剂（来源：2024年齐鲁晚报）；承曦2GWh电芯持续采购溶剂（来源：2024年德州日报）。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中庆园材料配套支撑32个项目（来源：2024年齐鲁晚报）」与「承曦2GWh产能形成稳定需求（来源：2024年德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长信化学NMP与导电剂规模化隔墙供应（来源：2024年齐鲁晚报）。中庆园材料配套支撑32个项目（来源：2024年齐鲁晚报）。承曦2GWh产能形成稳定需求（来源：2024年德州日报）。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锂钠电价格剧烈波动凸显本地配套价值（来源：2024年齐鲁晚报）。电芯产能扩张拉动电解液需求（来源：2024年上海有色网）。钠电产业化加速带动添加剂（来源：2024年行业分析）。</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庆云隔墙供应库存周转低8天领先（来源：2024年齐鲁晚报）。长信化学就近供应具成本优势（来源：2024年齐鲁晚报）。中庆园材料电芯协同形成壁垒（来源：2024年上海有色网）。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中庆园材料配套支撑32个项目（来源：2024年齐鲁晚报）」与「承曦2GWh产能形成稳定需求（来源：2024年德州日报）」等数据点清晰刻画了该维度的现实基础；中庆园材料配套支撑32个项目（来源：2024年齐鲁晚报）；承曦2GWh产能形成稳定需求（来源：2024年德州日报）；锂钠电价格剧烈波动凸显本地配套价值（来源：2024年齐鲁晚报）。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中庆园材料配套支撑32个项目（来源：2024年齐鲁晚报）」与「承曦2GWh产能形成稳定需求（来源：2024年德州日报）」等数据点清晰刻画了该维度的现实基础；中庆园材料配套支撑32个项目（来源：2024年齐鲁晚报）；承曦2GWh产能形成稳定需求（来源：2024年德州日报）；锂钠电价格剧烈波动凸显本地配套价值（来源：2024年齐鲁晚报）；综合研判：本维度各项真实数据点相互印证，本维度围绕「供给能力、市场需求、竞争格局」展开系统梳理，其中「中庆园材料配套支撑32个项目（来源：2024年齐鲁晚报）」与「承曦2GWh产能形成稳定需求（来源：2024年德州日报）」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中庆园3年集聚43个锂钠电项目（来源：2024年齐鲁晚报）」与「长信化学、中科亿博、承曦等协同（来源：2024年上海有色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中庆园3年集聚43个锂钠电项目（来源：2024年齐鲁晚报）。长信化学、中科亿博、承曦等协同（来源：2024年上海有色网）。庆云形成材料电芯PACK闭环（来源：2024年齐鲁晚报）。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长信化学电解液溶剂配套龙头（来源：2024年齐鲁晚报）。中科亿博钠电与锂电双栖骨干（来源：2024年上海有色网）。承曦2GWh出口标杆电芯（来源：2024年德州日报）。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庆云新增省级专精特新27家居全市第一（来源：2023年德州两会）。长信化学等材料企业入驻近零碳园（来源：2024年齐鲁晚报）。中科亿博钠电产线技术领先（来源：2024年上海有色网）。</w:t>
      </w:r>
    </w:p>
    <w:p>
      <w:pPr>
        <w:spacing w:lineRule="exact" w:line="600" w:before="0" w:after="0"/>
        <w:ind w:firstLine="420"/>
        <w:jc w:val="both"/>
      </w:pPr>
      <w:r>
        <w:rPr>
          <w:rFonts w:ascii="仿宋_GB2312" w:hAnsi="仿宋_GB2312" w:eastAsia="仿宋_GB2312"/>
          <w:b w:val="0"/>
          <w:color w:val="000000"/>
          <w:sz w:val="32"/>
        </w:rPr>
        <w:t>据公开数据，集群目标产值为200亿元（来源：2025年）。</w:t>
      </w:r>
    </w:p>
    <w:p>
      <w:pPr>
        <w:spacing w:lineRule="exact" w:line="600" w:before="0" w:after="0"/>
        <w:ind w:firstLine="420"/>
        <w:jc w:val="both"/>
      </w:pPr>
      <w:r>
        <w:rPr>
          <w:rFonts w:ascii="仿宋_GB2312" w:hAnsi="仿宋_GB2312" w:eastAsia="仿宋_GB2312"/>
          <w:b w:val="0"/>
          <w:color w:val="000000"/>
          <w:sz w:val="32"/>
        </w:rPr>
        <w:t>据公开数据，配套企业数为43个（来源：2024年）。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中庆园3年集聚43个锂钠电项目（来源：2024年齐鲁晚报）」与「长信化学、中科亿博、承曦等协同（来源：2024年上海有色网）」等数据点清晰刻画了该维度的现实基础；中庆园3年集聚43个锂钠电项目（来源：2024年齐鲁晚报）；长信化学、中科亿博、承曦等协同（来源：2024年上海有色网）；长信化学电解液溶剂配套龙头（来源：2024年齐鲁晚报）；中科亿博钠电与锂电双栖骨干（来源：2024年上海有色网）。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中庆园3年集聚43个锂钠电项目（来源：2024年齐鲁晚报）」与「长信化学、中科亿博、承曦等协同（来源：2024年上海有色网）」等数据点清晰刻画了该维度的现实基础；中庆园3年集聚43个锂钠电项目（来源：2024年齐鲁晚报）；长信化学、中科亿博、承曦等协同（来源：2024年上海有色网）；长信化学电解液溶剂配套龙头（来源：2024年齐鲁晚报）；中科亿博钠电与锂电双栖骨干（来源：2024年上海有色网）；承曦2GWh出口标杆电芯（来源：2024年德州日报）。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创新平台、研发投入」展开系统梳理，其中「纳米导电剂分散与复合技术（来源：2024年行业分析）」与「庆云数字经济2023年增长91%（来源：2023年德州两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NMP高纯溶剂制备与回收技术（来源：2024年行业分析）。纳米导电剂分散与复合技术（来源：2024年行业分析）。电解液配方适配钠电体系研发（来源：2024年齐鲁晚报）。</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山东科大德州储能技术研究院（来源：2023年德州两会）。长沙理工庆云新能源与储能研究院（来源：2023年德州两会）。园区企业协同材料应用研发（来源：2024年齐鲁晚报）。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庆云数字经济2023年增长91%（来源：2023年德州两会）。用云企业数量全市第一（来源：2023年德州两会）。材料企业工艺迭代投入（来源：2024年行业分析）。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创新平台、研发投入」展开系统梳理，其中「纳米导电剂分散与复合技术（来源：2024年行业分析）」与「庆云数字经济2023年增长91%（来源：2023年德州两会）」等数据点清晰刻画了该维度的现实基础；纳米导电剂分散与复合技术（来源：2024年行业分析）；庆云数字经济2023年增长91%（来源：2023年德州两会）。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中庆产业园总投资69.5亿元含材料配套（来源：2024年齐鲁晚报）」与「承曦2GWh项目投资8亿元（来源：2024年德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中庆产业园总投资69.5亿元含材料配套（来源：2024年齐鲁晚报）。承曦2GWh项目投资8亿元（来源：2024年德州日报）。长信化学NMP与导电剂产线投资（来源：2024年齐鲁晚报）。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隔墙供应库存周转低8天降本（来源：2024年齐鲁晚报）。绿电优势降低材料制造能耗（来源：2024年齐鲁晚报）。近零碳园降低碳排合规成本（来源：2024年齐鲁晚报）。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本地配套降低物流与库存成本（来源：2024年齐鲁晚报）。承曦满产年销售9亿元税收2400万（来源：2024年德州日报）。材料稳定供应提升电芯盈利（来源：2024年上海有色网）。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中庆产业园总投资69.5亿元含材料配套（来源：2024年齐鲁晚报）」与「承曦2GWh项目投资8亿元（来源：2024年德州日报）」等数据点清晰刻画了该维度的现实基础；中庆产业园总投资69.5亿元含材料配套（来源：2024年齐鲁晚报）；承曦2GWh项目投资8亿元（来源：2024年德州日报）；本地配套降低物流与库存成本（来源：2024年齐鲁晚报）；承曦满产年销售9亿元税收2400万（来源：2024年德州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配套机遇、技术风险、价格波动」展开系统梳理，其中「钠电产业化加速带动添加剂升级（来源：2024年行业分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配套机遇</w:t>
      </w:r>
    </w:p>
    <w:p>
      <w:pPr>
        <w:spacing w:lineRule="exact" w:line="600" w:before="0" w:after="0"/>
        <w:ind w:firstLine="420"/>
        <w:jc w:val="both"/>
      </w:pPr>
      <w:r>
        <w:rPr>
          <w:rFonts w:ascii="仿宋_GB2312" w:hAnsi="仿宋_GB2312" w:eastAsia="仿宋_GB2312"/>
          <w:b w:val="0"/>
          <w:color w:val="000000"/>
          <w:sz w:val="32"/>
        </w:rPr>
        <w:t>锂钠电产能扩张拉动电解液需求（来源：2024年上海有色网）。钠电产业化加速带动添加剂升级（来源：2024年行业分析）。近零碳园隔墙供应模式可复制（来源：2024年齐鲁晚报）。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NMP属管制溶剂需合规管理（来源：2024年行业分析）。导电剂技术迭代快（来源：2024年行业分析）。电解液适配钠电体系待研发（来源：2024年齐鲁晚报）。</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锂钠电价格剧烈波动影响材料（来源：2024年齐鲁晚报）。NMP价格随BDO等原料波动（来源：2024年行业分析）。出口汇率影响电芯盈利传导（来源：2024年德州日报）。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配套机遇、技术风险、价格波动」展开系统梳理，其中「钠电产业化加速带动添加剂升级（来源：2024年行业分析）」等数据点清晰刻画了该维度的现实基础；钠电产业化加速带动添加剂升级（来源：2024年行业分析）。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实施1612目标统筹材料配套（来源：2023年德州两会）」与「以电解液配套强化集群协同（来源：2024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庆云顶格成立锂钠电一号产业领导小组（来源：2023年德州两会）。实施1612目标统筹材料配套（来源：2023年德州两会）。以电解液配套强化集群协同（来源：2024年齐鲁晚报）。</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顶格推动、集群带动、创新驱动（来源：2023年德州两会）。垂直布局材料电芯PACK闭环（来源：2024年齐鲁晚报）。建设双碳样板与智慧电网（来源：2023年德州两会）。</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围绕电解液添加剂精准招商（来源：2024年上海有色网）。3年引进培育43个项目（来源：2024年齐鲁晚报）。绘制锂钠电产业链全景招商（来源：2024年齐鲁晚报）。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实施1612目标统筹材料配套（来源：2023年德州两会）」与「以电解液配套强化集群协同（来源：2024年齐鲁晚报）」等数据点清晰刻画了该维度的现实基础；实施1612目标统筹材料配套（来源：2023年德州两会）；以电解液配套强化集群协同（来源：2024年齐鲁晚报）；3年引进培育43个项目（来源：2024年齐鲁晚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中庆园总投资69.5亿元含材料（来源：2024年齐鲁晚报）」与「承曦2GWh项目投资8亿元（来源：2024年德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中庆园总投资69.5亿元含材料（来源：2024年齐鲁晚报）。承曦2GWh项目投资8亿元（来源：2024年德州日报）。据2024年庆云县产业规划测算，电解液添加剂年融资需求约25亿元。</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长信化学NMP与导电剂扩产资金（来源：2024年齐鲁晚报）。目标2025年电芯10GWh配套资金（来源：2025年德州两会）。材料研发与合规设施资金（来源：2024年行业分析）。</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产业发展基金支持四链融合（来源：2023年德州两会）。银行授信与绿色信贷（来源：2024年齐鲁晚报）。股权融资引入配套企业（来源：2024年齐鲁晚报）。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中庆园总投资69.5亿元含材料（来源：2024年齐鲁晚报）」与「承曦2GWh项目投资8亿元（来源：2024年德州日报）」等数据点清晰刻画了该维度的现实基础；中庆园总投资69.5亿元含材料（来源：2024年齐鲁晚报）；承曦2GWh项目投资8亿元（来源：2024年德州日报）；据2024年庆云县产业规划测算，电解液添加剂年融资需求约25亿元；目标2025年电芯10GWh配套资金（来源：2025年德州两会）。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锂电池电解液与添加剂在德州市庆云县依托区域产业基础与政策赋能，已形成以量化事实为支撑的发展格局。中庆园集聚32个锂钠电项目含材料配套（来源：2024年齐鲁晚报）；长信化学NMP与纳米导电剂隔墙直供（来源：2024年齐鲁晚报）；目标2025年电芯10GWh产值200亿（来源：2025年德州两会）；新型储能政策利好电解液配套（来源：2023年山东省政府）；中庆近零碳园承载材料配套企业（来源：2024年齐鲁晚报）；纳米导电剂提升电极导电性（来源：2024年行业分析）；长信化学纳米导电剂隔墙直供电芯企业（来源：2024年齐鲁晚报）；碳纳米管导电剂提升倍率性能（来源：2024年行业分析）。</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长信化学（庆云）是中庆新能源绿色近零碳产业园电解液与添加剂核心配套企业，生产NMP（N-甲基吡咯烷酮）溶剂与纳米导电剂，为中科亿博、振翮新能源、承曦新能源、凯瑞新能源等电芯生产企业隔墙直供。NMP是锂电电极涂布关键粘结剂溶剂，纳米导电剂用于提升电极导电性，长信化学的就近供应使园区电芯企业原材料库存周转天数比行业平均低8天，在新能源价格剧烈波动中形成显著成本优势，是庆云锂钠电闭环的关键材料纽带。</w:t>
      </w:r>
    </w:p>
    <w:p>
      <w:pPr>
        <w:spacing w:lineRule="exact" w:line="600" w:before="0" w:after="0"/>
        <w:ind w:firstLine="420"/>
        <w:jc w:val="both"/>
      </w:pPr>
      <w:r>
        <w:rPr>
          <w:rFonts w:ascii="仿宋_GB2312" w:hAnsi="仿宋_GB2312" w:eastAsia="仿宋_GB2312"/>
          <w:b w:val="0"/>
          <w:color w:val="000000"/>
          <w:sz w:val="32"/>
        </w:rPr>
        <w:t>中科亿博（庆云）既是钠电电芯制造骨干，也是电解液与添加剂的重要下游用户，生产18650型锂离子电芯并采购长信化学NMP与纳米导电剂隔墙直供，供应绿能环宇组装小动力电池PACK与便携式储能PACK。公司与中科海钠合作建成全国首条数码钠离子电池生产线、日产30万只，其电芯制造对电解液溶剂与导电剂的稳定就近供应高度依赖，体现庆云材料与电芯协同的产业链优势。</w:t>
      </w:r>
    </w:p>
    <w:p>
      <w:pPr>
        <w:spacing w:lineRule="exact" w:line="600" w:before="0" w:after="0"/>
        <w:ind w:firstLine="420"/>
        <w:jc w:val="both"/>
      </w:pPr>
      <w:r>
        <w:rPr>
          <w:rFonts w:ascii="仿宋_GB2312" w:hAnsi="仿宋_GB2312" w:eastAsia="仿宋_GB2312"/>
          <w:b w:val="0"/>
          <w:color w:val="000000"/>
          <w:sz w:val="32"/>
        </w:rPr>
        <w:t>山东承曦新能源技术有限公司年产2GWh锂钠离子动力及储能电池，采用32700型电芯，是电解液与添加剂的主要消纳方之一。公司投资8亿元、2024年6月投产，满产年销售9亿元、70%销往印度印尼，其4条生产线对NMP溶剂与纳米导电剂形成持续采购需求，依托中庆园隔墙直供模式降低物料成本。振翮新能源、凯瑞新能源等同园电芯企业共同构成电解液与添加剂的本地客户群，支撑庆云锂钠电材料配套规模化。</w:t>
      </w:r>
    </w:p>
    <w:p>
      <w:pPr>
        <w:spacing w:lineRule="exact" w:line="600" w:before="0" w:after="0"/>
        <w:jc w:val="left"/>
      </w:pPr>
      <w:r>
        <w:rPr>
          <w:rFonts w:ascii="仿宋_GB2312" w:hAnsi="仿宋_GB2312" w:eastAsia="仿宋_GB2312"/>
          <w:b w:val="0"/>
          <w:color w:val="000000"/>
          <w:sz w:val="28"/>
        </w:rPr>
        <w:t>主要数据来源：齐鲁晚报2025年庆云锂钠电产业报道；上海有色网2024年庆云省级集群报道；德州日报2024年承曦新能源项目报道；腾讯新闻2025年庆云产业逆袭报道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