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基础软件与中间件研发行业深度分析报告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南市是全国首批中国软件名城，基础软件与中间件研发是高端软件产业链的三大重点方向之一。2024年全市软件业务收入达5856亿元、占全国比重4.2%、占山东省40.5%，高端软件收入占比18.61%。在基础软件领域，浪潮集团的云操作系统、分布式数据库、微服务引擎处于行业领先，中创软件中间件系列已在金融、税务、能源等国民经济重点领域实现对国外同类产品的替代，瀚高基础软件在国产数据库方向实现技术突破，中孚信息、三未信安在信息安全与商用密码领域形成完整产品体系。齐鲁软件园作为国内最早四大软件园之一，集聚软件及新一代信息技术企业近2万家、从业人员超20万，2024年园区31家企业入选山东省软件百强、占全市60.78%，形成以龙头引领、错位发展、多元联动的产业生态，为自主可控信息底座筑牢根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软件业务收入：5856亿元（来源：2024年）</w:t>
      </w:r>
    </w:p>
    <w:p>
      <w:pPr>
        <w:spacing w:lineRule="exact" w:line="600" w:before="0" w:after="0"/>
        <w:ind w:firstLine="420"/>
        <w:jc w:val="both"/>
      </w:pPr>
      <w:r>
        <w:rPr>
          <w:rFonts w:ascii="仿宋_GB2312" w:hAnsi="仿宋_GB2312" w:eastAsia="仿宋_GB2312"/>
          <w:b w:val="0"/>
          <w:color w:val="000000"/>
          <w:sz w:val="32"/>
        </w:rPr>
        <w:t>· 占全国比重：4.2%（来源：2024年）</w:t>
      </w:r>
    </w:p>
    <w:p>
      <w:pPr>
        <w:spacing w:lineRule="exact" w:line="600" w:before="0" w:after="0"/>
        <w:ind w:firstLine="420"/>
        <w:jc w:val="both"/>
      </w:pPr>
      <w:r>
        <w:rPr>
          <w:rFonts w:ascii="仿宋_GB2312" w:hAnsi="仿宋_GB2312" w:eastAsia="仿宋_GB2312"/>
          <w:b w:val="0"/>
          <w:color w:val="000000"/>
          <w:sz w:val="32"/>
        </w:rPr>
        <w:t>· 占全省比重：40.5%（来源：2024年）</w:t>
      </w:r>
    </w:p>
    <w:p>
      <w:pPr>
        <w:spacing w:lineRule="exact" w:line="600" w:before="0" w:after="0"/>
        <w:ind w:firstLine="420"/>
        <w:jc w:val="both"/>
      </w:pPr>
      <w:r>
        <w:rPr>
          <w:rFonts w:ascii="仿宋_GB2312" w:hAnsi="仿宋_GB2312" w:eastAsia="仿宋_GB2312"/>
          <w:b w:val="0"/>
          <w:color w:val="000000"/>
          <w:sz w:val="32"/>
        </w:rPr>
        <w:t>· 高端软件收入占比：18.61%（来源：2024年）</w:t>
      </w:r>
    </w:p>
    <w:p>
      <w:pPr>
        <w:spacing w:lineRule="exact" w:line="600" w:before="0" w:after="0"/>
        <w:ind w:firstLine="420"/>
        <w:jc w:val="both"/>
      </w:pPr>
      <w:r>
        <w:rPr>
          <w:rFonts w:ascii="仿宋_GB2312" w:hAnsi="仿宋_GB2312" w:eastAsia="仿宋_GB2312"/>
          <w:b w:val="0"/>
          <w:color w:val="000000"/>
          <w:sz w:val="32"/>
        </w:rPr>
        <w:t>· 工业软件占全国比重：11.9%（来源：2024年）</w:t>
      </w:r>
    </w:p>
    <w:p>
      <w:pPr>
        <w:spacing w:lineRule="exact" w:line="600" w:before="0" w:after="0"/>
        <w:ind w:firstLine="420"/>
        <w:jc w:val="both"/>
      </w:pPr>
      <w:r>
        <w:rPr>
          <w:rFonts w:ascii="仿宋_GB2312" w:hAnsi="仿宋_GB2312" w:eastAsia="仿宋_GB2312"/>
          <w:b w:val="0"/>
          <w:color w:val="000000"/>
          <w:sz w:val="32"/>
        </w:rPr>
        <w:t>· 软件企业数量：近2万家（来源：2024年）</w:t>
      </w:r>
    </w:p>
    <w:p>
      <w:pPr>
        <w:spacing w:lineRule="exact" w:line="600" w:before="0" w:after="0"/>
        <w:ind w:firstLine="420"/>
        <w:jc w:val="both"/>
      </w:pPr>
      <w:r>
        <w:rPr>
          <w:rFonts w:ascii="仿宋_GB2312" w:hAnsi="仿宋_GB2312" w:eastAsia="仿宋_GB2312"/>
          <w:b w:val="0"/>
          <w:color w:val="000000"/>
          <w:sz w:val="32"/>
        </w:rPr>
        <w:t>· 从业人员：超20万（来源：2024年）</w:t>
      </w:r>
    </w:p>
    <w:p>
      <w:pPr>
        <w:spacing w:lineRule="exact" w:line="600" w:before="0" w:after="0"/>
        <w:ind w:firstLine="420"/>
        <w:jc w:val="both"/>
      </w:pPr>
      <w:r>
        <w:rPr>
          <w:rFonts w:ascii="仿宋_GB2312" w:hAnsi="仿宋_GB2312" w:eastAsia="仿宋_GB2312"/>
          <w:b w:val="0"/>
          <w:color w:val="000000"/>
          <w:sz w:val="32"/>
        </w:rPr>
        <w:t>· 软件百强入选：31家（来源：2024年）</w:t>
      </w:r>
    </w:p>
    <w:p>
      <w:pPr>
        <w:spacing w:lineRule="exact" w:line="600" w:before="0" w:after="0"/>
        <w:ind w:firstLine="420"/>
        <w:jc w:val="both"/>
      </w:pPr>
      <w:r>
        <w:rPr>
          <w:rFonts w:ascii="仿宋_GB2312" w:hAnsi="仿宋_GB2312" w:eastAsia="仿宋_GB2312"/>
          <w:b w:val="0"/>
          <w:color w:val="000000"/>
          <w:sz w:val="32"/>
        </w:rPr>
        <w:t>· 首版次高端软件：575款（来源：2024年）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济南软件业务收入5856亿元、占全国比重4.2%（来源：2024年济南市统计公报）」与「高端软件占全市软件业务收入比重18.61%（来源：2024年济南高端软件产业链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济南软件业务收入5856亿元、占全国比重4.2%（来源：2024年济南市统计公报）。高端软件占全市软件业务收入比重18.61%（来源：2024年济南高端软件产业链发布会）。全市软件业务增速达10.2%、占山东省比重40.5%（来源：2024年济南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2025年初高端软件产业链列入全市13条标志性产业链（来源：2025年济南市政府）。《济南市软件名城提档升级三年行动计划》将首版次软件纳入技改资金支持（来源：2025年济南市政府）。济南构建一核引领多园支撑的软件产业空间布局（来源：2024年济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齐鲁软件园集聚软件及新一代信息技术企业近2万家（来源：2024年齐鲁软件园）。园区软件从业人员超20万人、形成复合型人才蓄水池（来源：2024年齐鲁软件园）。济南高新区注册企业7万余家、软件及新一代信息技术企业逾万家（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济南软件业务收入5856亿元、占全国比重4.2%（来源：2024年济南市统计公报）」与「高端软件占全市软件业务收入比重18.61%（来源：2024年济南高端软件产业链发布会）」等数据点清晰刻画了该维度的现实基础；2024年济南软件业务收入5856亿元、占全国比重4.2%（来源：2024年济南市统计公报）；高端软件占全市软件业务收入比重18.61%（来源：2024年济南高端软件产业链发布会）；全市软件业务增速达10.2%、占山东省比重40.5%（来源：2024年济南工信局）；《济南市软件名城提档升级三年行动计划》将首版次软件纳入技改资金支持（来源：2025年济南市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基础层、中游中间件、下游应用层」展开系统梳理，其中「三未信安形成密码芯片到密码系统的完整产品体系（来源：2024年齐鲁软件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上游基础层</w:t>
      </w:r>
    </w:p>
    <w:p>
      <w:pPr>
        <w:spacing w:lineRule="exact" w:line="600" w:before="0" w:after="0"/>
        <w:ind w:firstLine="420"/>
        <w:jc w:val="both"/>
      </w:pPr>
      <w:r>
        <w:rPr>
          <w:rFonts w:ascii="仿宋_GB2312" w:hAnsi="仿宋_GB2312" w:eastAsia="仿宋_GB2312"/>
          <w:b w:val="0"/>
          <w:color w:val="000000"/>
          <w:sz w:val="32"/>
        </w:rPr>
        <w:t>浪潮集团云操作系统与分布式数据库处于行业领先（来源：2024年CRI报道）。瀚高基础软件专注国产数据库研发实现技术突破（来源：2024年济南发布会）。国产CPU与国产EDA领域集成电路设计企业集聚（来源：2024年齐鲁软件园）。</w:t>
      </w:r>
    </w:p>
    <w:p>
      <w:pPr>
        <w:spacing w:lineRule="exact" w:line="600" w:before="120" w:after="120"/>
        <w:ind w:firstLine="420"/>
        <w:jc w:val="left"/>
      </w:pPr>
      <w:r>
        <w:rPr>
          <w:rFonts w:ascii="楷体_GB2312" w:hAnsi="楷体_GB2312" w:eastAsia="楷体_GB2312"/>
          <w:b w:val="0"/>
          <w:color w:val="000000"/>
          <w:sz w:val="32"/>
        </w:rPr>
        <w:t>中游中间件</w:t>
      </w:r>
    </w:p>
    <w:p>
      <w:pPr>
        <w:spacing w:lineRule="exact" w:line="600" w:before="0" w:after="0"/>
        <w:ind w:firstLine="420"/>
        <w:jc w:val="both"/>
      </w:pPr>
      <w:r>
        <w:rPr>
          <w:rFonts w:ascii="仿宋_GB2312" w:hAnsi="仿宋_GB2312" w:eastAsia="仿宋_GB2312"/>
          <w:b w:val="0"/>
          <w:color w:val="000000"/>
          <w:sz w:val="32"/>
        </w:rPr>
        <w:t>中创软件中间件系列产品在金融税务能源领域替代国外产品（来源：2024年济南工信局）。中孚信息专注信息安全在操作系统安全方向创新（来源：2024年济南日报）。三未信安形成密码芯片到密码系统的完整产品体系（来源：2024年齐鲁软件园）。</w:t>
      </w:r>
    </w:p>
    <w:p>
      <w:pPr>
        <w:spacing w:lineRule="exact" w:line="600" w:before="120" w:after="120"/>
        <w:ind w:firstLine="420"/>
        <w:jc w:val="left"/>
      </w:pPr>
      <w:r>
        <w:rPr>
          <w:rFonts w:ascii="楷体_GB2312" w:hAnsi="楷体_GB2312" w:eastAsia="楷体_GB2312"/>
          <w:b w:val="0"/>
          <w:color w:val="000000"/>
          <w:sz w:val="32"/>
        </w:rPr>
        <w:t>下游应用层</w:t>
      </w:r>
    </w:p>
    <w:p>
      <w:pPr>
        <w:spacing w:lineRule="exact" w:line="600" w:before="0" w:after="0"/>
        <w:ind w:firstLine="420"/>
        <w:jc w:val="both"/>
      </w:pPr>
      <w:r>
        <w:rPr>
          <w:rFonts w:ascii="仿宋_GB2312" w:hAnsi="仿宋_GB2312" w:eastAsia="仿宋_GB2312"/>
          <w:b w:val="0"/>
          <w:color w:val="000000"/>
          <w:sz w:val="32"/>
        </w:rPr>
        <w:t>基础软件在金融税务能源等国民经济重点领域规模化替代（来源：2024年济南工信局）。操作系统数据库微服务引擎等形成自主可控底座（来源：2024年CRI报道）。信息安全产品应用于政务金融证券医疗电力等领域（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基础层、中游中间件、下游应用层」展开系统梳理，其中「三未信安形成密码芯片到密码系统的完整产品体系（来源：2024年齐鲁软件园）」等数据点清晰刻画了该维度的现实基础；三未信安形成密码芯片到密码系统的完整产品体系（来源：2024年齐鲁软件园）。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济南工业软件收入占全国比重11.9%（来源：2024年济南工信局）」与「工业软件相关收入占全国11.9%反映需求规模（来源：2024年济南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2024年济南工业软件收入占全国比重11.9%（来源：2024年济南工信局）。全市行业应用特色产品近1600款（来源：2024年齐鲁软件园）。入选山东省首版次高端软件产品575款（来源：2024年齐鲁软件园）。</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金融税务能源等重点行业信创替代需求持续释放（来源：2024年济南日报）。政务与关键行业对自主可控基础软件需求旺盛（来源：2024年CRI报道）。工业软件相关收入占全国11.9%反映需求规模（来源：2024年济南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浪潮中创瀚高中孚形成基础软件龙头梯队（来源：2024年济南日报）。中创中间件在重点行业成功替代国外同类产品（来源：2024年济南工信局）。31家园区企业入选2023山东软件百强占全市60.78%（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济南工业软件收入占全国比重11.9%（来源：2024年济南工信局）」与「工业软件相关收入占全国11.9%反映需求规模（来源：2024年济南工信局）」等数据点清晰刻画了该维度的现实基础；2024年济南工业软件收入占全国比重11.9%（来源：2024年济南工信局）；工业软件相关收入占全国11.9%反映需求规模（来源：2024年济南工信局）；31家园区企业入选2023山东软件百强占全市60.78%（来源：2024年齐鲁软件园）。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齐鲁软件园是科技部首批国家火炬计划软件产业基地（来源：1995年建园）」与「园区为国内最早四大软件园之一、区域27平方公里（来源：2024年齐鲁软件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齐鲁软件园是科技部首批国家火炬计划软件产业基地（来源：1995年建园）。园区为国内最早四大软件园之一、区域27平方公里（来源：2024年齐鲁软件园）。建成特色产业楼宇300余座、总建筑面积超1000万平米（来源：2024年齐鲁软件园）。</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浪潮集团云OS分布式数据库微服务引擎业界领先（来源：2024年CRI报道）。中创软件中间件成为国产替代标杆企业（来源：2024年济南工信局）。瀚高基础软件入选基础软件创新代表企业（来源：2024年济南发布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东省大数据产业基地集聚5家国家级专精特新小巨人（来源：2024年齐鲁软件园）。山东省大数据产业基地集聚41家国家级高新技术企业（来源：2024年齐鲁软件园）。园区高新技术企业近两千家构建科技长城（来源：2024年齐鲁软件园）。</w:t>
      </w:r>
    </w:p>
    <w:p>
      <w:pPr>
        <w:spacing w:lineRule="exact" w:line="600" w:before="0" w:after="0"/>
        <w:ind w:firstLine="420"/>
        <w:jc w:val="both"/>
      </w:pPr>
      <w:r>
        <w:rPr>
          <w:rFonts w:ascii="仿宋_GB2312" w:hAnsi="仿宋_GB2312" w:eastAsia="仿宋_GB2312"/>
          <w:b w:val="0"/>
          <w:color w:val="000000"/>
          <w:sz w:val="32"/>
        </w:rPr>
        <w:t>据公开数据，软件企业数量为近2万家（来源：2024年）。</w:t>
      </w:r>
    </w:p>
    <w:p>
      <w:pPr>
        <w:spacing w:lineRule="exact" w:line="600" w:before="0" w:after="0"/>
        <w:ind w:firstLine="420"/>
        <w:jc w:val="both"/>
      </w:pPr>
      <w:r>
        <w:rPr>
          <w:rFonts w:ascii="仿宋_GB2312" w:hAnsi="仿宋_GB2312" w:eastAsia="仿宋_GB2312"/>
          <w:b w:val="0"/>
          <w:color w:val="000000"/>
          <w:sz w:val="32"/>
        </w:rPr>
        <w:t>据公开数据，从业人员为超20万（来源：2024年）。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齐鲁软件园是科技部首批国家火炬计划软件产业基地（来源：1995年建园）」与「园区为国内最早四大软件园之一、区域27平方公里（来源：2024年齐鲁软件园）」等数据点清晰刻画了该维度的现实基础；齐鲁软件园是科技部首批国家火炬计划软件产业基地（来源：1995年建园）；园区为国内最早四大软件园之一、区域27平方公里（来源：2024年齐鲁软件园）；建成特色产业楼宇300余座、总建筑面积超1000万平米（来源：2024年齐鲁软件园）；山东省大数据产业基地集聚5家国家级专精特新小巨人（来源：2024年齐鲁软件园）。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国产替代、研发投入」展开系统梳理，其中「基础软件在操作系统数据库信息安全筑牢自主底座（来源：2024年人民网）」与「三未信安2023年营收11713万元同比增长34.5%（来源：2024年齐鲁软件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浪潮攻克云操作系统分布式数据库微服务引擎技术（来源：2024年CRI报道）。中创中间件实现交易中间件消息中间件等核心突破（来源：2024年济南工信局）。瀚高数据库在高可用分布式方向实现技术迭代（来源：2024年济南发布会）。</w:t>
      </w:r>
    </w:p>
    <w:p>
      <w:pPr>
        <w:spacing w:lineRule="exact" w:line="600" w:before="120" w:after="120"/>
        <w:ind w:firstLine="420"/>
        <w:jc w:val="left"/>
      </w:pPr>
      <w:r>
        <w:rPr>
          <w:rFonts w:ascii="楷体_GB2312" w:hAnsi="楷体_GB2312" w:eastAsia="楷体_GB2312"/>
          <w:b w:val="0"/>
          <w:color w:val="000000"/>
          <w:sz w:val="32"/>
        </w:rPr>
        <w:t>国产替代</w:t>
      </w:r>
    </w:p>
    <w:p>
      <w:pPr>
        <w:spacing w:lineRule="exact" w:line="600" w:before="0" w:after="0"/>
        <w:ind w:firstLine="420"/>
        <w:jc w:val="both"/>
      </w:pPr>
      <w:r>
        <w:rPr>
          <w:rFonts w:ascii="仿宋_GB2312" w:hAnsi="仿宋_GB2312" w:eastAsia="仿宋_GB2312"/>
          <w:b w:val="0"/>
          <w:color w:val="000000"/>
          <w:sz w:val="32"/>
        </w:rPr>
        <w:t>中创中间件在金融税务能源领域替代国外产品（来源：2024年济南工信局）。基础软件在操作系统数据库信息安全筑牢自主底座（来源：2024年人民网）。浪潮分布式数据库实现关键行业规模化应用（来源：2024年CRI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三未信安2023年营收11713万元同比增长34.5%（来源：2024年齐鲁软件园）。山东省大数据产业基地引入信息类企业占比超65%（来源：2024年齐鲁软件园）。浪潮设产业引导基金支持首版次软件研发及产业化（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国产替代、研发投入」展开系统梳理，其中「基础软件在操作系统数据库信息安全筑牢自主底座（来源：2024年人民网）」与「三未信安2023年营收11713万元同比增长34.5%（来源：2024年齐鲁软件园）」等数据点清晰刻画了该维度的现实基础；基础软件在操作系统数据库信息安全筑牢自主底座（来源：2024年人民网）；三未信安2023年营收11713万元同比增长34.5%（来源：2024年齐鲁软件园）；山东省大数据产业基地引入信息类企业占比超65%（来源：2024年齐鲁软件园）。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山东省大数据产业基地建筑面积37.3万平米集聚资源（来源：2024年齐鲁软件园）」与「园区提供16个公共技术支撑平台降低企业创新成本（来源：2024年齐鲁软件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齐鲁软件园设立产业引导基金扶持开源与首版次软件（来源：2024年齐鲁软件园）。济南市将首版次软件产品纳入市级技改资金支持（来源：2025年三年行动计划）。山东省大数据产业基地建筑面积37.3万平米集聚资源（来源：2024年齐鲁软件园）。</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提供16个公共技术支撑平台降低企业创新成本（来源：2024年齐鲁软件园）。减税降费人才引进等惠企政策降低制度性交易成本（来源：2024年齐鲁软件园）。齐鲁软件园一站式服务提升企业运营效率（来源：2024年齐鲁软件园）。</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三未信安2023年营收11713万元增速34.5%（来源：2024年齐鲁软件园）。浪潮海若大模型覆盖10余行业扶持40余家生态伙伴（来源：2024年齐鲁软件园）。高端软件收入占全市软件收入18.61%体现高附加值（来源：2024年济南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山东省大数据产业基地建筑面积37.3万平米集聚资源（来源：2024年齐鲁软件园）」与「园区提供16个公共技术支撑平台降低企业创新成本（来源：2024年齐鲁软件园）」等数据点清晰刻画了该维度的现实基础；山东省大数据产业基地建筑面积37.3万平米集聚资源（来源：2024年齐鲁软件园）；园区提供16个公共技术支撑平台降低企业创新成本（来源：2024年齐鲁软件园）；减税降费人才引进等惠企政策降低制度性交易成本（来源：2024年齐鲁软件园）；齐鲁软件园一站式服务提升企业运营效率（来源：2024年齐鲁软件园）。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信创机遇、技术风险、人才竞争」展开系统梳理，其中「基础软件内核仍面临国外技术路线依赖风险（来源：2024年人民网）」与「软件人才全国竞争激烈济南需强化人才引育（来源：2024年齐鲁软件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信创机遇</w:t>
      </w:r>
    </w:p>
    <w:p>
      <w:pPr>
        <w:spacing w:lineRule="exact" w:line="600" w:before="0" w:after="0"/>
        <w:ind w:firstLine="420"/>
        <w:jc w:val="both"/>
      </w:pPr>
      <w:r>
        <w:rPr>
          <w:rFonts w:ascii="仿宋_GB2312" w:hAnsi="仿宋_GB2312" w:eastAsia="仿宋_GB2312"/>
          <w:b w:val="0"/>
          <w:color w:val="000000"/>
          <w:sz w:val="32"/>
        </w:rPr>
        <w:t>2025年高端软件列入13条标志性产业链带来政策红利（来源：2025年济南市政府）。金融税务能源等重点行业信创替代空间广阔（来源：2024年济南日报）。开源生态培育为国产基础软件提供协同创新路径（来源：2025年济南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基础软件内核仍面临国外技术路线依赖风险（来源：2024年人民网）。高端数据库与中间件在极致性能上仍存差距（来源：2024年CRI报道）。工业软件底层引擎长期被国外垄断需持续攻关（来源：2024年新华网）。</w:t>
      </w:r>
    </w:p>
    <w:p>
      <w:pPr>
        <w:spacing w:lineRule="exact" w:line="600" w:before="120" w:after="120"/>
        <w:ind w:firstLine="420"/>
        <w:jc w:val="left"/>
      </w:pPr>
      <w:r>
        <w:rPr>
          <w:rFonts w:ascii="楷体_GB2312" w:hAnsi="楷体_GB2312" w:eastAsia="楷体_GB2312"/>
          <w:b w:val="0"/>
          <w:color w:val="000000"/>
          <w:sz w:val="32"/>
        </w:rPr>
        <w:t>人才竞争</w:t>
      </w:r>
    </w:p>
    <w:p>
      <w:pPr>
        <w:spacing w:lineRule="exact" w:line="600" w:before="0" w:after="0"/>
        <w:ind w:firstLine="420"/>
        <w:jc w:val="both"/>
      </w:pPr>
      <w:r>
        <w:rPr>
          <w:rFonts w:ascii="仿宋_GB2312" w:hAnsi="仿宋_GB2312" w:eastAsia="仿宋_GB2312"/>
          <w:b w:val="0"/>
          <w:color w:val="000000"/>
          <w:sz w:val="32"/>
        </w:rPr>
        <w:t>软件人才全国竞争激烈济南需强化人才引育（来源：2024年齐鲁软件园）。复合型基础软件人才稀缺制约创新速度（来源：2024年济南日报）。高校开源人才培育成为生态建设关键（来源：2025年济南日报）。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信创机遇、技术风险、人才竞争」展开系统梳理，其中「基础软件内核仍面临国外技术路线依赖风险（来源：2024年人民网）」与「软件人才全国竞争激烈济南需强化人才引育（来源：2024年齐鲁软件园）」等数据点清晰刻画了该维度的现实基础；基础软件内核仍面临国外技术路线依赖风险（来源：2024年人民网）；软件人才全国竞争激烈济南需强化人才引育（来源：2024年齐鲁软件园）；复合型基础软件人才稀缺制约创新速度（来源：2024年济南日报）；高校开源人才培育成为生态建设关键（来源：2025年济南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开源生态、招商路径」展开系统梳理，其中「山东大学成立全国高校首个RISC-V开源俱乐部（来源：2025年济南日报）」与「开放原子园区行覆盖企业150余家推动开源落地（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济南将高端软件产业链列为全市13条标志性产业链（来源：2025年济南市政府）。实施基础软件工业软件新兴软件三大方向协同推进（来源：2025年CRI报道）。高新区以龙头企业为链主推动聚企成链集链成群（来源：2024年齐鲁软件园）。</w:t>
      </w:r>
    </w:p>
    <w:p>
      <w:pPr>
        <w:spacing w:lineRule="exact" w:line="600" w:before="120" w:after="120"/>
        <w:ind w:firstLine="420"/>
        <w:jc w:val="left"/>
      </w:pPr>
      <w:r>
        <w:rPr>
          <w:rFonts w:ascii="楷体_GB2312" w:hAnsi="楷体_GB2312" w:eastAsia="楷体_GB2312"/>
          <w:b w:val="0"/>
          <w:color w:val="000000"/>
          <w:sz w:val="32"/>
        </w:rPr>
        <w:t>开源生态</w:t>
      </w:r>
    </w:p>
    <w:p>
      <w:pPr>
        <w:spacing w:lineRule="exact" w:line="600" w:before="0" w:after="0"/>
        <w:ind w:firstLine="420"/>
        <w:jc w:val="both"/>
      </w:pPr>
      <w:r>
        <w:rPr>
          <w:rFonts w:ascii="仿宋_GB2312" w:hAnsi="仿宋_GB2312" w:eastAsia="仿宋_GB2312"/>
          <w:b w:val="0"/>
          <w:color w:val="000000"/>
          <w:sz w:val="32"/>
        </w:rPr>
        <w:t>设立齐鲁开源社孵化UBML低代码与KaiwuDB数据库（来源：2025年济南日报）。山东大学成立全国高校首个RISC-V开源俱乐部（来源：2025年济南日报）。开放原子园区行覆盖企业150余家推动开源落地（来源：2025年济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2024年招引中移齐鲁创新院和利时卡优倍等（来源：2024年齐鲁软件园）。双轮驱动招商思路打好招商引资主动仗（来源：2024年齐鲁软件园）。到2027年构建技术研发场景应用产业转化全链条（来源：2025年三年行动计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开源生态、招商路径」展开系统梳理，其中「山东大学成立全国高校首个RISC-V开源俱乐部（来源：2025年济南日报）」与「开放原子园区行覆盖企业150余家推动开源落地（来源：2025年济南日报）」等数据点清晰刻画了该维度的现实基础；山东大学成立全国高校首个RISC-V开源俱乐部（来源：2025年济南日报）；开放原子园区行覆盖企业150余家推动开源落地（来源：2025年济南日报）；2024年招引中移齐鲁创新院和利时卡优倍等（来源：2024年齐鲁软件园）。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产业引导基金与专项奖励支持首版次软件研发（来源：2024年齐鲁软件园）」与「开源项目孵化需持续资金与场景投入（来源：2025年济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产业引导基金与专项奖励支持首版次软件研发（来源：2024年齐鲁软件园）。市级技改资金覆盖首版次软件产品产业化（来源：2025年三年行动计划）。开源项目孵化需持续资金与场景投入（来源：2025年济南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基础软件底层引擎攻关资金需求大周期长（来源：2024年人民网）。国产数据库与中间件规模化推广需市场资金（来源：2024年CRI报道）。园区公共技术平台建设需持续资本投入（来源：2024年齐鲁软件园）。</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设立产业引导基金并依据政策给予专项奖励（来源：2024年齐鲁软件园）。政府引导市场主导多元参与的开源生态融资（来源：2025年济南日报）。依托上市企业总部与研发机构集聚撬动社会资本（来源：2024年齐鲁软件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产业引导基金与专项奖励支持首版次软件研发（来源：2024年齐鲁软件园）」与「开源项目孵化需持续资金与场景投入（来源：2025年济南日报）」等数据点清晰刻画了该维度的现实基础；产业引导基金与专项奖励支持首版次软件研发（来源：2024年齐鲁软件园）；开源项目孵化需持续资金与场景投入（来源：2025年济南日报）；基础软件底层引擎攻关资金需求大周期长（来源：2024年人民网）；园区公共技术平台建设需持续资本投入（来源：2024年齐鲁软件园）。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基础软件与中间件研发在济南市济南高新技术产业开发区依托区域产业基础与政策赋能，已形成以量化事实为支撑的发展格局。2024年济南软件业务收入5856亿元、占全国比重4.2%（来源：2024年济南市统计公报）；高端软件占全市软件业务收入比重18.61%（来源：2024年济南高端软件产业链发布会）；全市软件业务增速达10.2%、占山东省比重40.5%（来源：2024年济南工信局）；《济南市软件名城提档升级三年行动计划》将首版次软件纳入技改资金支持（来源：2025年济南市政府）；齐鲁软件园集聚软件及新一代信息技术企业近2万家（来源：2024年齐鲁软件园）；园区软件从业人员超20万人、形成复合型人才蓄水池（来源：2024年齐鲁软件园）；济南高新区注册企业7万余家、软件及新一代信息技术企业逾万家（来源：2024年齐鲁软件园）；三未信安形成密码芯片到密码系统的完整产品体系（来源：2024年齐鲁软件园）。</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浪潮集团是中国领先的云计算与大数据服务商，总部位于济南，是济南基础软件领域的链主企业。集团在云操作系统、分布式数据库、微服务引擎及网络安全防护等方向技术处于行业领先地位，其云操作系统支撑政务、金融、通信等多个行业的关键业务系统稳定运行。2024年济南市将高端软件产业链列入全市13条标志性产业链，浪潮作为龙头在基础软件突出创新方向发挥核心带动作用，产品广泛应用于国民经济重点领域，并与中创、瀚高、中孚信息等企业共同构建自主可控的基础软件产业梯队，为济南中国软件名城建设提供强劲引擎。</w:t>
      </w:r>
    </w:p>
    <w:p>
      <w:pPr>
        <w:spacing w:lineRule="exact" w:line="600" w:before="0" w:after="0"/>
        <w:ind w:firstLine="420"/>
        <w:jc w:val="both"/>
      </w:pPr>
      <w:r>
        <w:rPr>
          <w:rFonts w:ascii="仿宋_GB2312" w:hAnsi="仿宋_GB2312" w:eastAsia="仿宋_GB2312"/>
          <w:b w:val="0"/>
          <w:color w:val="000000"/>
          <w:sz w:val="32"/>
        </w:rPr>
        <w:t>中创软件是国内中间件领域的代表性企业，总部位于济南，其中间件系列产品已在金融、税务、能源等国民经济重点领域成功实现对国外同类产品的替代，成为国产基础软件自主可控的标杆。中创中间件覆盖交易中间件、消息中间件、应用服务器等核心品类，在银行核心系统、全国税务征管系统、能源调度系统中实现规模化部署，有效降低关键信息基础设施对国外技术的依赖。2024年济南基础软件领域以浪潮、中创、瀚高、中孚信息为代表，在操作系统、中间件、数据库、信息安全等方向持续突破，中创软件凭借在重点行业的替代实践，成为济南高端软件产业链基础软件方向的重要支撑力量。</w:t>
      </w:r>
    </w:p>
    <w:p>
      <w:pPr>
        <w:spacing w:lineRule="exact" w:line="600" w:before="0" w:after="0"/>
        <w:ind w:firstLine="420"/>
        <w:jc w:val="both"/>
      </w:pPr>
      <w:r>
        <w:rPr>
          <w:rFonts w:ascii="仿宋_GB2312" w:hAnsi="仿宋_GB2312" w:eastAsia="仿宋_GB2312"/>
          <w:b w:val="0"/>
          <w:color w:val="000000"/>
          <w:sz w:val="32"/>
        </w:rPr>
        <w:t>山东三未信安信息科技有限公司是商用密码软硬件产品研发企业，入驻齐鲁软件园山东省大数据产业基地，自成立起致力于商用密码软硬件产品的研发、生产与销售，多次荣获国家密码科技进步奖，并研发出我国首款安全三级密码卡和密码机，形成从密码芯片、密码卡、密码机、云密码机到密码系统的一系列完善产品体系，广泛应用于政务、金融、证券、医疗、电力、能源、电信、交通等领域。2023年企业营业收入达11713万元、同比增幅34.5%，体现出商用密码行业的高成长性与良好盈利能力，是济南基础软件与信息安全赛道的高新技术企业代表。</w:t>
      </w:r>
    </w:p>
    <w:p>
      <w:pPr>
        <w:spacing w:lineRule="exact" w:line="600" w:before="0" w:after="0"/>
        <w:jc w:val="left"/>
      </w:pPr>
      <w:r>
        <w:rPr>
          <w:rFonts w:ascii="仿宋_GB2312" w:hAnsi="仿宋_GB2312" w:eastAsia="仿宋_GB2312"/>
          <w:b w:val="0"/>
          <w:color w:val="000000"/>
          <w:sz w:val="28"/>
        </w:rPr>
        <w:t>主要数据来源：2024年济南市统计公报；2025年济南市政府高端软件产业链发布会；2024年齐鲁软件园发展中心报道；2024年CRI国际在线济南报道；2024年人民网山东频道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