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行业应用软件与信创服务行业深度分析报告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行业应用软件与信创服务是济南高端软件产业链新兴软件方向的核心组成。2024年全市软件业务收入5856亿元、增速10.2%，行业应用软件在政务、医疗、制造、交通、能源等多领域广泛落地，新兴软件特色发展成效显著。浪潮云打造的海若大模型覆盖政府、医疗、制造等10余个行业，扶持40余家生态伙伴、开发300余个大模型场景；山东高速信息集团自研200余项软硬件产品、获山东省首版次高端软件认定14项，其智慧大脑3.0可提前25分钟预测拥堵、准确率达90%以上；金现代推出轻骑兵低代码平台，集成低代码、零代码、数据中台与AI技术。信创服务方面，基础软件在金融、税务、能源重点行业加速国产化替代，齐鲁软件园行业应用特色产品近1600款、入选省首版次高端软件575款，形成特色鲜明的行业应用与信创生态。</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软件业务收入：5856亿元（来源：2024年）</w:t>
      </w:r>
    </w:p>
    <w:p>
      <w:pPr>
        <w:spacing w:lineRule="exact" w:line="600" w:before="0" w:after="0"/>
        <w:ind w:firstLine="420"/>
        <w:jc w:val="both"/>
      </w:pPr>
      <w:r>
        <w:rPr>
          <w:rFonts w:ascii="仿宋_GB2312" w:hAnsi="仿宋_GB2312" w:eastAsia="仿宋_GB2312"/>
          <w:b w:val="0"/>
          <w:color w:val="000000"/>
          <w:sz w:val="32"/>
        </w:rPr>
        <w:t>· 软件业务增速：10.2%（来源：2024年）</w:t>
      </w:r>
    </w:p>
    <w:p>
      <w:pPr>
        <w:spacing w:lineRule="exact" w:line="600" w:before="0" w:after="0"/>
        <w:ind w:firstLine="420"/>
        <w:jc w:val="both"/>
      </w:pPr>
      <w:r>
        <w:rPr>
          <w:rFonts w:ascii="仿宋_GB2312" w:hAnsi="仿宋_GB2312" w:eastAsia="仿宋_GB2312"/>
          <w:b w:val="0"/>
          <w:color w:val="000000"/>
          <w:sz w:val="32"/>
        </w:rPr>
        <w:t>· 行业应用特色产品：近1600款（来源：2024年）</w:t>
      </w:r>
    </w:p>
    <w:p>
      <w:pPr>
        <w:spacing w:lineRule="exact" w:line="600" w:before="0" w:after="0"/>
        <w:ind w:firstLine="420"/>
        <w:jc w:val="both"/>
      </w:pPr>
      <w:r>
        <w:rPr>
          <w:rFonts w:ascii="仿宋_GB2312" w:hAnsi="仿宋_GB2312" w:eastAsia="仿宋_GB2312"/>
          <w:b w:val="0"/>
          <w:color w:val="000000"/>
          <w:sz w:val="32"/>
        </w:rPr>
        <w:t>· 首版次高端软件：575款（来源：2024年）</w:t>
      </w:r>
    </w:p>
    <w:p>
      <w:pPr>
        <w:spacing w:lineRule="exact" w:line="600" w:before="0" w:after="0"/>
        <w:ind w:firstLine="420"/>
        <w:jc w:val="both"/>
      </w:pPr>
      <w:r>
        <w:rPr>
          <w:rFonts w:ascii="仿宋_GB2312" w:hAnsi="仿宋_GB2312" w:eastAsia="仿宋_GB2312"/>
          <w:b w:val="0"/>
          <w:color w:val="000000"/>
          <w:sz w:val="32"/>
        </w:rPr>
        <w:t>· 海若大模型覆盖行业：10余个（来源：2024年）</w:t>
      </w:r>
    </w:p>
    <w:p>
      <w:pPr>
        <w:spacing w:lineRule="exact" w:line="600" w:before="0" w:after="0"/>
        <w:ind w:firstLine="420"/>
        <w:jc w:val="both"/>
      </w:pPr>
      <w:r>
        <w:rPr>
          <w:rFonts w:ascii="仿宋_GB2312" w:hAnsi="仿宋_GB2312" w:eastAsia="仿宋_GB2312"/>
          <w:b w:val="0"/>
          <w:color w:val="000000"/>
          <w:sz w:val="32"/>
        </w:rPr>
        <w:t>· 海若大模型场景：300余个（来源：2024年）</w:t>
      </w:r>
    </w:p>
    <w:p>
      <w:pPr>
        <w:spacing w:lineRule="exact" w:line="600" w:before="0" w:after="0"/>
        <w:ind w:firstLine="420"/>
        <w:jc w:val="both"/>
      </w:pPr>
      <w:r>
        <w:rPr>
          <w:rFonts w:ascii="仿宋_GB2312" w:hAnsi="仿宋_GB2312" w:eastAsia="仿宋_GB2312"/>
          <w:b w:val="0"/>
          <w:color w:val="000000"/>
          <w:sz w:val="32"/>
        </w:rPr>
        <w:t>· 高速信息自研产品：200余项（来源：2024年）</w:t>
      </w:r>
    </w:p>
    <w:p>
      <w:pPr>
        <w:spacing w:lineRule="exact" w:line="600" w:before="0" w:after="0"/>
        <w:ind w:firstLine="420"/>
        <w:jc w:val="both"/>
      </w:pPr>
      <w:r>
        <w:rPr>
          <w:rFonts w:ascii="仿宋_GB2312" w:hAnsi="仿宋_GB2312" w:eastAsia="仿宋_GB2312"/>
          <w:b w:val="0"/>
          <w:color w:val="000000"/>
          <w:sz w:val="32"/>
        </w:rPr>
        <w:t>· 高速信息首版次认定：14项（来源：2024年）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2024年济南软件业务收入5856亿元增速10.2%（来源：2024年济南市统计公报）」与「齐鲁软件园集聚行业应用软件企业逾万家（来源：2024年齐鲁软件园）」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2024年济南软件业务收入5856亿元增速10.2%（来源：2024年济南市统计公报）。行业应用软件在政务医疗制造交通多领域落地（来源：2024年CRI报道）。新兴软件特色发展成为高端软件重要组成（来源：2024年济南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高端软件产业链列入全市13条标志性产业链（来源：2025年济南市政府）。信创产业在政务金融等重点行业加速推进（来源：2024年济南日报）。三年行动计划支持首版次软件与场景应用（来源：2025年济南市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齐鲁软件园集聚行业应用软件企业逾万家（来源：2024年齐鲁软件园）。园区行业应用特色产品近1600款（来源：2024年齐鲁软件园）。入选山东省首版次高端软件产品575款（来源：2024年齐鲁软件园）。</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2024年济南软件业务收入5856亿元增速10.2%（来源：2024年济南市统计公报）」与「齐鲁软件园集聚行业应用软件企业逾万家（来源：2024年齐鲁软件园）」等数据点清晰刻画了该维度的现实基础；2024年济南软件业务收入5856亿元增速10.2%（来源：2024年济南市统计公报）；齐鲁软件园集聚行业应用软件企业逾万家（来源：2024年齐鲁软件园）。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2024年济南软件业务收入5856亿元增速10.2%（来源：2024年济南市统计公报）」与「齐鲁软件园集聚行业应用软件企业逾万家（来源：2024年齐鲁软件园）」等数据点清晰刻画了该维度的现实基础；2024年济南软件业务收入5856亿元增速10.2%（来源：2024年济南市统计公报）；齐鲁软件园集聚行业应用软件企业逾万家（来源：2024年齐鲁软件园）；综合研判：本维度各项真实数据点相互印证，本维度围绕「产业基础、政策环境、要素条件」展开系统梳理，其中「2024年济南软件业务收入5856亿元增速10.2%（来源：2024年济南市统计公报）」与「齐鲁软件园集聚行业应用软件企业逾万家（来源：2024年齐鲁软件园）」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算力、中游平台、下游场景」展开系统梳理，其中「公共技术平台提供软件测试与算力支撑（来源：2024年齐鲁软件园）」与「金现代轻骑兵低代码平台集成低代码零代码数据中台AI（来源：2024年CRI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上游算力</w:t>
      </w:r>
    </w:p>
    <w:p>
      <w:pPr>
        <w:spacing w:lineRule="exact" w:line="600" w:before="0" w:after="0"/>
        <w:ind w:firstLine="420"/>
        <w:jc w:val="both"/>
      </w:pPr>
      <w:r>
        <w:rPr>
          <w:rFonts w:ascii="仿宋_GB2312" w:hAnsi="仿宋_GB2312" w:eastAsia="仿宋_GB2312"/>
          <w:b w:val="0"/>
          <w:color w:val="000000"/>
          <w:sz w:val="32"/>
        </w:rPr>
        <w:t>浪潮云提供大模型底座支撑行业应用（来源：2024年齐鲁软件园）。中移齐鲁创新院落地强化AI算力能力（来源：2024年齐鲁软件园）。公共技术平台提供软件测试与算力支撑（来源：2024年齐鲁软件园）。</w:t>
      </w:r>
    </w:p>
    <w:p>
      <w:pPr>
        <w:spacing w:lineRule="exact" w:line="600" w:before="120" w:after="120"/>
        <w:ind w:firstLine="420"/>
        <w:jc w:val="left"/>
      </w:pPr>
      <w:r>
        <w:rPr>
          <w:rFonts w:ascii="楷体_GB2312" w:hAnsi="楷体_GB2312" w:eastAsia="楷体_GB2312"/>
          <w:b w:val="0"/>
          <w:color w:val="000000"/>
          <w:sz w:val="32"/>
        </w:rPr>
        <w:t>中游平台</w:t>
      </w:r>
    </w:p>
    <w:p>
      <w:pPr>
        <w:spacing w:lineRule="exact" w:line="600" w:before="0" w:after="0"/>
        <w:ind w:firstLine="420"/>
        <w:jc w:val="both"/>
      </w:pPr>
      <w:r>
        <w:rPr>
          <w:rFonts w:ascii="仿宋_GB2312" w:hAnsi="仿宋_GB2312" w:eastAsia="仿宋_GB2312"/>
          <w:b w:val="0"/>
          <w:color w:val="000000"/>
          <w:sz w:val="32"/>
        </w:rPr>
        <w:t>金现代轻骑兵低代码平台集成低代码零代码数据中台AI（来源：2024年CRI报道）。浪潮海若大模型覆盖政府医疗制造10余行业（来源：2024年齐鲁软件园）。山东高速信息智慧高速云控平台整合传感大数据AI（来源：2024年人民网）。</w:t>
      </w:r>
    </w:p>
    <w:p>
      <w:pPr>
        <w:spacing w:lineRule="exact" w:line="600" w:before="120" w:after="120"/>
        <w:ind w:firstLine="420"/>
        <w:jc w:val="left"/>
      </w:pPr>
      <w:r>
        <w:rPr>
          <w:rFonts w:ascii="楷体_GB2312" w:hAnsi="楷体_GB2312" w:eastAsia="楷体_GB2312"/>
          <w:b w:val="0"/>
          <w:color w:val="000000"/>
          <w:sz w:val="32"/>
        </w:rPr>
        <w:t>下游场景</w:t>
      </w:r>
    </w:p>
    <w:p>
      <w:pPr>
        <w:spacing w:lineRule="exact" w:line="600" w:before="0" w:after="0"/>
        <w:ind w:firstLine="420"/>
        <w:jc w:val="both"/>
      </w:pPr>
      <w:r>
        <w:rPr>
          <w:rFonts w:ascii="仿宋_GB2312" w:hAnsi="仿宋_GB2312" w:eastAsia="仿宋_GB2312"/>
          <w:b w:val="0"/>
          <w:color w:val="000000"/>
          <w:sz w:val="32"/>
        </w:rPr>
        <w:t>行业应用软件服务政务医疗制造交通能源等（来源：2024年CRI报道）。信创服务覆盖金融税务能源重点行业（来源：2024年济南工信局）。大模型场景在水利烟草等行业开发300余个（来源：2024年齐鲁软件园）。</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算力、中游平台、下游场景」展开系统梳理，其中「公共技术平台提供软件测试与算力支撑（来源：2024年齐鲁软件园）」与「金现代轻骑兵低代码平台集成低代码零代码数据中台AI（来源：2024年CRI报道）」等数据点清晰刻画了该维度的现实基础；公共技术平台提供软件测试与算力支撑（来源：2024年齐鲁软件园）；金现代轻骑兵低代码平台集成低代码零代码数据中台AI（来源：2024年CRI报道）；山东高速信息智慧高速云控平台整合传感大数据AI（来源：2024年人民网）；大模型场景在水利烟草等行业开发300余个（来源：2024年齐鲁软件园）。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浪潮海若大模型扶持40余家生态伙伴（来源：2024年齐鲁软件园）」与「山东高速信息自研200余项软硬件产品（来源：2024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浪潮海若大模型扶持40余家生态伙伴（来源：2024年齐鲁软件园）。山东高速信息自研200余项软硬件产品（来源：2024年人民网）。行业应用特色产品近1600款（来源：2024年齐鲁软件园）。</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政务医疗制造等行业数字化转型需求旺盛（来源：2024年CRI报道）。智慧交通大模型提升通行效率需求迫切（来源：2024年人民网）。信创在关键行业替代释放应用层需求（来源：2024年济南工信局）。</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浪潮云金现代山东高速信息构成新兴软件梯队（来源：2024年CRI报道）。山东高速信息获省首版次高端软件认定14项（来源：2024年人民网）。31家园区企业入选2023山东软件百强（来源：2024年齐鲁软件园）。</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浪潮海若大模型扶持40余家生态伙伴（来源：2024年齐鲁软件园）」与「山东高速信息自研200余项软硬件产品（来源：2024年人民网）」等数据点清晰刻画了该维度的现实基础；浪潮海若大模型扶持40余家生态伙伴（来源：2024年齐鲁软件园）；山东高速信息自研200余项软硬件产品（来源：2024年人民网）；智慧交通大模型提升通行效率需求迫切（来源：2024年人民网）；山东高速信息获省首版次高端软件认定14项（来源：2024年人民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创新载体」展开系统梳理，其中「园区软件及新一代信息技术企业近2万家（来源：2024年齐鲁软件园）」与「高新区注册企业7万余家形成热带雨林生态（来源：2024年齐鲁软件园）」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齐鲁软件园集聚浪潮云金现代山东高速信息等（来源：2024年CRI报道）。园区软件及新一代信息技术企业近2万家（来源：2024年齐鲁软件园）。高新区注册企业7万余家形成热带雨林生态（来源：2024年齐鲁软件园）。</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浪潮云海若大模型成为多行业赋能工具（来源：2024年齐鲁软件园）。山东高速信息智慧大脑3.0行业领先（来源：2024年人民网）。金现代轻骑兵低代码平台服务企业数字化（来源：2024年CRI报道）。</w:t>
      </w:r>
    </w:p>
    <w:p>
      <w:pPr>
        <w:spacing w:lineRule="exact" w:line="600" w:before="120" w:after="120"/>
        <w:ind w:firstLine="420"/>
        <w:jc w:val="left"/>
      </w:pPr>
      <w:r>
        <w:rPr>
          <w:rFonts w:ascii="楷体_GB2312" w:hAnsi="楷体_GB2312" w:eastAsia="楷体_GB2312"/>
          <w:b w:val="0"/>
          <w:color w:val="000000"/>
          <w:sz w:val="32"/>
        </w:rPr>
        <w:t>创新载体</w:t>
      </w:r>
    </w:p>
    <w:p>
      <w:pPr>
        <w:spacing w:lineRule="exact" w:line="600" w:before="0" w:after="0"/>
        <w:ind w:firstLine="420"/>
        <w:jc w:val="both"/>
      </w:pPr>
      <w:r>
        <w:rPr>
          <w:rFonts w:ascii="仿宋_GB2312" w:hAnsi="仿宋_GB2312" w:eastAsia="仿宋_GB2312"/>
          <w:b w:val="0"/>
          <w:color w:val="000000"/>
          <w:sz w:val="32"/>
        </w:rPr>
        <w:t>中移齐鲁创新院落地激活区域人工智能潜力（来源：2024年齐鲁软件园）。山东省大数据产业基地集聚7家上市企业总部（来源：2024年齐鲁软件园）。园区高新技术企业近两千家（来源：2024年齐鲁软件园）。</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创新载体」展开系统梳理，其中「园区软件及新一代信息技术企业近2万家（来源：2024年齐鲁软件园）」与「高新区注册企业7万余家形成热带雨林生态（来源：2024年齐鲁软件园）」等数据点清晰刻画了该维度的现实基础；园区软件及新一代信息技术企业近2万家（来源：2024年齐鲁软件园）；高新区注册企业7万余家形成热带雨林生态（来源：2024年齐鲁软件园）；山东高速信息智慧大脑3.0行业领先（来源：2024年人民网）；金现代轻骑兵低代码平台服务企业数字化（来源：2024年CRI报道）。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智能应用、信创能力」展开系统梳理，其中「智慧高速云控平台依托数据中台GIS物联AI四大底座（来源：2024年人民网）」与「热力行业语言大模型实现24小时480路接听（来源：2024年齐鲁软件园）」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海若大模型覆盖通用安全与部署运行安全层面（来源：2024年齐鲁软件园）。智慧高速云控平台依托数据中台GIS物联AI四大底座（来源：2024年人民网）。热力行业语言大模型实现24小时480路接听（来源：2024年齐鲁软件园）。</w:t>
      </w:r>
    </w:p>
    <w:p>
      <w:pPr>
        <w:spacing w:lineRule="exact" w:line="600" w:before="120" w:after="120"/>
        <w:ind w:firstLine="420"/>
        <w:jc w:val="left"/>
      </w:pPr>
      <w:r>
        <w:rPr>
          <w:rFonts w:ascii="楷体_GB2312" w:hAnsi="楷体_GB2312" w:eastAsia="楷体_GB2312"/>
          <w:b w:val="0"/>
          <w:color w:val="000000"/>
          <w:sz w:val="32"/>
        </w:rPr>
        <w:t>智能应用</w:t>
      </w:r>
    </w:p>
    <w:p>
      <w:pPr>
        <w:spacing w:lineRule="exact" w:line="600" w:before="0" w:after="0"/>
        <w:ind w:firstLine="420"/>
        <w:jc w:val="both"/>
      </w:pPr>
      <w:r>
        <w:rPr>
          <w:rFonts w:ascii="仿宋_GB2312" w:hAnsi="仿宋_GB2312" w:eastAsia="仿宋_GB2312"/>
          <w:b w:val="0"/>
          <w:color w:val="000000"/>
          <w:sz w:val="32"/>
        </w:rPr>
        <w:t>智慧大脑3.0提前25分钟预测拥堵准确率90%+（来源：2024年人民网）。海若大模型开发300余个行业大模型场景（来源：2024年齐鲁软件园）。优宝特人形机器人行者泰山速度7.2公里/小时（来源：2024年齐鲁软件园）。</w:t>
      </w:r>
    </w:p>
    <w:p>
      <w:pPr>
        <w:spacing w:lineRule="exact" w:line="600" w:before="120" w:after="120"/>
        <w:ind w:firstLine="420"/>
        <w:jc w:val="left"/>
      </w:pPr>
      <w:r>
        <w:rPr>
          <w:rFonts w:ascii="楷体_GB2312" w:hAnsi="楷体_GB2312" w:eastAsia="楷体_GB2312"/>
          <w:b w:val="0"/>
          <w:color w:val="000000"/>
          <w:sz w:val="32"/>
        </w:rPr>
        <w:t>信创能力</w:t>
      </w:r>
    </w:p>
    <w:p>
      <w:pPr>
        <w:spacing w:lineRule="exact" w:line="600" w:before="0" w:after="0"/>
        <w:ind w:firstLine="420"/>
        <w:jc w:val="both"/>
      </w:pPr>
      <w:r>
        <w:rPr>
          <w:rFonts w:ascii="仿宋_GB2312" w:hAnsi="仿宋_GB2312" w:eastAsia="仿宋_GB2312"/>
          <w:b w:val="0"/>
          <w:color w:val="000000"/>
          <w:sz w:val="32"/>
        </w:rPr>
        <w:t>行业应用软件在政务金融医疗实现国产化适配（来源：2024年济南工信局）。浪潮海岳大模型聚焦制造粮食医药化工垂直行业（来源：2024年齐鲁软件园）。开源项目UBML与KaiwuDB提供技术底座（来源：2025年济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智能应用、信创能力」展开系统梳理，其中「智慧高速云控平台依托数据中台GIS物联AI四大底座（来源：2024年人民网）」与「热力行业语言大模型实现24小时480路接听（来源：2024年齐鲁软件园）」等数据点清晰刻画了该维度的现实基础；智慧高速云控平台依托数据中台GIS物联AI四大底座（来源：2024年人民网）；热力行业语言大模型实现24小时480路接听（来源：2024年齐鲁软件园）；智慧大脑3.0提前25分钟预测拥堵准确率90%+（来源：2024年人民网）；海若大模型开发300余个行业大模型场景（来源：2024年齐鲁软件园）。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山东省大数据产业基地建筑面积37.3万平米（来源：2024年齐鲁软件园）」与「园区16个公共技术平台降低研发成本（来源：2024年齐鲁软件园）」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齐鲁软件园设产业引导基金扶持开源与首版次（来源：2024年齐鲁软件园）。市级技改资金支持首版次软件产品（来源：2025年三年行动计划）。山东省大数据产业基地建筑面积37.3万平米（来源：2024年齐鲁软件园）。</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园区16个公共技术平台降低研发成本（来源：2024年齐鲁软件园）。减税降费与人才政策降低制度性成本（来源：2024年齐鲁软件园）。低代码平台降低企业应用开发门槛（来源：2024年CRI报道）。</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山东高速信息自研200余项产品形成收入（来源：2024年人民网）。浪潮海若扶持40余家伙伴构建商业生态（来源：2024年齐鲁软件园）。高端软件收入占全市18.61%体现高附加值（来源：2024年济南工信局）。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山东省大数据产业基地建筑面积37.3万平米（来源：2024年齐鲁软件园）」与「园区16个公共技术平台降低研发成本（来源：2024年齐鲁软件园）」等数据点清晰刻画了该维度的现实基础；山东省大数据产业基地建筑面积37.3万平米（来源：2024年齐鲁软件园）；园区16个公共技术平台降低研发成本（来源：2024年齐鲁软件园）；减税降费与人才政策降低制度性成本（来源：2024年齐鲁软件园）；低代码平台降低企业应用开发门槛（来源：2024年CRI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数智机遇、技术风险、市场风险」展开系统梳理，其中「人工智能大模型催生行业应用新赛道（来源：2024年CRI报道）」与「交通能源政务数字化转型需求持续释放（来源：2024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数智机遇</w:t>
      </w:r>
    </w:p>
    <w:p>
      <w:pPr>
        <w:spacing w:lineRule="exact" w:line="600" w:before="0" w:after="0"/>
        <w:ind w:firstLine="420"/>
        <w:jc w:val="both"/>
      </w:pPr>
      <w:r>
        <w:rPr>
          <w:rFonts w:ascii="仿宋_GB2312" w:hAnsi="仿宋_GB2312" w:eastAsia="仿宋_GB2312"/>
          <w:b w:val="0"/>
          <w:color w:val="000000"/>
          <w:sz w:val="32"/>
        </w:rPr>
        <w:t>人工智能大模型催生行业应用新赛道（来源：2024年CRI报道）。信创政策推动关键行业应用国产化（来源：2025年济南市政府）。交通能源政务数字化转型需求持续释放（来源：2024年人民网）。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大模型安全与隐私合规要求提高（来源：2024年齐鲁软件园）。行业数据孤岛影响应用效果（来源：2024年CRI报道）。核心技术依赖国外框架存在风险（来源：2024年人民网）。</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行业应用定制化程度高交付周期长（来源：2024年CRI报道）。中小企业付费能力弱（来源：2024年济南日报）。同质化竞争加剧（来源：2024年齐鲁软件园）。</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数智机遇、技术风险、市场风险」展开系统梳理，其中「人工智能大模型催生行业应用新赛道（来源：2024年CRI报道）」与「交通能源政务数字化转型需求持续释放（来源：2024年人民网）」等数据点清晰刻画了该维度的现实基础；人工智能大模型催生行业应用新赛道（来源：2024年CRI报道）；交通能源政务数字化转型需求持续释放（来源：2024年人民网）；核心技术依赖国外框架存在风险（来源：2024年人民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场景路径、生态建设」展开系统梳理，其中「首批28个开源场景需求覆盖10余个关键领域（来源：2025年济南日报）」与「推动开放原子项目与智能制造医疗大数据对接（来源：2025年济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高端软件产业链列为全市13条标志性产业链（来源：2025年济南市政府）。新兴软件与基础软件工业软件协同推进（来源：2025年CRI报道）。以龙头企业为链主聚企成链集链成群（来源：2024年齐鲁软件园）。</w:t>
      </w:r>
    </w:p>
    <w:p>
      <w:pPr>
        <w:spacing w:lineRule="exact" w:line="600" w:before="120" w:after="120"/>
        <w:ind w:firstLine="420"/>
        <w:jc w:val="left"/>
      </w:pPr>
      <w:r>
        <w:rPr>
          <w:rFonts w:ascii="楷体_GB2312" w:hAnsi="楷体_GB2312" w:eastAsia="楷体_GB2312"/>
          <w:b w:val="0"/>
          <w:color w:val="000000"/>
          <w:sz w:val="32"/>
        </w:rPr>
        <w:t>场景路径</w:t>
      </w:r>
    </w:p>
    <w:p>
      <w:pPr>
        <w:spacing w:lineRule="exact" w:line="600" w:before="0" w:after="0"/>
        <w:ind w:firstLine="420"/>
        <w:jc w:val="both"/>
      </w:pPr>
      <w:r>
        <w:rPr>
          <w:rFonts w:ascii="仿宋_GB2312" w:hAnsi="仿宋_GB2312" w:eastAsia="仿宋_GB2312"/>
          <w:b w:val="0"/>
          <w:color w:val="000000"/>
          <w:sz w:val="32"/>
        </w:rPr>
        <w:t>发布开源场景需求清单与能力供给清单（来源：2025年济南日报）。首批28个开源场景需求覆盖10余个关键领域（来源：2025年济南日报）。推动开放原子项目与智能制造医疗大数据对接（来源：2025年济南日报）。</w:t>
      </w:r>
    </w:p>
    <w:p>
      <w:pPr>
        <w:spacing w:lineRule="exact" w:line="600" w:before="120" w:after="120"/>
        <w:ind w:firstLine="420"/>
        <w:jc w:val="left"/>
      </w:pPr>
      <w:r>
        <w:rPr>
          <w:rFonts w:ascii="楷体_GB2312" w:hAnsi="楷体_GB2312" w:eastAsia="楷体_GB2312"/>
          <w:b w:val="0"/>
          <w:color w:val="000000"/>
          <w:sz w:val="32"/>
        </w:rPr>
        <w:t>生态建设</w:t>
      </w:r>
    </w:p>
    <w:p>
      <w:pPr>
        <w:spacing w:lineRule="exact" w:line="600" w:before="0" w:after="0"/>
        <w:ind w:firstLine="420"/>
        <w:jc w:val="both"/>
      </w:pPr>
      <w:r>
        <w:rPr>
          <w:rFonts w:ascii="仿宋_GB2312" w:hAnsi="仿宋_GB2312" w:eastAsia="仿宋_GB2312"/>
          <w:b w:val="0"/>
          <w:color w:val="000000"/>
          <w:sz w:val="32"/>
        </w:rPr>
        <w:t>设立齐鲁开源社孵化开源项目（来源：2025年济南日报）。到2027年构建技术研发场景应用产业转化全链条（来源：2025年三年行动计划）。高校企业协同培育开源人才（来源：2025年济南日报）。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场景路径、生态建设」展开系统梳理，其中「首批28个开源场景需求覆盖10余个关键领域（来源：2025年济南日报）」与「推动开放原子项目与智能制造医疗大数据对接（来源：2025年济南日报）」等数据点清晰刻画了该维度的现实基础；首批28个开源场景需求覆盖10余个关键领域（来源：2025年济南日报）；推动开放原子项目与智能制造医疗大数据对接（来源：2025年济南日报）；设立齐鲁开源社孵化开源项目（来源：2025年济南日报）；高校企业协同培育开源人才（来源：2025年济南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产业引导基金与专项奖励支持首版次研发（来源：2024年齐鲁软件园）」与「公共技术平台与算力中心需资本投入（来源：2024年齐鲁软件园）」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大模型与行业应用研发需持续算力投入（来源：2024年齐鲁软件园）。产业引导基金与专项奖励支持首版次研发（来源：2024年齐鲁软件园）。公共技术平台与算力中心需资本投入（来源：2024年齐鲁软件园）。</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信创应用适配验证需场景与资金（来源：2024年济南工信局）。行业大模型训练推理需算力采购资金（来源：2024年齐鲁软件园）。中小企业推广需市场培育资金（来源：2024年CRI报道）。</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政府引导基金撬动社会资本（来源：2024年齐鲁软件园）。股权融资加产业基金支持产品产业化（来源：2024年天眼查）。依托上市企业总部集聚引入战略投资（来源：2024年齐鲁软件园）。</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产业引导基金与专项奖励支持首版次研发（来源：2024年齐鲁软件园）」与「公共技术平台与算力中心需资本投入（来源：2024年齐鲁软件园）」等数据点清晰刻画了该维度的现实基础；产业引导基金与专项奖励支持首版次研发（来源：2024年齐鲁软件园）；公共技术平台与算力中心需资本投入（来源：2024年齐鲁软件园）。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行业应用软件与信创服务在济南市济南高新技术产业开发区依托区域产业基础与政策赋能，已形成以量化事实为支撑的发展格局。2024年济南软件业务收入5856亿元增速10.2%（来源：2024年济南市统计公报）；齐鲁软件园集聚行业应用软件企业逾万家（来源：2024年齐鲁软件园）；公共技术平台提供软件测试与算力支撑（来源：2024年齐鲁软件园）；金现代轻骑兵低代码平台集成低代码零代码数据中台AI（来源：2024年CRI报道）；山东高速信息智慧高速云控平台整合传感大数据AI（来源：2024年人民网）；大模型场景在水利烟草等行业开发300余个（来源：2024年齐鲁软件园）；浪潮海若大模型扶持40余家生态伙伴（来源：2024年齐鲁软件园）；山东高速信息自研200余项软硬件产品（来源：2024年人民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浪潮云是济南新兴软件与行业大模型的龙头企业，其研发的浪潮海若大模型在通用安全层面与部署运行安全层面具备安全能力，成为首批获得大模型系统安全能力评价证书的四个大模型之一。该模型目前覆盖政府、医疗、制造等10余个行业，以基础模型能力为底座，重点扶持40余家行业生态伙伴，面向水利、烟草等行业共同开发打造300余个行业大模型场景，成为赋能多行业数字化转型的重要工具。2024年济南将高端软件产业链列入全市13条标志性产业链，浪潮云作为新兴软件方向的代表企业，依托人工智能、云计算等前沿技术，为济南数字经济高质量发展提供核心引擎。</w:t>
      </w:r>
    </w:p>
    <w:p>
      <w:pPr>
        <w:spacing w:lineRule="exact" w:line="600" w:before="0" w:after="0"/>
        <w:ind w:firstLine="420"/>
        <w:jc w:val="both"/>
      </w:pPr>
      <w:r>
        <w:rPr>
          <w:rFonts w:ascii="仿宋_GB2312" w:hAnsi="仿宋_GB2312" w:eastAsia="仿宋_GB2312"/>
          <w:b w:val="0"/>
          <w:color w:val="000000"/>
          <w:sz w:val="32"/>
        </w:rPr>
        <w:t>山东高速信息集团是智慧交通行业应用软件领军企业，依托自主研发的数据中台、GIS平台、物联平台、AI平台四大数字底座，融入大模型能力，打造出智慧高速云控平台与智慧大脑3.0。智慧大脑3.0可提前25分钟预测拥堵事件、准确率达90%以上，有效减少交通延误，产品已在山东省交通运输厅、内蒙古交通集团、新疆交投等单位推广应用。公司目前自主研发200余项软硬件产品，获评山东省首版次高端软件认定14项，如智慧交通大脑、零碳管控平台、车路云智能网联测试平台、云收费系统、收费机器人等，是济南行业应用软件标杆企业。</w:t>
      </w:r>
    </w:p>
    <w:p>
      <w:pPr>
        <w:spacing w:lineRule="exact" w:line="600" w:before="0" w:after="0"/>
        <w:ind w:firstLine="420"/>
        <w:jc w:val="both"/>
      </w:pPr>
      <w:r>
        <w:rPr>
          <w:rFonts w:ascii="仿宋_GB2312" w:hAnsi="仿宋_GB2312" w:eastAsia="仿宋_GB2312"/>
          <w:b w:val="0"/>
          <w:color w:val="000000"/>
          <w:sz w:val="32"/>
        </w:rPr>
        <w:t>金现代是国内领先的行业应用软件与低代码平台企业，总部位于济南，其推出的轻骑兵低代码开发平台集成低代码、零代码、数据中台与AI技术，打造企业数字化建设的坚实底座，广泛应用于电力、铁路、制造等行业。平台帮助企业快速构建业务应用，降低软件开发门槛与交付周期，是济南新兴软件特色发展的代表性产品之一。在2024年济南高端软件产业链发布中，金现代与浪潮云、山东高速信息共同构成新兴软件梯队，依托人工智能、云计算、低代码等前沿技术，为政务、能源、交通等行业提供数字化解决方案，助力济南软件产业特色发展与生态繁荣。</w:t>
      </w:r>
    </w:p>
    <w:p>
      <w:pPr>
        <w:spacing w:lineRule="exact" w:line="600" w:before="0" w:after="0"/>
        <w:jc w:val="left"/>
      </w:pPr>
      <w:r>
        <w:rPr>
          <w:rFonts w:ascii="仿宋_GB2312" w:hAnsi="仿宋_GB2312" w:eastAsia="仿宋_GB2312"/>
          <w:b w:val="0"/>
          <w:color w:val="000000"/>
          <w:sz w:val="28"/>
        </w:rPr>
        <w:t>主要数据来源：2024年济南市统计公报；2024年CRI国际在线；2024年人民网山东频道；2024年齐鲁软件园发展中心；2025年济南市政府三年行动计划</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