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优特钢冶炼与轧制行业深度分析报告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济南市钢城区是山东省重要的精品钢生产基地，依托山钢股份莱芜分公司形成从冶炼、轧制到深加工的完整钢铁产业体系。山钢股份莱芜分公司具备年产1500万吨钢的综合生产能力，其中型钢产能260万吨、优特钢产能240万吨、板带钢产能450万吨、棒材产能290万吨，是全国规模最大、规格最全的H型钢精品生产基地和全国产销量最大的齿轮钢生产基地。钢城经济开发区内的山钢莱芜分公司通过新旧动能转换系统优化升级改造工程（总投资124亿元），中高端精品钢比例提升至70%以上；山钢特种精品钢项目总投资20亿元、年产特种精品钢连铸坯115万吨，已于2023年8月竣工投产，整体工艺装备达到国内领先水平。园区集聚钢铁精深加工企业33家、精深加工能力150万吨，热轧H型钢获中国名牌产品称号，齿轮钢、轴承钢获国家冶金产品实物质量金杯奖，产品远销数十个国家和地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综合产能：1500万吨/年（来源：2024年）</w:t>
      </w:r>
    </w:p>
    <w:p>
      <w:pPr>
        <w:spacing w:lineRule="exact" w:line="600" w:before="0" w:after="0"/>
        <w:ind w:firstLine="420"/>
        <w:jc w:val="both"/>
      </w:pPr>
      <w:r>
        <w:rPr>
          <w:rFonts w:ascii="仿宋_GB2312" w:hAnsi="仿宋_GB2312" w:eastAsia="仿宋_GB2312"/>
          <w:b w:val="0"/>
          <w:color w:val="000000"/>
          <w:sz w:val="32"/>
        </w:rPr>
        <w:t>· 优特钢产能：240万吨/年（来源：2024年）</w:t>
      </w:r>
    </w:p>
    <w:p>
      <w:pPr>
        <w:spacing w:lineRule="exact" w:line="600" w:before="0" w:after="0"/>
        <w:ind w:firstLine="420"/>
        <w:jc w:val="both"/>
      </w:pPr>
      <w:r>
        <w:rPr>
          <w:rFonts w:ascii="仿宋_GB2312" w:hAnsi="仿宋_GB2312" w:eastAsia="仿宋_GB2312"/>
          <w:b w:val="0"/>
          <w:color w:val="000000"/>
          <w:sz w:val="32"/>
        </w:rPr>
        <w:t>· 型钢产能：260万吨/年（来源：2024年）</w:t>
      </w:r>
    </w:p>
    <w:p>
      <w:pPr>
        <w:spacing w:lineRule="exact" w:line="600" w:before="0" w:after="0"/>
        <w:ind w:firstLine="420"/>
        <w:jc w:val="both"/>
      </w:pPr>
      <w:r>
        <w:rPr>
          <w:rFonts w:ascii="仿宋_GB2312" w:hAnsi="仿宋_GB2312" w:eastAsia="仿宋_GB2312"/>
          <w:b w:val="0"/>
          <w:color w:val="000000"/>
          <w:sz w:val="32"/>
        </w:rPr>
        <w:t>· 板带钢产能：450万吨/年（来源：2024年）</w:t>
      </w:r>
    </w:p>
    <w:p>
      <w:pPr>
        <w:spacing w:lineRule="exact" w:line="600" w:before="0" w:after="0"/>
        <w:ind w:firstLine="420"/>
        <w:jc w:val="both"/>
      </w:pPr>
      <w:r>
        <w:rPr>
          <w:rFonts w:ascii="仿宋_GB2312" w:hAnsi="仿宋_GB2312" w:eastAsia="仿宋_GB2312"/>
          <w:b w:val="0"/>
          <w:color w:val="000000"/>
          <w:sz w:val="32"/>
        </w:rPr>
        <w:t>· 棒材产能：290万吨/年（来源：2024年）</w:t>
      </w:r>
    </w:p>
    <w:p>
      <w:pPr>
        <w:spacing w:lineRule="exact" w:line="600" w:before="0" w:after="0"/>
        <w:ind w:firstLine="420"/>
        <w:jc w:val="both"/>
      </w:pPr>
      <w:r>
        <w:rPr>
          <w:rFonts w:ascii="仿宋_GB2312" w:hAnsi="仿宋_GB2312" w:eastAsia="仿宋_GB2312"/>
          <w:b w:val="0"/>
          <w:color w:val="000000"/>
          <w:sz w:val="32"/>
        </w:rPr>
        <w:t>· 精深加工能力：150万吨（来源：2024年）</w:t>
      </w:r>
    </w:p>
    <w:p>
      <w:pPr>
        <w:spacing w:lineRule="exact" w:line="600" w:before="0" w:after="0"/>
        <w:ind w:firstLine="420"/>
        <w:jc w:val="both"/>
      </w:pPr>
      <w:r>
        <w:rPr>
          <w:rFonts w:ascii="仿宋_GB2312" w:hAnsi="仿宋_GB2312" w:eastAsia="仿宋_GB2312"/>
          <w:b w:val="0"/>
          <w:color w:val="000000"/>
          <w:sz w:val="32"/>
        </w:rPr>
        <w:t>· 精深加工企业：33家（来源：2024年）</w:t>
      </w:r>
    </w:p>
    <w:p>
      <w:pPr>
        <w:spacing w:lineRule="exact" w:line="600" w:before="0" w:after="0"/>
        <w:ind w:firstLine="420"/>
        <w:jc w:val="both"/>
      </w:pPr>
      <w:r>
        <w:rPr>
          <w:rFonts w:ascii="仿宋_GB2312" w:hAnsi="仿宋_GB2312" w:eastAsia="仿宋_GB2312"/>
          <w:b w:val="0"/>
          <w:color w:val="000000"/>
          <w:sz w:val="32"/>
        </w:rPr>
        <w:t>· 精品钢比例：70%以上（来源：2024年）</w:t>
      </w:r>
    </w:p>
    <w:p>
      <w:pPr>
        <w:spacing w:lineRule="exact" w:line="600" w:before="0" w:after="0"/>
        <w:ind w:firstLine="420"/>
        <w:jc w:val="both"/>
      </w:pPr>
      <w:r>
        <w:rPr>
          <w:rFonts w:ascii="仿宋_GB2312" w:hAnsi="仿宋_GB2312" w:eastAsia="仿宋_GB2312"/>
          <w:b w:val="0"/>
          <w:color w:val="000000"/>
          <w:sz w:val="32"/>
        </w:rPr>
        <w:t>· 物流配送能力：5000万吨（来源：2024年）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山钢股份莱芜分公司具备年产1500万吨钢综合生产能力（来源：2024年钢城经济开发区）」与「优特钢产能240万吨、板带钢产能450万吨（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山钢股份莱芜分公司具备年产1500万吨钢综合生产能力（来源：2024年钢城经济开发区）。优特钢产能240万吨、板带钢产能450万吨（来源：2024年钢城经济开发区）。钢城区为山东重要精品钢生产基地、H型钢全国最大（来源：2024年钢城经济开发区）。</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钢新旧动能转换系统优化升级改造工程投资124亿元（来源：2024年闪电新闻）。山钢特种精品钢项目列入2023年市重点建设类产业项目（来源：2023年济南市政府）。中高端精品钢比例将达70%以上（来源：2024年闪电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钢城经济开发区2006年批准设立、规划人口15万人（来源：2024年钢城经济开发区）。20平方公里核心区实现七通一平（来源：2024年钢城经济开发区）。济莱青高速横贯东西连接京沪京福高速（来源：2024年钢城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山钢股份莱芜分公司具备年产1500万吨钢综合生产能力（来源：2024年钢城经济开发区）」与「优特钢产能240万吨、板带钢产能450万吨（来源：2024年钢城经济开发区）」等数据点清晰刻画了该维度的现实基础；山钢股份莱芜分公司具备年产1500万吨钢综合生产能力（来源：2024年钢城经济开发区）；优特钢产能240万吨、板带钢产能450万吨（来源：2024年钢城经济开发区）；山钢新旧动能转换系统优化升级改造工程投资124亿元（来源：2024年闪电新闻）；山钢特种精品钢项目列入2023年市重点建设类产业项目（来源：2023年济南市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冶炼、中游轧制、下游应用」展开系统梳理，其中「莱芜分公司年产1200万吨、日照分公司年产800万吨（来源：2024年Mysteel）」与「特种精品钢项目建100t顶底复吹转炉与连铸机（来源：2024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上游冶炼</w:t>
      </w:r>
    </w:p>
    <w:p>
      <w:pPr>
        <w:spacing w:lineRule="exact" w:line="600" w:before="0" w:after="0"/>
        <w:ind w:firstLine="420"/>
        <w:jc w:val="both"/>
      </w:pPr>
      <w:r>
        <w:rPr>
          <w:rFonts w:ascii="仿宋_GB2312" w:hAnsi="仿宋_GB2312" w:eastAsia="仿宋_GB2312"/>
          <w:b w:val="0"/>
          <w:color w:val="000000"/>
          <w:sz w:val="32"/>
        </w:rPr>
        <w:t>山钢莱芜分公司具备焦化烧结炼铁炼钢完整工艺系统（来源：2024年Mysteel）。莱芜分公司年产1200万吨、日照分公司年产800万吨（来源：2024年Mysteel）。特种精品钢项目建100t顶底复吹转炉与连铸机（来源：2024年闪电新闻）。</w:t>
      </w:r>
    </w:p>
    <w:p>
      <w:pPr>
        <w:spacing w:lineRule="exact" w:line="600" w:before="120" w:after="120"/>
        <w:ind w:firstLine="420"/>
        <w:jc w:val="left"/>
      </w:pPr>
      <w:r>
        <w:rPr>
          <w:rFonts w:ascii="楷体_GB2312" w:hAnsi="楷体_GB2312" w:eastAsia="楷体_GB2312"/>
          <w:b w:val="0"/>
          <w:color w:val="000000"/>
          <w:sz w:val="32"/>
        </w:rPr>
        <w:t>中游轧制</w:t>
      </w:r>
    </w:p>
    <w:p>
      <w:pPr>
        <w:spacing w:lineRule="exact" w:line="600" w:before="0" w:after="0"/>
        <w:ind w:firstLine="420"/>
        <w:jc w:val="both"/>
      </w:pPr>
      <w:r>
        <w:rPr>
          <w:rFonts w:ascii="仿宋_GB2312" w:hAnsi="仿宋_GB2312" w:eastAsia="仿宋_GB2312"/>
          <w:b w:val="0"/>
          <w:color w:val="000000"/>
          <w:sz w:val="32"/>
        </w:rPr>
        <w:t>优特钢产能240万吨涵盖棒材与特钢（来源：2024年钢城经济开发区）。板带钢产能450万吨、棒材产能290万吨（来源：2024年钢城经济开发区）。RH精炼炉六机六流连铸机等先进工艺装备国内领先（来源：2024年闪电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产品应用于汽车石油铁路桥梁建筑电力等领域（来源：2024年Mysteel）。钢材远销美英德印日韩等几十个国家和地区（来源：2024年Mysteel）。保淬透性结构钢锅炉压力容器钢板获金杯奖（来源：2024年Mysteel）。</w:t>
      </w:r>
    </w:p>
    <w:p>
      <w:pPr>
        <w:spacing w:lineRule="exact" w:line="600" w:before="0" w:after="0"/>
        <w:ind w:firstLine="420"/>
        <w:jc w:val="both"/>
      </w:pPr>
      <w:r>
        <w:rPr>
          <w:rFonts w:ascii="仿宋_GB2312" w:hAnsi="仿宋_GB2312" w:eastAsia="仿宋_GB2312"/>
          <w:b w:val="0"/>
          <w:color w:val="000000"/>
          <w:sz w:val="32"/>
        </w:rPr>
        <w:t>据公开数据，综合产能为1500万吨/年（来源：2024年）。</w:t>
      </w:r>
    </w:p>
    <w:p>
      <w:pPr>
        <w:spacing w:lineRule="exact" w:line="600" w:before="0" w:after="0"/>
        <w:ind w:firstLine="420"/>
        <w:jc w:val="both"/>
      </w:pPr>
      <w:r>
        <w:rPr>
          <w:rFonts w:ascii="仿宋_GB2312" w:hAnsi="仿宋_GB2312" w:eastAsia="仿宋_GB2312"/>
          <w:b w:val="0"/>
          <w:color w:val="000000"/>
          <w:sz w:val="32"/>
        </w:rPr>
        <w:t>据公开数据，优特钢产能为240万吨/年（来源：2024年）。</w:t>
      </w:r>
    </w:p>
    <w:p>
      <w:pPr>
        <w:spacing w:lineRule="exact" w:line="600" w:before="0" w:after="0"/>
        <w:ind w:firstLine="420"/>
        <w:jc w:val="both"/>
      </w:pPr>
      <w:r>
        <w:rPr>
          <w:rFonts w:ascii="仿宋_GB2312" w:hAnsi="仿宋_GB2312" w:eastAsia="仿宋_GB2312"/>
          <w:b w:val="0"/>
          <w:color w:val="000000"/>
          <w:sz w:val="32"/>
        </w:rPr>
        <w:t>据公开数据，型钢产能为260万吨/年（来源：2024年）。</w:t>
      </w:r>
    </w:p>
    <w:p>
      <w:pPr>
        <w:spacing w:lineRule="exact" w:line="600" w:before="0" w:after="0"/>
        <w:ind w:firstLine="420"/>
        <w:jc w:val="both"/>
      </w:pPr>
      <w:r>
        <w:rPr>
          <w:rFonts w:ascii="仿宋_GB2312" w:hAnsi="仿宋_GB2312" w:eastAsia="仿宋_GB2312"/>
          <w:b w:val="0"/>
          <w:color w:val="000000"/>
          <w:sz w:val="32"/>
        </w:rPr>
        <w:t>据公开数据，板带钢产能为450万吨/年（来源：2024年）。</w:t>
      </w:r>
    </w:p>
    <w:p>
      <w:pPr>
        <w:spacing w:lineRule="exact" w:line="600" w:before="0" w:after="0"/>
        <w:ind w:firstLine="420"/>
        <w:jc w:val="both"/>
      </w:pPr>
      <w:r>
        <w:rPr>
          <w:rFonts w:ascii="仿宋_GB2312" w:hAnsi="仿宋_GB2312" w:eastAsia="仿宋_GB2312"/>
          <w:b w:val="0"/>
          <w:color w:val="000000"/>
          <w:sz w:val="32"/>
        </w:rPr>
        <w:t>据公开数据，棒材产能为290万吨/年（来源：2024年）。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冶炼、中游轧制、下游应用」展开系统梳理，其中「莱芜分公司年产1200万吨、日照分公司年产800万吨（来源：2024年Mysteel）」与「特种精品钢项目建100t顶底复吹转炉与连铸机（来源：2024年闪电新闻）」等数据点清晰刻画了该维度的现实基础；莱芜分公司年产1200万吨、日照分公司年产800万吨（来源：2024年Mysteel）；特种精品钢项目建100t顶底复吹转炉与连铸机（来源：2024年闪电新闻）；优特钢产能240万吨涵盖棒材与特钢（来源：2024年钢城经济开发区）；板带钢产能450万吨、棒材产能290万吨（来源：2024年钢城经济开发区）。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山钢股份具有年产钢2000万吨以上综合能力（来源：2024年Mysteel）」与「优特钢产能240万吨保障特钢供给（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山钢股份具有年产钢2000万吨以上综合能力（来源：2024年Mysteel）。优特钢产能240万吨保障特钢供给（来源：2024年钢城经济开发区）。中高端精品钢比例提升至70%以上（来源：2024年闪电新闻）。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汽车石油铁路桥梁建筑等多领域用钢需求稳定（来源：2024年Mysteel）。出口结算量超110万吨较上年大幅增长（来源：2024年山东商报）。高端特钢在装备制造领域需求旺盛（来源：2024年Mysteel）。</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山钢莱芜为全国最大规格最全H型钢基地（来源：2024年钢城经济开发区）。全国产销量最大齿轮钢生产基地（来源：2024年钢城经济开发区）。齿轮钢轴承钢获国家冶金产品实物质量金杯奖（来源：2024年Mysteel）。</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山钢股份具有年产钢2000万吨以上综合能力（来源：2024年Mysteel）」与「优特钢产能240万吨保障特钢供给（来源：2024年钢城经济开发区）」等数据点清晰刻画了该维度的现实基础；山钢股份具有年产钢2000万吨以上综合能力（来源：2024年Mysteel）；优特钢产能240万吨保障特钢供给（来源：2024年钢城经济开发区）；中高端精品钢比例提升至70%以上（来源：2024年闪电新闻）；出口结算量超110万吨较上年大幅增长（来源：2024年山东商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钢城经济开发区钢铁精深加工企业33家（来源：2024年钢城经济开发区）」与「齐鲁钢铁物流园占地1000亩为省50个重点服务业园（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钢城经济开发区钢铁精深加工企业33家（来源：2024年钢城经济开发区）。齐鲁钢铁物流园占地1000亩为省50个重点服务业园（来源：2024年钢城经济开发区）。园区物流配送能力达5000万吨（来源：2024年钢城经济开发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山钢股份莱芜分公司为区域钢铁链主企业（来源：2024年钢城经济开发区）。山东钢铁为山东省首家上市钢铁企业(1997)（来源：2024年山东商报）。山钢集团由莱钢济钢2008年整合成立（来源：2024年山东商报）。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齿轮钢轴承钢获国家冶金实物质量金杯奖（来源：2024年Mysteel）。热轧H型钢获中国名牌产品称号（来源：2024年钢城经济开发区）。山东鲁中钢铁物流入选全省100个服务业重点企业（来源：2024年钢城经济开发区）。</w:t>
      </w:r>
    </w:p>
    <w:p>
      <w:pPr>
        <w:spacing w:lineRule="exact" w:line="600" w:before="0" w:after="0"/>
        <w:ind w:firstLine="420"/>
        <w:jc w:val="both"/>
      </w:pPr>
      <w:r>
        <w:rPr>
          <w:rFonts w:ascii="仿宋_GB2312" w:hAnsi="仿宋_GB2312" w:eastAsia="仿宋_GB2312"/>
          <w:b w:val="0"/>
          <w:color w:val="000000"/>
          <w:sz w:val="32"/>
        </w:rPr>
        <w:t>据公开数据，精深加工企业为33家（来源：2024年）。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钢城经济开发区钢铁精深加工企业33家（来源：2024年钢城经济开发区）」与「齐鲁钢铁物流园占地1000亩为省50个重点服务业园（来源：2024年钢城经济开发区）」等数据点清晰刻画了该维度的现实基础；钢城经济开发区钢铁精深加工企业33家（来源：2024年钢城经济开发区）；齐鲁钢铁物流园占地1000亩为省50个重点服务业园（来源：2024年钢城经济开发区）；园区物流配送能力达5000万吨（来源：2024年钢城经济开发区）；山东钢铁为山东省首家上市钢铁企业(1997)（来源：2024年山东商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升级、绿色智能」展开系统梳理，其中「特种精品钢项目采用RH精炼炉六机六流连铸机（来源：2024年闪电新闻）」与「中高端精品钢比例达70%以上（来源：2024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特种精品钢项目采用RH精炼炉六机六流连铸机（来源：2024年闪电新闻）。配置中间包电磁感应加热红外成像电磁搅拌（来源：2024年闪电新闻）。整体工艺装备处于国内领先水平（来源：2024年闪电新闻）。</w:t>
      </w:r>
    </w:p>
    <w:p>
      <w:pPr>
        <w:spacing w:lineRule="exact" w:line="600" w:before="120" w:after="120"/>
        <w:ind w:firstLine="420"/>
        <w:jc w:val="left"/>
      </w:pPr>
      <w:r>
        <w:rPr>
          <w:rFonts w:ascii="楷体_GB2312" w:hAnsi="楷体_GB2312" w:eastAsia="楷体_GB2312"/>
          <w:b w:val="0"/>
          <w:color w:val="000000"/>
          <w:sz w:val="32"/>
        </w:rPr>
        <w:t>产品升级</w:t>
      </w:r>
    </w:p>
    <w:p>
      <w:pPr>
        <w:spacing w:lineRule="exact" w:line="600" w:before="0" w:after="0"/>
        <w:ind w:firstLine="420"/>
        <w:jc w:val="both"/>
      </w:pPr>
      <w:r>
        <w:rPr>
          <w:rFonts w:ascii="仿宋_GB2312" w:hAnsi="仿宋_GB2312" w:eastAsia="仿宋_GB2312"/>
          <w:b w:val="0"/>
          <w:color w:val="000000"/>
          <w:sz w:val="32"/>
        </w:rPr>
        <w:t>中高端精品钢比例达70%以上（来源：2024年闪电新闻）。热轧H型钢获中国名牌产品称号（来源：2024年钢城经济开发区）。保淬透性结构钢获国家冶金产品实物质量金杯奖（来源：2024年Mysteel）。</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项目广泛应用智能管理和智能生产技术（来源：2024年闪电新闻）。各生产工序高度集成整体设计柔性度较高（来源：2024年闪电新闻）。山钢实施绿色低碳高质量发展智能制造提档升级（来源：2024年闪电新闻）。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升级、绿色智能」展开系统梳理，其中「特种精品钢项目采用RH精炼炉六机六流连铸机（来源：2024年闪电新闻）」与「中高端精品钢比例达70%以上（来源：2024年闪电新闻）」等数据点清晰刻画了该维度的现实基础；特种精品钢项目采用RH精炼炉六机六流连铸机（来源：2024年闪电新闻）；中高端精品钢比例达70%以上（来源：2024年闪电新闻）；保淬透性结构钢获国家冶金产品实物质量金杯奖（来源：2024年Mysteel）；项目广泛应用智能管理和智能生产技术（来源：2024年闪电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山钢特种精品钢项目总投资20亿元占地496亩（来源：2024年闪电新闻）」与「项目投资强度403万元/亩（来源：2024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山钢特种精品钢项目总投资20亿元占地496亩（来源：2024年闪电新闻）。项目投资强度403万元/亩（来源：2024年闪电新闻）。山钢新旧动能转换升级改造工程总投资124亿元（来源：2024年闪电新闻）。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宝钢股份一体协同吨钢成本降低超80元（来源：2024年山东商报）。内销产品结构增效超30元/吨（来源：2024年山东商报）。园区七通一平一站式政务服务降制度成本（来源：2024年钢城经济开发区）。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2024年钢铁市场形势严峻山东钢铁亏损增大（来源：2024年山东商报）。山东钢铁2024年预计亏损20.5至24亿元（来源：2024年山东商报）。出口结算量超110万吨较上年大幅增长（来源：2024年山东商报）。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山钢特种精品钢项目总投资20亿元占地496亩（来源：2024年闪电新闻）」与「项目投资强度403万元/亩（来源：2024年闪电新闻）」等数据点清晰刻画了该维度的现实基础；山钢特种精品钢项目总投资20亿元占地496亩（来源：2024年闪电新闻）；项目投资强度403万元/亩（来源：2024年闪电新闻）；山钢新旧动能转换升级改造工程总投资124亿元（来源：2024年闪电新闻）；宝钢股份一体协同吨钢成本降低超80元（来源：2024年山东商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转型机遇、市场挑战、经营风险」展开系统梳理，其中「新旧动能转换推动中高端精品钢比例提升（来源：2024年闪电新闻）」与「绿色低碳高质量发展带来产品升级机遇（来源：2024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转型机遇</w:t>
      </w:r>
    </w:p>
    <w:p>
      <w:pPr>
        <w:spacing w:lineRule="exact" w:line="600" w:before="0" w:after="0"/>
        <w:ind w:firstLine="420"/>
        <w:jc w:val="both"/>
      </w:pPr>
      <w:r>
        <w:rPr>
          <w:rFonts w:ascii="仿宋_GB2312" w:hAnsi="仿宋_GB2312" w:eastAsia="仿宋_GB2312"/>
          <w:b w:val="0"/>
          <w:color w:val="000000"/>
          <w:sz w:val="32"/>
        </w:rPr>
        <w:t>新旧动能转换推动中高端精品钢比例提升（来源：2024年闪电新闻）。绿色低碳高质量发展带来产品升级机遇（来源：2024年闪电新闻）。出口结算量超110万吨打开海外市场（来源：2024年山东商报）。</w:t>
      </w:r>
    </w:p>
    <w:p>
      <w:pPr>
        <w:spacing w:lineRule="exact" w:line="600" w:before="120" w:after="120"/>
        <w:ind w:firstLine="420"/>
        <w:jc w:val="left"/>
      </w:pPr>
      <w:r>
        <w:rPr>
          <w:rFonts w:ascii="楷体_GB2312" w:hAnsi="楷体_GB2312" w:eastAsia="楷体_GB2312"/>
          <w:b w:val="0"/>
          <w:color w:val="000000"/>
          <w:sz w:val="32"/>
        </w:rPr>
        <w:t>市场挑战</w:t>
      </w:r>
    </w:p>
    <w:p>
      <w:pPr>
        <w:spacing w:lineRule="exact" w:line="600" w:before="0" w:after="0"/>
        <w:ind w:firstLine="420"/>
        <w:jc w:val="both"/>
      </w:pPr>
      <w:r>
        <w:rPr>
          <w:rFonts w:ascii="仿宋_GB2312" w:hAnsi="仿宋_GB2312" w:eastAsia="仿宋_GB2312"/>
          <w:b w:val="0"/>
          <w:color w:val="000000"/>
          <w:sz w:val="32"/>
        </w:rPr>
        <w:t>2024年钢铁市场形势异常严峻（来源：2024年山东商报）。政策限产与费用集中处理加大压力（来源：2024年山东商报）。国内钢铁市场环境未根本性改观（来源：2024年山东商报）。</w:t>
      </w:r>
    </w:p>
    <w:p>
      <w:pPr>
        <w:spacing w:lineRule="exact" w:line="600" w:before="120" w:after="120"/>
        <w:ind w:firstLine="420"/>
        <w:jc w:val="left"/>
      </w:pPr>
      <w:r>
        <w:rPr>
          <w:rFonts w:ascii="楷体_GB2312" w:hAnsi="楷体_GB2312" w:eastAsia="楷体_GB2312"/>
          <w:b w:val="0"/>
          <w:color w:val="000000"/>
          <w:sz w:val="32"/>
        </w:rPr>
        <w:t>经营风险</w:t>
      </w:r>
    </w:p>
    <w:p>
      <w:pPr>
        <w:spacing w:lineRule="exact" w:line="600" w:before="0" w:after="0"/>
        <w:ind w:firstLine="420"/>
        <w:jc w:val="both"/>
      </w:pPr>
      <w:r>
        <w:rPr>
          <w:rFonts w:ascii="仿宋_GB2312" w:hAnsi="仿宋_GB2312" w:eastAsia="仿宋_GB2312"/>
          <w:b w:val="0"/>
          <w:color w:val="000000"/>
          <w:sz w:val="32"/>
        </w:rPr>
        <w:t>2024年山东钢铁亏损20.5至24亿元（来源：2024年山东商报）。吨钢盈利受原料与钢价双向挤压（来源：2024年Mysteel）。行业周期性波动带来经营不确定性（来源：2024年山东商报）。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转型机遇、市场挑战、经营风险」展开系统梳理，其中「新旧动能转换推动中高端精品钢比例提升（来源：2024年闪电新闻）」与「绿色低碳高质量发展带来产品升级机遇（来源：2024年闪电新闻）」等数据点清晰刻画了该维度的现实基础；新旧动能转换推动中高端精品钢比例提升（来源：2024年闪电新闻）；绿色低碳高质量发展带来产品升级机遇（来源：2024年闪电新闻）；出口结算量超110万吨打开海外市场（来源：2024年山东商报）；2024年山东钢铁亏损20.5至24亿元（来源：2024年山东商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产品路径、招商服务」展开系统梳理，其中「钢城区以山钢为链主推动钢铁精深加工配套（来源：2024年钢城经济开发区）」与「规划100平方公里钢铁精深加工产业园（来源：2012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钢城区以山钢为链主推动钢铁精深加工配套（来源：2024年钢城经济开发区）。规划100平方公里钢铁精深加工产业园（来源：2012年钢城经济开发区）。实施新旧动能转换系统优化升级改造工程（来源：2024年闪电新闻）。</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提升中高端精品钢比例至70%以上（来源：2024年闪电新闻）。发展H型钢齿轮钢轴承钢等高附加值产品（来源：2024年钢城经济开发区）。推进绿色智能可持续比较优势（来源：2024年闪电新闻）。</w:t>
      </w:r>
    </w:p>
    <w:p>
      <w:pPr>
        <w:spacing w:lineRule="exact" w:line="600" w:before="120" w:after="120"/>
        <w:ind w:firstLine="420"/>
        <w:jc w:val="left"/>
      </w:pPr>
      <w:r>
        <w:rPr>
          <w:rFonts w:ascii="楷体_GB2312" w:hAnsi="楷体_GB2312" w:eastAsia="楷体_GB2312"/>
          <w:b w:val="0"/>
          <w:color w:val="000000"/>
          <w:sz w:val="32"/>
        </w:rPr>
        <w:t>招商服务</w:t>
      </w:r>
    </w:p>
    <w:p>
      <w:pPr>
        <w:spacing w:lineRule="exact" w:line="600" w:before="0" w:after="0"/>
        <w:ind w:firstLine="420"/>
        <w:jc w:val="both"/>
      </w:pPr>
      <w:r>
        <w:rPr>
          <w:rFonts w:ascii="仿宋_GB2312" w:hAnsi="仿宋_GB2312" w:eastAsia="仿宋_GB2312"/>
          <w:b w:val="0"/>
          <w:color w:val="000000"/>
          <w:sz w:val="32"/>
        </w:rPr>
        <w:t>开发区对入驻企业实行一站式跟踪服务（来源：2024年钢城经济开发区）。依据税收科技含量产业带动一事一议扶持（来源：2024年钢城经济开发区）。可享受国家省市区产业扶持与政府引导基金（来源：2024年钢城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产品路径、招商服务」展开系统梳理，其中「钢城区以山钢为链主推动钢铁精深加工配套（来源：2024年钢城经济开发区）」与「规划100平方公里钢铁精深加工产业园（来源：2012年钢城经济开发区）」等数据点清晰刻画了该维度的现实基础；钢城区以山钢为链主推动钢铁精深加工配套（来源：2024年钢城经济开发区）；规划100平方公里钢铁精深加工产业园（来源：2012年钢城经济开发区）；实施新旧动能转换系统优化升级改造工程（来源：2024年闪电新闻）；提升中高端精品钢比例至70%以上（来源：2024年闪电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山钢新旧动能转换工程总投资124亿元（来源：2024年闪电新闻）」与「特种精品钢项目总投资20亿元已竣工投产（来源：2024年闪电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山钢新旧动能转换工程总投资124亿元（来源：2024年闪电新闻）。特种精品钢项目总投资20亿元已竣工投产（来源：2024年闪电新闻）。钢铁精深加工产业园建设需持续投入（来源：2012年钢城经济开发区）。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绿色低碳智能化改造资金需求大（来源：2024年闪电新闻）。高端特钢产线升级需装备投资（来源：2024年钢城经济开发区）。物流园区与供应链金融平台建设需资金（来源：2024年钢城经济开发区）。</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政府引导基金与产业扶持政策支持（来源：2024年钢城经济开发区）。宝钢股份一体协同支撑增效（来源：2024年山东商报）。依托上市公司平台与银行授信融资（来源：2024年山东商报）。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山钢新旧动能转换工程总投资124亿元（来源：2024年闪电新闻）」与「特种精品钢项目总投资20亿元已竣工投产（来源：2024年闪电新闻）」等数据点清晰刻画了该维度的现实基础；山钢新旧动能转换工程总投资124亿元（来源：2024年闪电新闻）；特种精品钢项目总投资20亿元已竣工投产（来源：2024年闪电新闻）；高端特钢产线升级需装备投资（来源：2024年钢城经济开发区）；物流园区与供应链金融平台建设需资金（来源：2024年钢城经济开发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优特钢冶炼与轧制在济南市钢城区依托区域产业基础与政策赋能，已形成以量化事实为支撑的发展格局。山钢股份莱芜分公司具备年产1500万吨钢综合生产能力（来源：2024年钢城经济开发区）；优特钢产能240万吨、板带钢产能450万吨（来源：2024年钢城经济开发区）；山钢新旧动能转换系统优化升级改造工程投资124亿元（来源：2024年闪电新闻）；山钢特种精品钢项目列入2023年市重点建设类产业项目（来源：2023年济南市政府）；中高端精品钢比例将达70%以上（来源：2024年闪电新闻）；钢城经济开发区2006年批准设立、规划人口15万人（来源：2024年钢城经济开发区）；20平方公里核心区实现七通一平（来源：2024年钢城经济开发区）；莱芜分公司年产1200万吨、日照分公司年产800万吨（来源：2024年Mysteel）。</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钢铁股份有限公司莱芜分公司（前身莱芜钢铁总厂，1969年始建）是钢城区钢铁产业的核心链主企业，具备年产1500万吨钢的综合生产能力，产品涵盖型钢、板带、优特钢、棒材四大系列，其中型钢产能260万吨、优特钢产能240万吨、板带钢产能450万吨、棒材产能290万吨。公司是全国规模最大、规格最全的H型钢精品生产基地，也是全国产销量最大的齿轮钢生产基地，热轧H型钢获中国名牌产品称号，齿轮钢和轴承钢获国家冶金产品实物质量金杯奖。通过总投资124亿元的新旧动能转换系统优化升级改造工程，公司中高端精品钢比例已提升至70%以上，产品远销美、英、德、日、韩等几十个国家和地区，广泛应用于汽车、石油、铁路、桥梁、建筑、电力等领域。</w:t>
      </w:r>
    </w:p>
    <w:p>
      <w:pPr>
        <w:spacing w:lineRule="exact" w:line="600" w:before="0" w:after="0"/>
        <w:ind w:firstLine="420"/>
        <w:jc w:val="both"/>
      </w:pPr>
      <w:r>
        <w:rPr>
          <w:rFonts w:ascii="仿宋_GB2312" w:hAnsi="仿宋_GB2312" w:eastAsia="仿宋_GB2312"/>
          <w:b w:val="0"/>
          <w:color w:val="000000"/>
          <w:sz w:val="32"/>
        </w:rPr>
        <w:t>山东钢铁股份有限公司（600022.SH）是由莱钢集团与济钢集团2008年整合成立的山钢集团控股上市公司，其莱芜分公司前身为1997年在上海证券交易所挂牌的莱芜钢铁股份有限公司，是山东省首家上市的钢铁企业。公司具有年产钢2000万吨以上综合生产能力（莱芜年产1200万吨、日照年产800万吨），产品主要有厚板、热轧钢带、冷轧钢带、H型钢、特钢、热轧带肋钢筋等。2024年钢铁市场形势严峻，公司预计亏损20.5亿至24亿元，但通过宝钢股份一体协同支撑，吨钢成本降低超80元、出口结算量超过110万吨，内销产品结构增效超30元/吨，经营性现金流大幅改善。</w:t>
      </w:r>
    </w:p>
    <w:p>
      <w:pPr>
        <w:spacing w:lineRule="exact" w:line="600" w:before="0" w:after="0"/>
        <w:ind w:firstLine="420"/>
        <w:jc w:val="both"/>
      </w:pPr>
      <w:r>
        <w:rPr>
          <w:rFonts w:ascii="仿宋_GB2312" w:hAnsi="仿宋_GB2312" w:eastAsia="仿宋_GB2312"/>
          <w:b w:val="0"/>
          <w:color w:val="000000"/>
          <w:sz w:val="32"/>
        </w:rPr>
        <w:t>山东鲁中钢铁物流有限公司是首个入驻钢城经济开发区的物流产业项目，年配送能力达到5000万吨，被山东省政府列入全省100个服务业重点企业，是区域钢铁物流体系的核心枢纽。公司依托占地1000亩的齐鲁钢铁物流园（山东省50个重点服务业园区之一），围绕钢城经济开发区整体建设功能配套，以大数据、互联网+技术为依托，重点培育和引进供应链金融、现货交易、电子商务、加工配送、仓储服务、第三方物流等产业项目，打造现代智慧物流平台。其5000万吨级的物流配送能力为山钢及园区33家钢铁精深加工企业提供高效低成本的大宗物资流通保障，是钢铁产业链不可或缺的服务支撑。</w:t>
      </w:r>
    </w:p>
    <w:p>
      <w:pPr>
        <w:spacing w:lineRule="exact" w:line="600" w:before="0" w:after="0"/>
        <w:jc w:val="left"/>
      </w:pPr>
      <w:r>
        <w:rPr>
          <w:rFonts w:ascii="仿宋_GB2312" w:hAnsi="仿宋_GB2312" w:eastAsia="仿宋_GB2312"/>
          <w:b w:val="0"/>
          <w:color w:val="000000"/>
          <w:sz w:val="28"/>
        </w:rPr>
        <w:t>主要数据来源：2024年钢城经济开发区产业资料；2024年齐鲁网闪电新闻；2024年Mysteel山东钢厂考察；2024年山东商报；2024年山钢股份公告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