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精品钢材深加工与型材制造行业深度分析报告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精品钢材深加工与型材制造是钢城区钢铁产业向价值链高端延伸的核心环节。钢城经济开发区规划了100平方公里的钢铁精深加工产业园，目前集聚钢铁精深加工企业33家、精深加工能力达150万吨，形成了以H型钢、齿轮钢、轴承钢等为代表的精品型材体系。山钢股份莱芜分公司型钢产能260万吨，是全国规模最大、规格最全的H型钢精品生产基地，热轧H型钢获中国名牌产品称号，产品覆盖国标、日标、欧标、英标、美标系列；齿轮钢和轴承钢是全国产销量最大的生产基地，并获国家冶金产品实物质量金杯奖。依托占地1000亩、年配送能力5000万吨的齐鲁钢铁物流园，园区物流正从传统向现代智慧物流转型，以大数据、互联网+技术打造供应链金融、现货交易、电子商务、加工配送等服务平台，构建起研发、制造、物流、服务一体化的精品钢材深加工产业生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精深加工能力：150万吨（来源：2024年）</w:t>
      </w:r>
    </w:p>
    <w:p>
      <w:pPr>
        <w:spacing w:lineRule="exact" w:line="600" w:before="0" w:after="0"/>
        <w:ind w:firstLine="420"/>
        <w:jc w:val="both"/>
      </w:pPr>
      <w:r>
        <w:rPr>
          <w:rFonts w:ascii="仿宋_GB2312" w:hAnsi="仿宋_GB2312" w:eastAsia="仿宋_GB2312"/>
          <w:b w:val="0"/>
          <w:color w:val="000000"/>
          <w:sz w:val="32"/>
        </w:rPr>
        <w:t>· 精深加工企业：33家（来源：2024年）</w:t>
      </w:r>
    </w:p>
    <w:p>
      <w:pPr>
        <w:spacing w:lineRule="exact" w:line="600" w:before="0" w:after="0"/>
        <w:ind w:firstLine="420"/>
        <w:jc w:val="both"/>
      </w:pPr>
      <w:r>
        <w:rPr>
          <w:rFonts w:ascii="仿宋_GB2312" w:hAnsi="仿宋_GB2312" w:eastAsia="仿宋_GB2312"/>
          <w:b w:val="0"/>
          <w:color w:val="000000"/>
          <w:sz w:val="32"/>
        </w:rPr>
        <w:t>· 型钢产能：260万吨/年（来源：2024年）</w:t>
      </w:r>
    </w:p>
    <w:p>
      <w:pPr>
        <w:spacing w:lineRule="exact" w:line="600" w:before="0" w:after="0"/>
        <w:ind w:firstLine="420"/>
        <w:jc w:val="both"/>
      </w:pPr>
      <w:r>
        <w:rPr>
          <w:rFonts w:ascii="仿宋_GB2312" w:hAnsi="仿宋_GB2312" w:eastAsia="仿宋_GB2312"/>
          <w:b w:val="0"/>
          <w:color w:val="000000"/>
          <w:sz w:val="32"/>
        </w:rPr>
        <w:t>· H型钢地位：全国规模最大（来源：2024年）</w:t>
      </w:r>
    </w:p>
    <w:p>
      <w:pPr>
        <w:spacing w:lineRule="exact" w:line="600" w:before="0" w:after="0"/>
        <w:ind w:firstLine="420"/>
        <w:jc w:val="both"/>
      </w:pPr>
      <w:r>
        <w:rPr>
          <w:rFonts w:ascii="仿宋_GB2312" w:hAnsi="仿宋_GB2312" w:eastAsia="仿宋_GB2312"/>
          <w:b w:val="0"/>
          <w:color w:val="000000"/>
          <w:sz w:val="32"/>
        </w:rPr>
        <w:t>· 齿轮钢地位：全国产销量最大（来源：2024年）</w:t>
      </w:r>
    </w:p>
    <w:p>
      <w:pPr>
        <w:spacing w:lineRule="exact" w:line="600" w:before="0" w:after="0"/>
        <w:ind w:firstLine="420"/>
        <w:jc w:val="both"/>
      </w:pPr>
      <w:r>
        <w:rPr>
          <w:rFonts w:ascii="仿宋_GB2312" w:hAnsi="仿宋_GB2312" w:eastAsia="仿宋_GB2312"/>
          <w:b w:val="0"/>
          <w:color w:val="000000"/>
          <w:sz w:val="32"/>
        </w:rPr>
        <w:t>· 物流配送能力：5000万吨（来源：2024年）</w:t>
      </w:r>
    </w:p>
    <w:p>
      <w:pPr>
        <w:spacing w:lineRule="exact" w:line="600" w:before="0" w:after="0"/>
        <w:ind w:firstLine="420"/>
        <w:jc w:val="both"/>
      </w:pPr>
      <w:r>
        <w:rPr>
          <w:rFonts w:ascii="仿宋_GB2312" w:hAnsi="仿宋_GB2312" w:eastAsia="仿宋_GB2312"/>
          <w:b w:val="0"/>
          <w:color w:val="000000"/>
          <w:sz w:val="32"/>
        </w:rPr>
        <w:t>· 精深加工产业园：100平方公里（来源：2012年）</w:t>
      </w:r>
    </w:p>
    <w:p>
      <w:pPr>
        <w:spacing w:lineRule="exact" w:line="600" w:before="0" w:after="0"/>
        <w:ind w:firstLine="420"/>
        <w:jc w:val="both"/>
      </w:pPr>
      <w:r>
        <w:rPr>
          <w:rFonts w:ascii="仿宋_GB2312" w:hAnsi="仿宋_GB2312" w:eastAsia="仿宋_GB2312"/>
          <w:b w:val="0"/>
          <w:color w:val="000000"/>
          <w:sz w:val="32"/>
        </w:rPr>
        <w:t>· 齐鲁钢铁物流园：1000亩（来源：2024年）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钢城经济开发区钢铁精深加工企业33家（来源：2024年钢城经济开发区）」与「钢铁精深加工能力达150万吨（来源：2024年钢城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钢城经济开发区钢铁精深加工企业33家（来源：2024年钢城经济开发区）。钢铁精深加工能力达150万吨（来源：2024年钢城经济开发区）。山钢莱芜型钢产能260万吨板带450万吨（来源：2024年钢城经济开发区）。</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2012年规划100平方公里钢铁精深加工产业园（来源：2012年钢城经济开发区）。以产带城产城一体发展理念完善配套（来源：2024年钢城经济开发区）。符合产业带动企业享一事一议扶持政策（来源：2024年钢城经济开发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20平方公里核心区实现七通一平（来源：2024年钢城经济开发区）。济莱青高速横贯东西连接京沪京福（来源：2024年钢城经济开发区）。一站式政务服务提升营商环境（来源：2024年钢城经济开发区）。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钢城经济开发区钢铁精深加工企业33家（来源：2024年钢城经济开发区）」与「钢铁精深加工能力达150万吨（来源：2024年钢城经济开发区）」等数据点清晰刻画了该维度的现实基础；钢城经济开发区钢铁精深加工企业33家（来源：2024年钢城经济开发区）；钢铁精深加工能力达150万吨（来源：2024年钢城经济开发区）；山钢莱芜型钢产能260万吨板带450万吨（来源：2024年钢城经济开发区）；2012年规划100平方公里钢铁精深加工产业园（来源：2012年钢城经济开发区）。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应用」展开系统梳理，其中「年产1500万吨钢保障深加工原料供给（来源：2024年钢城经济开发区）」与「H型钢产能260万吨支撑型材深加工（来源：2024年钢城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山钢莱芜提供型钢棒材板带优特钢原料（来源：2024年钢城经济开发区）。年产1500万吨钢保障深加工原料供给（来源：2024年钢城经济开发区）。H型钢产能260万吨支撑型材深加工（来源：2024年钢城经济开发区）。</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钢铁精深加工能力150万吨覆盖多品种（来源：2024年钢城经济开发区）。齿轮钢轴承钢等特钢深加工形成优势（来源：2024年钢城经济开发区）。物流从传统向现代物流智慧平台转型（来源：2024年钢城经济开发区）。</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产品覆盖国标日标欧标英标美标系列（来源：2024年钢城经济开发区）。H型钢应用于建筑桥梁等基础设施（来源：2024年Mysteel）。齿轮钢轴承钢用于汽车机械装备制造（来源：2024年Mysteel）。</w:t>
      </w:r>
    </w:p>
    <w:p>
      <w:pPr>
        <w:spacing w:lineRule="exact" w:line="600" w:before="0" w:after="0"/>
        <w:ind w:firstLine="420"/>
        <w:jc w:val="both"/>
      </w:pPr>
      <w:r>
        <w:rPr>
          <w:rFonts w:ascii="仿宋_GB2312" w:hAnsi="仿宋_GB2312" w:eastAsia="仿宋_GB2312"/>
          <w:b w:val="0"/>
          <w:color w:val="000000"/>
          <w:sz w:val="32"/>
        </w:rPr>
        <w:t>据公开数据，型钢产能为260万吨/年（来源：2024年）。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应用」展开系统梳理，其中「年产1500万吨钢保障深加工原料供给（来源：2024年钢城经济开发区）」与「H型钢产能260万吨支撑型材深加工（来源：2024年钢城经济开发区）」等数据点清晰刻画了该维度的现实基础；年产1500万吨钢保障深加工原料供给（来源：2024年钢城经济开发区）；H型钢产能260万吨支撑型材深加工（来源：2024年钢城经济开发区）；钢铁精深加工能力150万吨覆盖多品种（来源：2024年钢城经济开发区）；物流从传统向现代物流智慧平台转型（来源：2024年钢城经济开发区）。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钢铁精深加工能力150万吨（来源：2024年钢城经济开发区）」与「H型钢产能260万吨全国规模最大（来源：2024年钢城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钢铁精深加工能力150万吨（来源：2024年钢城经济开发区）。H型钢产能260万吨全国规模最大（来源：2024年钢城经济开发区）。齿轮钢全国产销量最大生产基地（来源：2024年钢城经济开发区）。</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建筑桥梁基础设施建设拉动H型钢需求（来源：2024年Mysteel）。汽车机械制造拉动齿轮钢轴承钢需求（来源：2024年Mysteel）。装备制造升级拉动高精度型材需求（来源：2024年钢城经济开发区）。</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热轧H型钢获中国名牌产品称号（来源：2024年钢城经济开发区）。齿轮钢轴承钢获国家冶金实物质量金杯奖（来源：2024年Mysteel）。全国规模最大规格最全H型钢精品基地（来源：2024年钢城经济开发区）。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钢铁精深加工能力150万吨（来源：2024年钢城经济开发区）」与「H型钢产能260万吨全国规模最大（来源：2024年钢城经济开发区）」等数据点清晰刻画了该维度的现实基础；钢铁精深加工能力150万吨（来源：2024年钢城经济开发区）；H型钢产能260万吨全国规模最大（来源：2024年钢城经济开发区）；装备制造升级拉动高精度型材需求（来源：2024年钢城经济开发区）；齿轮钢轴承钢获国家冶金实物质量金杯奖（来源：2024年Mysteel）。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平台载体」展开系统梳理，其中「钢城经济开发区钢铁精深加工企业33家（来源：2024年钢城经济开发区）」与「齐鲁钢铁物流园占地1000亩省重点园区（来源：2024年钢城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钢城经济开发区钢铁精深加工企业33家（来源：2024年钢城经济开发区）。齐鲁钢铁物流园占地1000亩省重点园区（来源：2024年钢城经济开发区）。鲁中钢铁物流年配送能力5000万吨（来源：2024年钢城经济开发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钢股份莱芜分公司为深加工原料链主（来源：2024年钢城经济开发区）。山东鲁中钢铁物流入选全省100服务业重点（来源：2024年钢城经济开发区）。园区制造业推动钢铁延伸配套产业发展（来源：2024年钢城经济开发区）。</w:t>
      </w:r>
    </w:p>
    <w:p>
      <w:pPr>
        <w:spacing w:lineRule="exact" w:line="600" w:before="120" w:after="120"/>
        <w:ind w:firstLine="420"/>
        <w:jc w:val="left"/>
      </w:pPr>
      <w:r>
        <w:rPr>
          <w:rFonts w:ascii="楷体_GB2312" w:hAnsi="楷体_GB2312" w:eastAsia="楷体_GB2312"/>
          <w:b w:val="0"/>
          <w:color w:val="000000"/>
          <w:sz w:val="32"/>
        </w:rPr>
        <w:t>平台载体</w:t>
      </w:r>
    </w:p>
    <w:p>
      <w:pPr>
        <w:spacing w:lineRule="exact" w:line="600" w:before="0" w:after="0"/>
        <w:ind w:firstLine="420"/>
        <w:jc w:val="both"/>
      </w:pPr>
      <w:r>
        <w:rPr>
          <w:rFonts w:ascii="仿宋_GB2312" w:hAnsi="仿宋_GB2312" w:eastAsia="仿宋_GB2312"/>
          <w:b w:val="0"/>
          <w:color w:val="000000"/>
          <w:sz w:val="32"/>
        </w:rPr>
        <w:t>钢铁精深加工产业园规划100平方公里（来源：2012年钢城经济开发区）。齐鲁钢铁物流园为省50个重点服务业园（来源：2024年钢城经济开发区）。现代智慧物流平台培育供应链金融等（来源：2024年钢城经济开发区）。</w:t>
      </w:r>
    </w:p>
    <w:p>
      <w:pPr>
        <w:spacing w:lineRule="exact" w:line="600" w:before="0" w:after="0"/>
        <w:ind w:firstLine="420"/>
        <w:jc w:val="both"/>
      </w:pPr>
      <w:r>
        <w:rPr>
          <w:rFonts w:ascii="仿宋_GB2312" w:hAnsi="仿宋_GB2312" w:eastAsia="仿宋_GB2312"/>
          <w:b w:val="0"/>
          <w:color w:val="000000"/>
          <w:sz w:val="32"/>
        </w:rPr>
        <w:t>据公开数据，精深加工企业为33家（来源：2024年）。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平台载体」展开系统梳理，其中「钢城经济开发区钢铁精深加工企业33家（来源：2024年钢城经济开发区）」与「齐鲁钢铁物流园占地1000亩省重点园区（来源：2024年钢城经济开发区）」等数据点清晰刻画了该维度的现实基础；钢城经济开发区钢铁精深加工企业33家（来源：2024年钢城经济开发区）；齐鲁钢铁物流园占地1000亩省重点园区（来源：2024年钢城经济开发区）；鲁中钢铁物流年配送能力5000万吨（来源：2024年钢城经济开发区）；园区制造业推动钢铁延伸配套产业发展（来源：2024年钢城经济开发区）。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产品档次、加工能力、绿色转型」展开系统梳理，其中「齿轮钢轴承钢获国家冶金实物质量金杯奖（来源：2024年Mysteel）」与「钢铁精深加工能力150万吨多品种（来源：2024年钢城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产品档次</w:t>
      </w:r>
    </w:p>
    <w:p>
      <w:pPr>
        <w:spacing w:lineRule="exact" w:line="600" w:before="0" w:after="0"/>
        <w:ind w:firstLine="420"/>
        <w:jc w:val="both"/>
      </w:pPr>
      <w:r>
        <w:rPr>
          <w:rFonts w:ascii="仿宋_GB2312" w:hAnsi="仿宋_GB2312" w:eastAsia="仿宋_GB2312"/>
          <w:b w:val="0"/>
          <w:color w:val="000000"/>
          <w:sz w:val="32"/>
        </w:rPr>
        <w:t>热轧H型钢获中国名牌产品称号（来源：2024年钢城经济开发区）。齿轮钢轴承钢获国家冶金实物质量金杯奖（来源：2024年Mysteel）。产品覆盖国标日标欧标英标美标系列（来源：2024年钢城经济开发区）。</w:t>
      </w:r>
    </w:p>
    <w:p>
      <w:pPr>
        <w:spacing w:lineRule="exact" w:line="600" w:before="120" w:after="120"/>
        <w:ind w:firstLine="420"/>
        <w:jc w:val="left"/>
      </w:pPr>
      <w:r>
        <w:rPr>
          <w:rFonts w:ascii="楷体_GB2312" w:hAnsi="楷体_GB2312" w:eastAsia="楷体_GB2312"/>
          <w:b w:val="0"/>
          <w:color w:val="000000"/>
          <w:sz w:val="32"/>
        </w:rPr>
        <w:t>加工能力</w:t>
      </w:r>
    </w:p>
    <w:p>
      <w:pPr>
        <w:spacing w:lineRule="exact" w:line="600" w:before="0" w:after="0"/>
        <w:ind w:firstLine="420"/>
        <w:jc w:val="both"/>
      </w:pPr>
      <w:r>
        <w:rPr>
          <w:rFonts w:ascii="仿宋_GB2312" w:hAnsi="仿宋_GB2312" w:eastAsia="仿宋_GB2312"/>
          <w:b w:val="0"/>
          <w:color w:val="000000"/>
          <w:sz w:val="32"/>
        </w:rPr>
        <w:t>钢铁精深加工能力150万吨多品种（来源：2024年钢城经济开发区）。H型钢规格最全满足多标准体系（来源：2024年钢城经济开发区）。特钢深加工形成齿轮钢轴承钢优势（来源：2024年钢城经济开发区）。</w:t>
      </w:r>
    </w:p>
    <w:p>
      <w:pPr>
        <w:spacing w:lineRule="exact" w:line="600" w:before="120" w:after="120"/>
        <w:ind w:firstLine="420"/>
        <w:jc w:val="left"/>
      </w:pPr>
      <w:r>
        <w:rPr>
          <w:rFonts w:ascii="楷体_GB2312" w:hAnsi="楷体_GB2312" w:eastAsia="楷体_GB2312"/>
          <w:b w:val="0"/>
          <w:color w:val="000000"/>
          <w:sz w:val="32"/>
        </w:rPr>
        <w:t>绿色转型</w:t>
      </w:r>
    </w:p>
    <w:p>
      <w:pPr>
        <w:spacing w:lineRule="exact" w:line="600" w:before="0" w:after="0"/>
        <w:ind w:firstLine="420"/>
        <w:jc w:val="both"/>
      </w:pPr>
      <w:r>
        <w:rPr>
          <w:rFonts w:ascii="仿宋_GB2312" w:hAnsi="仿宋_GB2312" w:eastAsia="仿宋_GB2312"/>
          <w:b w:val="0"/>
          <w:color w:val="000000"/>
          <w:sz w:val="32"/>
        </w:rPr>
        <w:t>物流从传统向现代物流智慧平台转型（来源：2024年钢城经济开发区）。以大数据互联网+技术打造智慧物流（来源：2024年钢城经济开发区）。产城一体完善生产配套要素（来源：2024年钢城经济开发区）。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档次、加工能力、绿色转型」展开系统梳理，其中「齿轮钢轴承钢获国家冶金实物质量金杯奖（来源：2024年Mysteel）」与「钢铁精深加工能力150万吨多品种（来源：2024年钢城经济开发区）」等数据点清晰刻画了该维度的现实基础；齿轮钢轴承钢获国家冶金实物质量金杯奖（来源：2024年Mysteel）；钢铁精深加工能力150万吨多品种（来源：2024年钢城经济开发区）；物流从传统向现代物流智慧平台转型（来源：2024年钢城经济开发区）；产城一体完善生产配套要素（来源：2024年钢城经济开发区）。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钢铁精深加工产业园规划100平方公里（来源：2012年钢城经济开发区）」与「齐鲁钢铁物流园占地1000亩（来源：2024年钢城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钢铁精深加工产业园规划100平方公里（来源：2012年钢城经济开发区）。齐鲁钢铁物流园占地1000亩（来源：2024年钢城经济开发区）。入驻企业享国家省市区产业扶持政策（来源：2024年钢城经济开发区）。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20平方公里核心区七通一平降物流成本（来源：2024年钢城经济开发区）。济莱青高速横贯提升运输效率（来源：2024年钢城经济开发区）。一站式政务服务降低制度性成本（来源：2024年钢城经济开发区）。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H型钢中国名牌提升产品溢价能力（来源：2024年钢城经济开发区）。金杯奖产品增强高端市场竞争力（来源：2024年Mysteel）。物流配送5000万吨形成规模效应（来源：2024年钢城经济开发区）。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钢铁精深加工产业园规划100平方公里（来源：2012年钢城经济开发区）」与「齐鲁钢铁物流园占地1000亩（来源：2024年钢城经济开发区）」等数据点清晰刻画了该维度的现实基础；钢铁精深加工产业园规划100平方公里（来源：2012年钢城经济开发区）；齐鲁钢铁物流园占地1000亩（来源：2024年钢城经济开发区）；入驻企业享国家省市区产业扶持政策（来源：2024年钢城经济开发区）；20平方公里核心区七通一平降物流成本（来源：2024年钢城经济开发区）。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基建机遇、市场挑战、转型风险」展开系统梳理，其中「装备制造升级拉动高精度特钢深加工（来源：2024年钢城经济开发区）」与「深加工产品附加值有待提升（来源：2024年钢城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基建机遇</w:t>
      </w:r>
    </w:p>
    <w:p>
      <w:pPr>
        <w:spacing w:lineRule="exact" w:line="600" w:before="0" w:after="0"/>
        <w:ind w:firstLine="420"/>
        <w:jc w:val="both"/>
      </w:pPr>
      <w:r>
        <w:rPr>
          <w:rFonts w:ascii="仿宋_GB2312" w:hAnsi="仿宋_GB2312" w:eastAsia="仿宋_GB2312"/>
          <w:b w:val="0"/>
          <w:color w:val="000000"/>
          <w:sz w:val="32"/>
        </w:rPr>
        <w:t>基建投资拉动H型钢与型材需求（来源：2024年Mysteel）。装备制造升级拉动高精度特钢深加工（来源：2024年钢城经济开发区）。新能源装备带动高端型材需求（来源：2024年钢城经济开发区）。</w:t>
      </w:r>
    </w:p>
    <w:p>
      <w:pPr>
        <w:spacing w:lineRule="exact" w:line="600" w:before="120" w:after="120"/>
        <w:ind w:firstLine="420"/>
        <w:jc w:val="left"/>
      </w:pPr>
      <w:r>
        <w:rPr>
          <w:rFonts w:ascii="楷体_GB2312" w:hAnsi="楷体_GB2312" w:eastAsia="楷体_GB2312"/>
          <w:b w:val="0"/>
          <w:color w:val="000000"/>
          <w:sz w:val="32"/>
        </w:rPr>
        <w:t>市场挑战</w:t>
      </w:r>
    </w:p>
    <w:p>
      <w:pPr>
        <w:spacing w:lineRule="exact" w:line="600" w:before="0" w:after="0"/>
        <w:ind w:firstLine="420"/>
        <w:jc w:val="both"/>
      </w:pPr>
      <w:r>
        <w:rPr>
          <w:rFonts w:ascii="仿宋_GB2312" w:hAnsi="仿宋_GB2312" w:eastAsia="仿宋_GB2312"/>
          <w:b w:val="0"/>
          <w:color w:val="000000"/>
          <w:sz w:val="32"/>
        </w:rPr>
        <w:t>钢铁下游需求波动影响深加工订单（来源：2024年Mysteel）。同质化竞争压缩加工利润空间（来源：2024年钢城经济开发区）。原料价格传导影响深加工盈利（来源：2024年山东商报）。</w:t>
      </w:r>
    </w:p>
    <w:p>
      <w:pPr>
        <w:spacing w:lineRule="exact" w:line="600" w:before="120" w:after="120"/>
        <w:ind w:firstLine="420"/>
        <w:jc w:val="left"/>
      </w:pPr>
      <w:r>
        <w:rPr>
          <w:rFonts w:ascii="楷体_GB2312" w:hAnsi="楷体_GB2312" w:eastAsia="楷体_GB2312"/>
          <w:b w:val="0"/>
          <w:color w:val="000000"/>
          <w:sz w:val="32"/>
        </w:rPr>
        <w:t>转型风险</w:t>
      </w:r>
    </w:p>
    <w:p>
      <w:pPr>
        <w:spacing w:lineRule="exact" w:line="600" w:before="0" w:after="0"/>
        <w:ind w:firstLine="420"/>
        <w:jc w:val="both"/>
      </w:pPr>
      <w:r>
        <w:rPr>
          <w:rFonts w:ascii="仿宋_GB2312" w:hAnsi="仿宋_GB2312" w:eastAsia="仿宋_GB2312"/>
          <w:b w:val="0"/>
          <w:color w:val="000000"/>
          <w:sz w:val="32"/>
        </w:rPr>
        <w:t>深加工产品附加值有待提升（来源：2024年钢城经济开发区）。物流向智慧平台转型需持续投入（来源：2024年钢城经济开发区）。环保与能耗约束趋严（来源：2024年闪电新闻）。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基建机遇、市场挑战、转型风险」展开系统梳理，其中「装备制造升级拉动高精度特钢深加工（来源：2024年钢城经济开发区）」与「深加工产品附加值有待提升（来源：2024年钢城经济开发区）」等数据点清晰刻画了该维度的现实基础；装备制造升级拉动高精度特钢深加工（来源：2024年钢城经济开发区）；深加工产品附加值有待提升（来源：2024年钢城经济开发区）；物流向智慧平台转型需持续投入（来源：2024年钢城经济开发区）。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产品路径、服务路径」展开系统梳理，其中「规划100平方公里钢铁精深加工产业园（来源：2012年钢城经济开发区）」与「制造业推动钢铁延伸配套产业发展（来源：2024年钢城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山钢为链主延伸钢铁精深加工产业链（来源：2024年钢城经济开发区）。规划100平方公里钢铁精深加工产业园（来源：2012年钢城经济开发区）。制造业推动钢铁延伸配套产业发展（来源：2024年钢城经济开发区）。</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发展H型钢齿轮钢轴承钢高附加值产品（来源：2024年钢城经济开发区）。提升产品档次向精品型材转型（来源：2024年钢城经济开发区）。产品覆盖多国标体系拓展出口（来源：2024年钢城经济开发区）。</w:t>
      </w:r>
    </w:p>
    <w:p>
      <w:pPr>
        <w:spacing w:lineRule="exact" w:line="600" w:before="120" w:after="120"/>
        <w:ind w:firstLine="420"/>
        <w:jc w:val="left"/>
      </w:pPr>
      <w:r>
        <w:rPr>
          <w:rFonts w:ascii="楷体_GB2312" w:hAnsi="楷体_GB2312" w:eastAsia="楷体_GB2312"/>
          <w:b w:val="0"/>
          <w:color w:val="000000"/>
          <w:sz w:val="32"/>
        </w:rPr>
        <w:t>服务路径</w:t>
      </w:r>
    </w:p>
    <w:p>
      <w:pPr>
        <w:spacing w:lineRule="exact" w:line="600" w:before="0" w:after="0"/>
        <w:ind w:firstLine="420"/>
        <w:jc w:val="both"/>
      </w:pPr>
      <w:r>
        <w:rPr>
          <w:rFonts w:ascii="仿宋_GB2312" w:hAnsi="仿宋_GB2312" w:eastAsia="仿宋_GB2312"/>
          <w:b w:val="0"/>
          <w:color w:val="000000"/>
          <w:sz w:val="32"/>
        </w:rPr>
        <w:t>打造现代智慧物流平台与供应链金融（来源：2024年钢城经济开发区）。培育现货交易电子商务加工配送（来源：2024年钢城经济开发区）。依托山钢物流基地与钢贸企业集聚（来源：2024年钢城经济开发区）。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产品路径、服务路径」展开系统梳理，其中「规划100平方公里钢铁精深加工产业园（来源：2012年钢城经济开发区）」与「制造业推动钢铁延伸配套产业发展（来源：2024年钢城经济开发区）」等数据点清晰刻画了该维度的现实基础；规划100平方公里钢铁精深加工产业园（来源：2012年钢城经济开发区）；制造业推动钢铁延伸配套产业发展（来源：2024年钢城经济开发区）；提升产品档次向精品型材转型（来源：2024年钢城经济开发区）；打造现代智慧物流平台与供应链金融（来源：2024年钢城经济开发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钢铁精深加工产业园百平方公里建设投入（来源：2012年钢城经济开发区）」与「齐鲁钢铁物流园千亩基地建设资金（来源：2024年钢城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钢铁精深加工产业园百平方公里建设投入（来源：2012年钢城经济开发区）。齐鲁钢铁物流园千亩基地建设资金（来源：2024年钢城经济开发区）。深加工企业技改升级资金需求（来源：2024年钢城经济开发区）。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智慧物流平台与供应链金融建设需资（来源：2024年钢城经济开发区）。高附加值型材产线升级需装备投资（来源：2024年钢城经济开发区）。绿色化改造与环保设施投入（来源：2024年闪电新闻）。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入驻企业享政府引导基金与产业扶持（来源：2024年钢城经济开发区）。一事一议政策给予资金扶持（来源：2024年钢城经济开发区）。依托山钢与物流企业引入战略投资（来源：2024年钢城经济开发区）。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钢铁精深加工产业园百平方公里建设投入（来源：2012年钢城经济开发区）」与「齐鲁钢铁物流园千亩基地建设资金（来源：2024年钢城经济开发区）」等数据点清晰刻画了该维度的现实基础；钢铁精深加工产业园百平方公里建设投入（来源：2012年钢城经济开发区）；齐鲁钢铁物流园千亩基地建设资金（来源：2024年钢城经济开发区）；深加工企业技改升级资金需求（来源：2024年钢城经济开发区）；智慧物流平台与供应链金融建设需资（来源：2024年钢城经济开发区）。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精品钢材深加工与型材制造在济南市钢城区依托区域产业基础与政策赋能，已形成以量化事实为支撑的发展格局。钢城经济开发区钢铁精深加工企业33家（来源：2024年钢城经济开发区）；钢铁精深加工能力达150万吨（来源：2024年钢城经济开发区）；山钢莱芜型钢产能260万吨板带450万吨（来源：2024年钢城经济开发区）；2012年规划100平方公里钢铁精深加工产业园（来源：2012年钢城经济开发区）；以产带城产城一体发展理念完善配套（来源：2024年钢城经济开发区）；20平方公里核心区实现七通一平（来源：2024年钢城经济开发区）；一站式政务服务提升营商环境（来源：2024年钢城经济开发区）；年产1500万吨钢保障深加工原料供给（来源：2024年钢城经济开发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钢铁股份有限公司莱芜分公司是钢城区精品钢材深加工与型材制造的源头与龙头，具备年产1500万吨钢的综合生产能力，其中型钢产能260万吨，是全国规模最大、规格最全的H型钢精品生产基地，热轧H型钢获中国名牌产品称号，产品覆盖国标、日标、欧标、英标、美标系列；优特钢产能240万吨，是全国产销量最大的齿轮钢、轴承钢生产基地，齿轮钢和轴承钢获国家冶金产品实物质量金杯奖。公司通过总投资124亿元的新旧动能转换升级改造，中高端精品钢比例提升至70%以上，为下游33家钢铁精深加工企业提供高质量型钢与特钢原料，是精品型材产业体系的核心支撑。</w:t>
      </w:r>
    </w:p>
    <w:p>
      <w:pPr>
        <w:spacing w:lineRule="exact" w:line="600" w:before="0" w:after="0"/>
        <w:ind w:firstLine="420"/>
        <w:jc w:val="both"/>
      </w:pPr>
      <w:r>
        <w:rPr>
          <w:rFonts w:ascii="仿宋_GB2312" w:hAnsi="仿宋_GB2312" w:eastAsia="仿宋_GB2312"/>
          <w:b w:val="0"/>
          <w:color w:val="000000"/>
          <w:sz w:val="32"/>
        </w:rPr>
        <w:t>山东鲁中钢铁物流有限公司是钢城经济开发区钢铁精深加工产业的关键服务配套企业，年配送能力达到5000万吨，被山东省政府列入全省100个服务业重点企业。公司依托占地1000亩的齐鲁钢铁物流园（山东省50个重点服务业园区之一），以大数据、互联网+技术为依托，重点培育和引进供应链金融、现货交易、电子商务、加工配送、仓储服务、第三方物流等产业项目，打造现代智慧物流平台。其5000万吨级物流配送能力为园区钢铁精深加工企业提供高效低成本的大宗物资流通保障，推动传统物流向现代物流转型。</w:t>
      </w:r>
    </w:p>
    <w:p>
      <w:pPr>
        <w:spacing w:lineRule="exact" w:line="600" w:before="0" w:after="0"/>
        <w:ind w:firstLine="420"/>
        <w:jc w:val="both"/>
      </w:pPr>
      <w:r>
        <w:rPr>
          <w:rFonts w:ascii="仿宋_GB2312" w:hAnsi="仿宋_GB2312" w:eastAsia="仿宋_GB2312"/>
          <w:b w:val="0"/>
          <w:color w:val="000000"/>
          <w:sz w:val="32"/>
        </w:rPr>
        <w:t>山东九羊集团有限公司位于济南市莱芜区羊里街道，是扎根莱芜半个世纪的大型全产业链钢铁联合企业，与钢城区精品钢材产业形成紧密的区域协同。集团总资产178亿元、职工7000余人，下设山东富伦钢铁有限公司等子公司，已形成焦化110万吨、生铁500万吨、钢材500万吨、粗苯煤焦油20万吨的生产能力，主导产品为热轧带钢、高速线材、优质棒材等19个系列45个品种规格，是山东省最大的中宽带钢生产基地和山东省最大的PC钢材料生产基地，获评中国带钢钢厂优质品牌、中国工业线材行业优质钢厂品牌。2024年集团实现营业收入505亿元，位列中国企业500强，正推进100万吨高强新能源产业用钢等重点项目，向高端制造配套领域转型。</w:t>
      </w:r>
    </w:p>
    <w:p>
      <w:pPr>
        <w:spacing w:lineRule="exact" w:line="600" w:before="0" w:after="0"/>
        <w:jc w:val="left"/>
      </w:pPr>
      <w:r>
        <w:rPr>
          <w:rFonts w:ascii="仿宋_GB2312" w:hAnsi="仿宋_GB2312" w:eastAsia="仿宋_GB2312"/>
          <w:b w:val="0"/>
          <w:color w:val="000000"/>
          <w:sz w:val="28"/>
        </w:rPr>
        <w:t>主要数据来源：2024年钢城经济开发区产业资料；2024年Mysteel山东钢厂考察；2024年莱芜区羊里街道简介；2024年山东商报；2024年九羊集团官网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