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铸件机加工与表面处理行业深度分析报告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区精铸产业构建了从毛坯铸造、铸件机加工到金属表面处理的完整产业链条，2025年6月精密铸造产业集群获评山东省特色产业集群。集群含精密铸造企业13家、模具加工8家、精铸设备制造29家、机加工组装企业43家、原辅材料4家，从业人员超1万人，配套协作在5公里范围内完成，生产效率大幅提升。机加工环节以嘉扬精密金属、华洋金属、一诚精密等为代表：嘉扬采用硅溶胶型壳精密铸造+精密加工+表面处理集成工艺，月产130万件高端件、90%出口，产品精度达直径100毫米误差不超0.02毫米；华洋金属注册278万元、2004年成立，开发生产过3800多种产品、涉及300合金牌号，擅长闭式叶轮等复杂结构铸件深加工；一诚精密1万平米空间生产5000多种产品、90%出口。2024年全区铸件总产量1.5万余吨，出口创汇近10亿元，参与起草7项国标、3项行标，通过8项国际认证，机加工与表面处理成为提升精密铸件附加值的关键环节。</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机加工组装企业：43家（来源：2025年）</w:t>
      </w:r>
    </w:p>
    <w:p>
      <w:pPr>
        <w:spacing w:lineRule="exact" w:line="600" w:before="0" w:after="0"/>
        <w:ind w:firstLine="420"/>
        <w:jc w:val="both"/>
      </w:pPr>
      <w:r>
        <w:rPr>
          <w:rFonts w:ascii="仿宋_GB2312" w:hAnsi="仿宋_GB2312" w:eastAsia="仿宋_GB2312"/>
          <w:b w:val="0"/>
          <w:color w:val="000000"/>
          <w:sz w:val="32"/>
        </w:rPr>
        <w:t>· 铸件总产量：1.5万余吨（来源：2024年）</w:t>
      </w:r>
    </w:p>
    <w:p>
      <w:pPr>
        <w:spacing w:lineRule="exact" w:line="600" w:before="0" w:after="0"/>
        <w:ind w:firstLine="420"/>
        <w:jc w:val="both"/>
      </w:pPr>
      <w:r>
        <w:rPr>
          <w:rFonts w:ascii="仿宋_GB2312" w:hAnsi="仿宋_GB2312" w:eastAsia="仿宋_GB2312"/>
          <w:b w:val="0"/>
          <w:color w:val="000000"/>
          <w:sz w:val="32"/>
        </w:rPr>
        <w:t>· 出口创汇：近10亿元（来源：2024年）</w:t>
      </w:r>
    </w:p>
    <w:p>
      <w:pPr>
        <w:spacing w:lineRule="exact" w:line="600" w:before="0" w:after="0"/>
        <w:ind w:firstLine="420"/>
        <w:jc w:val="both"/>
      </w:pPr>
      <w:r>
        <w:rPr>
          <w:rFonts w:ascii="仿宋_GB2312" w:hAnsi="仿宋_GB2312" w:eastAsia="仿宋_GB2312"/>
          <w:b w:val="0"/>
          <w:color w:val="000000"/>
          <w:sz w:val="32"/>
        </w:rPr>
        <w:t>· 从业人员：超1万人（来源：2025年）</w:t>
      </w:r>
    </w:p>
    <w:p>
      <w:pPr>
        <w:spacing w:lineRule="exact" w:line="600" w:before="0" w:after="0"/>
        <w:ind w:firstLine="420"/>
        <w:jc w:val="both"/>
      </w:pPr>
      <w:r>
        <w:rPr>
          <w:rFonts w:ascii="仿宋_GB2312" w:hAnsi="仿宋_GB2312" w:eastAsia="仿宋_GB2312"/>
          <w:b w:val="0"/>
          <w:color w:val="000000"/>
          <w:sz w:val="32"/>
        </w:rPr>
        <w:t>· 嘉扬月产：130万件（来源：2024年）</w:t>
      </w:r>
    </w:p>
    <w:p>
      <w:pPr>
        <w:spacing w:lineRule="exact" w:line="600" w:before="0" w:after="0"/>
        <w:ind w:firstLine="420"/>
        <w:jc w:val="both"/>
      </w:pPr>
      <w:r>
        <w:rPr>
          <w:rFonts w:ascii="仿宋_GB2312" w:hAnsi="仿宋_GB2312" w:eastAsia="仿宋_GB2312"/>
          <w:b w:val="0"/>
          <w:color w:val="000000"/>
          <w:sz w:val="32"/>
        </w:rPr>
        <w:t>· 华洋产品种类：3800多种（来源：2024年）</w:t>
      </w:r>
    </w:p>
    <w:p>
      <w:pPr>
        <w:spacing w:lineRule="exact" w:line="600" w:before="0" w:after="0"/>
        <w:ind w:firstLine="420"/>
        <w:jc w:val="both"/>
      </w:pPr>
      <w:r>
        <w:rPr>
          <w:rFonts w:ascii="仿宋_GB2312" w:hAnsi="仿宋_GB2312" w:eastAsia="仿宋_GB2312"/>
          <w:b w:val="0"/>
          <w:color w:val="000000"/>
          <w:sz w:val="32"/>
        </w:rPr>
        <w:t>· 一诚产品种类：5000多种（来源：2025年）</w:t>
      </w:r>
    </w:p>
    <w:p>
      <w:pPr>
        <w:spacing w:lineRule="exact" w:line="600" w:before="0" w:after="0"/>
        <w:ind w:firstLine="420"/>
        <w:jc w:val="both"/>
      </w:pPr>
      <w:r>
        <w:rPr>
          <w:rFonts w:ascii="仿宋_GB2312" w:hAnsi="仿宋_GB2312" w:eastAsia="仿宋_GB2312"/>
          <w:b w:val="0"/>
          <w:color w:val="000000"/>
          <w:sz w:val="32"/>
        </w:rPr>
        <w:t>· 有效发明专利：1349个（来源：2024年）</w:t>
      </w:r>
    </w:p>
    <w:p>
      <w:pPr>
        <w:spacing w:lineRule="exact" w:line="600" w:before="0" w:after="0"/>
        <w:ind w:firstLine="420"/>
        <w:jc w:val="both"/>
      </w:pPr>
      <w:r>
        <w:rPr>
          <w:rFonts w:ascii="仿宋_GB2312" w:hAnsi="仿宋_GB2312" w:eastAsia="仿宋_GB2312"/>
          <w:b w:val="0"/>
          <w:color w:val="000000"/>
          <w:sz w:val="32"/>
        </w:rPr>
        <w:t>· 国际认证：8项（来源：2024年）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区精铸产业构建从毛坯铸造、铸件机加工到金属表面处理完整链条（来源：2025年10月人大答复）」与「2025年6月精密铸造产业集群获评山东省特色产业集群（来源：2025年7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区精铸产业构建从毛坯铸造、铸件机加工到金属表面处理完整链条（来源：2025年10月人大答复）。2025年6月精密铸造产业集群获评山东省特色产业集群（来源：2025年7月人大答复）。是中国北方规模最大精铸产业集聚区、国内产值最高高附加值集群之一（来源：2025年7月人大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从建设用地、财政资金、银行信贷等方面加大机加工企业扶持（来源：2025年7月人大答复）。对重大项目一事一议、一企一策集中解决问题（来源：2025年7月人大答复）。落实精密铸造产业专项支持政策、营造亲清政商环境（来源：2025年7月人大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机加工组装企业43家、构成产业链重要环节（来源：2025年7月人大答复）。集群从业人员超1万人、产业配套齐全（来源：2025年7月人大答复）。配套协作5公里范围内完成、机加工高效便捷（来源：2024年精铸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区精铸产业构建从毛坯铸造、铸件机加工到金属表面处理完整链条（来源：2025年10月人大答复）」与「2025年6月精密铸造产业集群获评山东省特色产业集群（来源：2025年7月人大答复）」等数据点清晰刻画了该维度的现实基础；东营区精铸产业构建从毛坯铸造、铸件机加工到金属表面处理完整链条（来源：2025年10月人大答复）；2025年6月精密铸造产业集群获评山东省特色产业集群（来源：2025年7月人大答复）；是中国北方规模最大精铸产业集聚区、国内产值最高高附加值集群之一（来源：2025年7月人大答复）；从建设用地、财政资金、银行信贷等方面加大机加工企业扶持（来源：2025年7月人大答复）。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毛坯铸造、中游机加工、下游表面处理与总成」展开系统梳理，其中「精密铸造企业13家、提供毛坯铸件（来源：2025年7月人大答复）」与「模具加工企业8家、支撑铸件成型（来源：2025年7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上游毛坯铸造</w:t>
      </w:r>
    </w:p>
    <w:p>
      <w:pPr>
        <w:spacing w:lineRule="exact" w:line="600" w:before="0" w:after="0"/>
        <w:ind w:firstLine="420"/>
        <w:jc w:val="both"/>
      </w:pPr>
      <w:r>
        <w:rPr>
          <w:rFonts w:ascii="仿宋_GB2312" w:hAnsi="仿宋_GB2312" w:eastAsia="仿宋_GB2312"/>
          <w:b w:val="0"/>
          <w:color w:val="000000"/>
          <w:sz w:val="32"/>
        </w:rPr>
        <w:t>精密铸造企业13家、提供毛坯铸件（来源：2025年7月人大答复）。模具加工企业8家、支撑铸件成型（来源：2025年7月人大答复）。原辅材料供应企业4家、保障机加工原料（来源：2025年7月人大答复）。</w:t>
      </w:r>
    </w:p>
    <w:p>
      <w:pPr>
        <w:spacing w:lineRule="exact" w:line="600" w:before="120" w:after="120"/>
        <w:ind w:firstLine="420"/>
        <w:jc w:val="left"/>
      </w:pPr>
      <w:r>
        <w:rPr>
          <w:rFonts w:ascii="楷体_GB2312" w:hAnsi="楷体_GB2312" w:eastAsia="楷体_GB2312"/>
          <w:b w:val="0"/>
          <w:color w:val="000000"/>
          <w:sz w:val="32"/>
        </w:rPr>
        <w:t>中游机加工</w:t>
      </w:r>
    </w:p>
    <w:p>
      <w:pPr>
        <w:spacing w:lineRule="exact" w:line="600" w:before="0" w:after="0"/>
        <w:ind w:firstLine="420"/>
        <w:jc w:val="both"/>
      </w:pPr>
      <w:r>
        <w:rPr>
          <w:rFonts w:ascii="仿宋_GB2312" w:hAnsi="仿宋_GB2312" w:eastAsia="仿宋_GB2312"/>
          <w:b w:val="0"/>
          <w:color w:val="000000"/>
          <w:sz w:val="32"/>
        </w:rPr>
        <w:t>机加工组装企业43家、为产业链主力环节（来源：2025年7月人大答复）。嘉扬精密加工与表面处理、月产130万件高端件（来源：2024年嘉扬招聘）。华洋金属从事硅溶胶型壳精密铸件深加工、3800多种产品（来源：2024年华洋金属）。</w:t>
      </w:r>
    </w:p>
    <w:p>
      <w:pPr>
        <w:spacing w:lineRule="exact" w:line="600" w:before="120" w:after="120"/>
        <w:ind w:firstLine="420"/>
        <w:jc w:val="left"/>
      </w:pPr>
      <w:r>
        <w:rPr>
          <w:rFonts w:ascii="楷体_GB2312" w:hAnsi="楷体_GB2312" w:eastAsia="楷体_GB2312"/>
          <w:b w:val="0"/>
          <w:color w:val="000000"/>
          <w:sz w:val="32"/>
        </w:rPr>
        <w:t>下游表面处理与总成</w:t>
      </w:r>
    </w:p>
    <w:p>
      <w:pPr>
        <w:spacing w:lineRule="exact" w:line="600" w:before="0" w:after="0"/>
        <w:ind w:firstLine="420"/>
        <w:jc w:val="both"/>
      </w:pPr>
      <w:r>
        <w:rPr>
          <w:rFonts w:ascii="仿宋_GB2312" w:hAnsi="仿宋_GB2312" w:eastAsia="仿宋_GB2312"/>
          <w:b w:val="0"/>
          <w:color w:val="000000"/>
          <w:sz w:val="32"/>
        </w:rPr>
        <w:t>金属表面处理是完整链条一环、提升产品附加值（来源：2025年10月人大答复）。按精密铸造-精加工-总成装备梯度布局（来源：2025年10月人大答复）。产品应用于石油装备汽车船舶医疗器械等高端领域（来源：2025年10月人大答复）。</w:t>
      </w:r>
    </w:p>
    <w:p>
      <w:pPr>
        <w:spacing w:lineRule="exact" w:line="600" w:before="0" w:after="0"/>
        <w:ind w:firstLine="420"/>
        <w:jc w:val="both"/>
      </w:pPr>
      <w:r>
        <w:rPr>
          <w:rFonts w:ascii="仿宋_GB2312" w:hAnsi="仿宋_GB2312" w:eastAsia="仿宋_GB2312"/>
          <w:b w:val="0"/>
          <w:color w:val="000000"/>
          <w:sz w:val="32"/>
        </w:rPr>
        <w:t>据公开数据，铸件总产量为1.5万余吨（来源：2024年）。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毛坯铸造、中游机加工、下游表面处理与总成」展开系统梳理，其中「精密铸造企业13家、提供毛坯铸件（来源：2025年7月人大答复）」与「模具加工企业8家、支撑铸件成型（来源：2025年7月人大答复）」等数据点清晰刻画了该维度的现实基础；精密铸造企业13家、提供毛坯铸件（来源：2025年7月人大答复）；模具加工企业8家、支撑铸件成型（来源：2025年7月人大答复）；原辅材料供应企业4家、保障机加工原料（来源：2025年7月人大答复）；机加工组装企业43家、为产业链主力环节（来源：2025年7月人大答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机加工组装企业43家、年处理铸件能力充足（来源：2025年7月人大答复）」与「嘉扬月产130万件、90%以上出口欧盟日本美国（来源：2024年嘉扬招聘）」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机加工组装企业43家、年处理铸件能力充足（来源：2025年7月人大答复）。嘉扬月产130万件、90%以上出口欧盟日本美国（来源：2024年嘉扬招聘）。2024年铸件总产量1.5万余吨、机加工配套支撑（来源：2025年精铸专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90%以上出口美欧日韩中东等30多国（来源：2025年7月人大答复）。高端装备精密零部件国产替代与出海需求双旺（来源：2024年产业研究）。汽车船舶医疗器械等领域对精加工件需求增长（来源：2024年产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嘉扬为全国同行业前5强、机加工与表面处理领先（来源：2024年嘉扬招聘）。华洋金属擅长复杂结构铸件深加工、300合金牌号（来源：2024年华洋金属）。与南方精加工集群错位、主攻高附加值出口件（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机加工组装企业43家、年处理铸件能力充足（来源：2025年7月人大答复）」与「嘉扬月产130万件、90%以上出口欧盟日本美国（来源：2024年嘉扬招聘）」等数据点清晰刻画了该维度的现实基础；机加工组装企业43家、年处理铸件能力充足（来源：2025年7月人大答复）；嘉扬月产130万件、90%以上出口欧盟日本美国（来源：2024年嘉扬招聘）；2024年铸件总产量1.5万余吨、机加工配套支撑（来源：2025年精铸专栏）；产品90%以上出口美欧日韩中东等30多国（来源：2025年7月人大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含精铸13家、模具8家、设备29家、机加工43家、原辅4家（来源：2025年7月人大答复）」与「从业人员超1万人、产业配套齐全（来源：2025年7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含精铸13家、模具8家、设备29家、机加工43家、原辅4家（来源：2025年7月人大答复）。从业人员超1万人、产业配套齐全（来源：2025年7月人大答复）。2024年园区含专精特新35家、小巨人14家（来源：2025年10月人大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营嘉扬精密金属月产130万件、近200家稳定客户（来源：2024年嘉扬招聘）。东营华洋金属注册278万元、2004年成立、3800多种产品（来源：2024年华洋金属）。一诚精密1万平米空间生产5000多种产品、90%出口（来源：2025年精铸专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专精特新中小企业35家、小巨人14家（来源：2025年10月人大答复）。有效发明专利1349个、万人发明专利4143个（来源：2025年10月人大答复）。参与起草7项国标3项行标、通过8项国际认证（来源：2024年精铸报道）。</w:t>
      </w:r>
    </w:p>
    <w:p>
      <w:pPr>
        <w:spacing w:lineRule="exact" w:line="600" w:before="0" w:after="0"/>
        <w:ind w:firstLine="420"/>
        <w:jc w:val="both"/>
      </w:pPr>
      <w:r>
        <w:rPr>
          <w:rFonts w:ascii="仿宋_GB2312" w:hAnsi="仿宋_GB2312" w:eastAsia="仿宋_GB2312"/>
          <w:b w:val="0"/>
          <w:color w:val="000000"/>
          <w:sz w:val="32"/>
        </w:rPr>
        <w:t>据公开数据，机加工组装企业为43家（来源：2025年）。</w:t>
      </w:r>
    </w:p>
    <w:p>
      <w:pPr>
        <w:spacing w:lineRule="exact" w:line="600" w:before="0" w:after="0"/>
        <w:ind w:firstLine="420"/>
        <w:jc w:val="both"/>
      </w:pPr>
      <w:r>
        <w:rPr>
          <w:rFonts w:ascii="仿宋_GB2312" w:hAnsi="仿宋_GB2312" w:eastAsia="仿宋_GB2312"/>
          <w:b w:val="0"/>
          <w:color w:val="000000"/>
          <w:sz w:val="32"/>
        </w:rPr>
        <w:t>据公开数据，从业人员为超1万人（来源：2025年）。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含精铸13家、模具8家、设备29家、机加工43家、原辅4家（来源：2025年7月人大答复）」与「从业人员超1万人、产业配套齐全（来源：2025年7月人大答复）」等数据点清晰刻画了该维度的现实基础；集群含精铸13家、模具8家、设备29家、机加工43家、原辅4家（来源：2025年7月人大答复）；从业人员超1万人、产业配套齐全（来源：2025年7月人大答复）；2024年园区含专精特新35家、小巨人14家（来源：2025年10月人大答复）；东营嘉扬精密金属月产130万件、近200家稳定客户（来源：2024年嘉扬招聘）。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嘉扬产品精度达直径100毫米误差不超0.02毫米（来源：2025年精铸专栏）」与「嘉扬月产130万件高端精密金属零件、90%出口（来源：2024年嘉扬招聘）」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硅溶胶型壳精密铸造+精密加工+表面处理集成工艺（来源：2024年嘉扬招聘）。华洋金属擅长闭式叶轮等复杂结构铸件深加工（来源：2024年华洋金属）。嘉扬产品精度达直径100毫米误差不超0.02毫米（来源：2025年精铸专栏）。</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嘉扬月产130万件高端精密金属零件、90%出口（来源：2024年嘉扬招聘）。华洋金属开发生产过3800多种产品、300合金牌号（来源：2024年华洋金属）。一诚精密生产小到1克大到80公斤部件、5000多种（来源：2025年精铸专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嘉扬2025年1-9月产值4.98亿元、出口2.83亿元（来源：2025年精铸专栏）。参与起草7项国标3项行标、8项国际认证（来源：2024年精铸报道）。企业攻关3D打印与模拟浇筑、年开发新品超1500种（来源：2024年精铸报道）。</w:t>
      </w:r>
    </w:p>
    <w:p>
      <w:pPr>
        <w:spacing w:lineRule="exact" w:line="600" w:before="0" w:after="0"/>
        <w:ind w:firstLine="420"/>
        <w:jc w:val="both"/>
      </w:pPr>
      <w:r>
        <w:rPr>
          <w:rFonts w:ascii="仿宋_GB2312" w:hAnsi="仿宋_GB2312" w:eastAsia="仿宋_GB2312"/>
          <w:b w:val="0"/>
          <w:color w:val="000000"/>
          <w:sz w:val="32"/>
        </w:rPr>
        <w:t>据公开数据，有效发明专利为1349个（来源：2024年）。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嘉扬产品精度达直径100毫米误差不超0.02毫米（来源：2025年精铸专栏）」与「嘉扬月产130万件高端精密金属零件、90%出口（来源：2024年嘉扬招聘）」等数据点清晰刻画了该维度的现实基础；嘉扬产品精度达直径100毫米误差不超0.02毫米（来源：2025年精铸专栏）；嘉扬月产130万件高端精密金属零件、90%出口（来源：2024年嘉扬招聘）；嘉扬2025年1-9月产值4.98亿元、出口2.83亿元（来源：2025年精铸专栏）；参与起草7项国标3项行标、8项国际认证（来源：2024年精铸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嘉扬占地120亩、建筑面积近3万平米、员工千余人（来源：2024年嘉扬招聘）」与「华洋金属位于牛庄工业园、注册278万元2004年成立（来源：2024年华洋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嘉扬占地120亩、建筑面积近3万平米、员工千余人（来源：2024年嘉扬招聘）。华洋金属位于牛庄工业园、注册278万元2004年成立（来源：2024年华洋金属）。园区配套协作5公里内完成、降低机加工成本（来源：2024年精铸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机加工以钢材与合金件为主、受金属价格波动影响（来源：2024年行业测算）。表面处理环保设施投入增加、合规成本上升（来源：2025年10月人大答复）。5公里内配套协作降低物流与周转成本（来源：2024年精铸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嘉扬2025年1-9月产值4.98亿元、出口2.83亿元（来源：2025年精铸专栏）。出口创汇近10亿元、高端机加工件盈利优于内销（来源：2025年7月人大答复）。90%以上产品出口、外销毛利较高（来源：2024年嘉扬招聘）。</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嘉扬占地120亩、建筑面积近3万平米、员工千余人（来源：2024年嘉扬招聘）」与「华洋金属位于牛庄工业园、注册278万元2004年成立（来源：2024年华洋金属）」等数据点清晰刻画了该维度的现实基础；嘉扬占地120亩、建筑面积近3万平米、员工千余人（来源：2024年嘉扬招聘）；华洋金属位于牛庄工业园、注册278万元2004年成立（来源：2024年华洋金属）；园区配套协作5公里内完成、降低机加工成本（来源：2024年精铸报道）；表面处理环保设施投入增加、合规成本上升（来源：2025年10月人大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升级挑战、贸易与环保风险」展开系统梳理，其中「90%以上产品出口发达国家、嘉扬获世界500强优秀供应商（来源：2025年精铸专栏）」与「企业普遍重生产轻研发、处价值链中低端（来源：2025年10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90%以上产品出口发达国家、嘉扬获世界500强优秀供应商（来源：2025年精铸专栏）。华洋产品出口欧盟日本美国澳大利亚等（来源：2024年华洋金属）。高端装备精密零部件国产替代与出海需求双旺（来源：2024年产业研究）。</w:t>
      </w:r>
    </w:p>
    <w:p>
      <w:pPr>
        <w:spacing w:lineRule="exact" w:line="600" w:before="120" w:after="120"/>
        <w:ind w:firstLine="420"/>
        <w:jc w:val="left"/>
      </w:pPr>
      <w:r>
        <w:rPr>
          <w:rFonts w:ascii="楷体_GB2312" w:hAnsi="楷体_GB2312" w:eastAsia="楷体_GB2312"/>
          <w:b w:val="0"/>
          <w:color w:val="000000"/>
          <w:sz w:val="32"/>
        </w:rPr>
        <w:t>升级挑战</w:t>
      </w:r>
    </w:p>
    <w:p>
      <w:pPr>
        <w:spacing w:lineRule="exact" w:line="600" w:before="0" w:after="0"/>
        <w:ind w:firstLine="420"/>
        <w:jc w:val="both"/>
      </w:pPr>
      <w:r>
        <w:rPr>
          <w:rFonts w:ascii="仿宋_GB2312" w:hAnsi="仿宋_GB2312" w:eastAsia="仿宋_GB2312"/>
          <w:b w:val="0"/>
          <w:color w:val="000000"/>
          <w:sz w:val="32"/>
        </w:rPr>
        <w:t>企业普遍重生产轻研发、处价值链中低端（来源：2025年10月人大答复）。表面处理等环保与智能化改造投入不足（来源：2025年10月人大答复）。高端数控与检测装备占比待提升（来源：2024年产业研究）。</w:t>
      </w:r>
    </w:p>
    <w:p>
      <w:pPr>
        <w:spacing w:lineRule="exact" w:line="600" w:before="120" w:after="120"/>
        <w:ind w:firstLine="420"/>
        <w:jc w:val="left"/>
      </w:pPr>
      <w:r>
        <w:rPr>
          <w:rFonts w:ascii="楷体_GB2312" w:hAnsi="楷体_GB2312" w:eastAsia="楷体_GB2312"/>
          <w:b w:val="0"/>
          <w:color w:val="000000"/>
          <w:sz w:val="32"/>
        </w:rPr>
        <w:t>贸易与环保风险</w:t>
      </w:r>
    </w:p>
    <w:p>
      <w:pPr>
        <w:spacing w:lineRule="exact" w:line="600" w:before="0" w:after="0"/>
        <w:ind w:firstLine="420"/>
        <w:jc w:val="both"/>
      </w:pPr>
      <w:r>
        <w:rPr>
          <w:rFonts w:ascii="仿宋_GB2312" w:hAnsi="仿宋_GB2312" w:eastAsia="仿宋_GB2312"/>
          <w:b w:val="0"/>
          <w:color w:val="000000"/>
          <w:sz w:val="32"/>
        </w:rPr>
        <w:t>出口受国际认证与贸易壁垒影响（来源：2024年产业研究）。表面处理涉及危废、环保监管趋严（来源：2025年10月人大答复）。金属原材料价格波动影响机加工成本（来源：2024年行业测算）。</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升级挑战、贸易与环保风险」展开系统梳理，其中「90%以上产品出口发达国家、嘉扬获世界500强优秀供应商（来源：2025年精铸专栏）」与「企业普遍重生产轻研发、处价值链中低端（来源：2025年10月人大答复）」等数据点清晰刻画了该维度的现实基础；90%以上产品出口发达国家、嘉扬获世界500强优秀供应商（来源：2025年精铸专栏）；企业普遍重生产轻研发、处价值链中低端（来源：2025年10月人大答复）；表面处理等环保与智能化改造投入不足（来源：2025年10月人大答复）；高端数控与检测装备占比待提升（来源：2024年产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2025年6月精密铸造特色产业集群通过省级认定（来源：2025年7月人大答复）」与「建立政策引导+金融支持+企业需求良性互动机制（来源：2025年7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2025年6月精密铸造特色产业集群通过省级认定（来源：2025年7月人大答复）。建立政策引导+金融支持+企业需求良性互动机制（来源：2025年7月人大答复）。推动机加工企业与石油装备集群协同、促进要素集聚（来源：2025年7月人大答复）。</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落实专项配套政策、从用地财政信贷扶持机加工企业（来源：2025年7月人大答复）。遴选优质企业纳入省市优质中小企业梯度培育平台（来源：2025年7月人大答复）。推动企业智改数转、提升机加工自动化水平（来源：2024年精铸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实行一事一议、一企一策解决重大项目推进问题（来源：2025年7月人大答复）。以镇街为主体千企万户大走访缓解融资难（来源：2025年7月人大答复）。依托牛庄镇精密铸造特色产业集群招商（来源：2025年7月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2025年6月精密铸造特色产业集群通过省级认定（来源：2025年7月人大答复）」与「建立政策引导+金融支持+企业需求良性互动机制（来源：2025年7月人大答复）」等数据点清晰刻画了该维度的现实基础；2025年6月精密铸造特色产业集群通过省级认定（来源：2025年7月人大答复）；建立政策引导+金融支持+企业需求良性互动机制（来源：2025年7月人大答复）；推动机加工企业与石油装备集群协同、促进要素集聚（来源：2025年7月人大答复）；落实专项配套政策、从用地财政信贷扶持机加工企业（来源：2025年7月人大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嘉扬120亩厂区与月产130万件产能扩张需资金（来源：2024年嘉扬招聘）」与「华洋金属深加工产线升级需资本投入（来源：2024年华洋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嘉扬120亩厂区与月产130万件产能扩张需资金（来源：2024年嘉扬招聘）。华洋金属深加工产线升级需资本投入（来源：2024年华洋金属）。园区重大项目推进需信贷与财政配套支持（来源：2025年7月人大答复）。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机加工企业智改数转、数控与检测装备升级资金缺口（来源：2024年精铸报道）。表面处理环保设施与危废处理投入需资金（来源：2025年10月人大答复）。高端新材料工艺研发投入需中长期资金（来源：2024年精铸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立支持小微企业融资协调机制、千企万户大走访（来源：2025年7月人大答复）。用好产业基金与银行授信、支持专精特新小巨人（来源：2025年人大答复）。帮助企业申领免息贷款与人才招引政策补贴（来源：2025年7月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嘉扬120亩厂区与月产130万件产能扩张需资金（来源：2024年嘉扬招聘）」与「华洋金属深加工产线升级需资本投入（来源：2024年华洋金属）」等数据点清晰刻画了该维度的现实基础；嘉扬120亩厂区与月产130万件产能扩张需资金（来源：2024年嘉扬招聘）；华洋金属深加工产线升级需资本投入（来源：2024年华洋金属）；园区重大项目推进需信贷与财政配套支持（来源：2025年7月人大答复）；机加工企业智改数转、数控与检测装备升级资金缺口（来源：2024年精铸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铸件机加工与表面处理在东营市东营区依托区域产业基础与政策赋能，已形成以量化事实为支撑的发展格局。东营区精铸产业构建从毛坯铸造、铸件机加工到金属表面处理完整链条（来源：2025年10月人大答复）；2025年6月精密铸造产业集群获评山东省特色产业集群（来源：2025年7月人大答复）；是中国北方规模最大精铸产业集聚区、国内产值最高高附加值集群之一（来源：2025年7月人大答复）；从建设用地、财政资金、银行信贷等方面加大机加工企业扶持（来源：2025年7月人大答复）；对重大项目一事一议、一企一策集中解决问题（来源：2025年7月人大答复）；落实精密铸造产业专项支持政策、营造亲清政商环境（来源：2025年7月人大答复）；机加工组装企业43家、构成产业链重要环节（来源：2025年7月人大答复）；集群从业人员超1万人、产业配套齐全（来源：2025年7月人大答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营嘉扬精密金属有限公司：占地120亩、建筑面积近3万平米、员工千余人，采用硅溶胶型壳精密铸造、精密加工与表面处理集成工艺，为全国同行业前5强。公司具备月产130万件高端精密金属零件能力，产品直径100毫米误差不超0.02毫米（约头发丝四分之一），90%以上出口欧盟、日本、美国、澳大利亚，拥有近200家稳定客户，是机加工与表面处理环节的领军企业，2025年1-9月产值4.98亿元、出口2.83亿元。</w:t>
      </w:r>
    </w:p>
    <w:p>
      <w:pPr>
        <w:spacing w:lineRule="exact" w:line="600" w:before="0" w:after="0"/>
        <w:ind w:firstLine="420"/>
        <w:jc w:val="both"/>
      </w:pPr>
      <w:r>
        <w:rPr>
          <w:rFonts w:ascii="仿宋_GB2312" w:hAnsi="仿宋_GB2312" w:eastAsia="仿宋_GB2312"/>
          <w:b w:val="0"/>
          <w:color w:val="000000"/>
          <w:sz w:val="32"/>
        </w:rPr>
        <w:t>东营华洋金属制品有限公司：位于东营区牛庄镇牛庄工业园，2004年成立、注册资金278万元，采用硅溶胶型壳精密铸造工艺并从事深加工，生产经营不锈钢、耐热钢、碳钢、低合金钢、高温合金、有色合金等材质精密铸件。公司开发生产过3800多种产品、涉及300多种合金牌号，擅长闭式叶轮等结构复杂、铸造难度高的精密铸件深加工，服务汽车、泵类、管阀、船用、高铁等广泛领域，是机加工配套骨干。</w:t>
      </w:r>
    </w:p>
    <w:p>
      <w:pPr>
        <w:spacing w:lineRule="exact" w:line="600" w:before="0" w:after="0"/>
        <w:ind w:firstLine="420"/>
        <w:jc w:val="both"/>
      </w:pPr>
      <w:r>
        <w:rPr>
          <w:rFonts w:ascii="仿宋_GB2312" w:hAnsi="仿宋_GB2312" w:eastAsia="仿宋_GB2312"/>
          <w:b w:val="0"/>
          <w:color w:val="000000"/>
          <w:sz w:val="32"/>
        </w:rPr>
        <w:t>东营一诚精密金属有限公司：在1万平米生产空间内实现工人与智能机械协同作业，可生产小到1克、大到80公斤的精密五金件与船舶部件，产品达5000多种、90%以上出口海外。公司通过智能化改造切入高端装备配套市场，产品嵌入欧洲工业系统，是集群机加工组装环节数字化升级的典范，与嘉扬、华洋协同形成5公里内高效配套网络。</w:t>
      </w:r>
    </w:p>
    <w:p>
      <w:pPr>
        <w:spacing w:lineRule="exact" w:line="600" w:before="0" w:after="0"/>
        <w:jc w:val="left"/>
      </w:pPr>
      <w:r>
        <w:rPr>
          <w:rFonts w:ascii="仿宋_GB2312" w:hAnsi="仿宋_GB2312" w:eastAsia="仿宋_GB2312"/>
          <w:b w:val="0"/>
          <w:color w:val="000000"/>
          <w:sz w:val="28"/>
        </w:rPr>
        <w:t>主要数据来源：2025年10月人大答复；2025年7月人大答复；2024年嘉扬招聘；2024年华洋金属；2025年精铸专栏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