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大宗商品产业互联网平台行业深度分析报告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日照市东港区依托日照港（全球重要大宗散货枢纽港、年吞吐量超5亿吨）和山东港口集团总部资源，积极布局大宗商品产业互联网平台经济，打造港口供应链综合服务园、产业互联网总部基地等载体。核心平台山东大宗商品交易中心（山东大商中心）于2014年经山东省地方金融监管局批复运营，是全国首家「介于现货与期货之间」的大宗商品交易场所，2020年获全国首个交易业务许可证，2021年升级为山东大商中心。平台已获批铁矿石、煤炭、钢材、大豆、天然气等11个大类品种，集聚全国产业客户1900余家，累计交易量突破1亿吨，年交易额逾千亿元，为实体企业提供融资支持超百亿元，规模和增幅居全国首位。东港区产业互联网总部基地是全国首家，集聚聚塑云、沙师弟、婚礼纪等13家行业领军平台，年交易规模突破400亿元。数字经济已成为东港「从跟跑到领跑」的支柱产业，数字经济核心产业增加值占全市比重超80%、增速超30%。</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年交易额：逾千亿元（来源：2022年）</w:t>
      </w:r>
    </w:p>
    <w:p>
      <w:pPr>
        <w:spacing w:lineRule="exact" w:line="600" w:before="0" w:after="0"/>
        <w:ind w:firstLine="420"/>
        <w:jc w:val="both"/>
      </w:pPr>
      <w:r>
        <w:rPr>
          <w:rFonts w:ascii="仿宋_GB2312" w:hAnsi="仿宋_GB2312" w:eastAsia="仿宋_GB2312"/>
          <w:b w:val="0"/>
          <w:color w:val="000000"/>
          <w:sz w:val="32"/>
        </w:rPr>
        <w:t>· 累计交易量：突破1亿吨（来源：2022年）</w:t>
      </w:r>
    </w:p>
    <w:p>
      <w:pPr>
        <w:spacing w:lineRule="exact" w:line="600" w:before="0" w:after="0"/>
        <w:ind w:firstLine="420"/>
        <w:jc w:val="both"/>
      </w:pPr>
      <w:r>
        <w:rPr>
          <w:rFonts w:ascii="仿宋_GB2312" w:hAnsi="仿宋_GB2312" w:eastAsia="仿宋_GB2312"/>
          <w:b w:val="0"/>
          <w:color w:val="000000"/>
          <w:sz w:val="32"/>
        </w:rPr>
        <w:t>· 集聚产业客户：1900余家（来源：2022年）</w:t>
      </w:r>
    </w:p>
    <w:p>
      <w:pPr>
        <w:spacing w:lineRule="exact" w:line="600" w:before="0" w:after="0"/>
        <w:ind w:firstLine="420"/>
        <w:jc w:val="both"/>
      </w:pPr>
      <w:r>
        <w:rPr>
          <w:rFonts w:ascii="仿宋_GB2312" w:hAnsi="仿宋_GB2312" w:eastAsia="仿宋_GB2312"/>
          <w:b w:val="0"/>
          <w:color w:val="000000"/>
          <w:sz w:val="32"/>
        </w:rPr>
        <w:t>· 获批交易品种：11个大类（来源：2021年）</w:t>
      </w:r>
    </w:p>
    <w:p>
      <w:pPr>
        <w:spacing w:lineRule="exact" w:line="600" w:before="0" w:after="0"/>
        <w:ind w:firstLine="420"/>
        <w:jc w:val="both"/>
      </w:pPr>
      <w:r>
        <w:rPr>
          <w:rFonts w:ascii="仿宋_GB2312" w:hAnsi="仿宋_GB2312" w:eastAsia="仿宋_GB2312"/>
          <w:b w:val="0"/>
          <w:color w:val="000000"/>
          <w:sz w:val="32"/>
        </w:rPr>
        <w:t>· 融资支持实体企业：超百亿元（来源：2022年）</w:t>
      </w:r>
    </w:p>
    <w:p>
      <w:pPr>
        <w:spacing w:lineRule="exact" w:line="600" w:before="0" w:after="0"/>
        <w:ind w:firstLine="420"/>
        <w:jc w:val="both"/>
      </w:pPr>
      <w:r>
        <w:rPr>
          <w:rFonts w:ascii="仿宋_GB2312" w:hAnsi="仿宋_GB2312" w:eastAsia="仿宋_GB2312"/>
          <w:b w:val="0"/>
          <w:color w:val="000000"/>
          <w:sz w:val="32"/>
        </w:rPr>
        <w:t>· 产业互联网总部基地年交易规模：突破400亿元（来源：2023年）</w:t>
      </w:r>
    </w:p>
    <w:p>
      <w:pPr>
        <w:spacing w:lineRule="exact" w:line="600" w:before="0" w:after="0"/>
        <w:ind w:firstLine="420"/>
        <w:jc w:val="both"/>
      </w:pPr>
      <w:r>
        <w:rPr>
          <w:rFonts w:ascii="仿宋_GB2312" w:hAnsi="仿宋_GB2312" w:eastAsia="仿宋_GB2312"/>
          <w:b w:val="0"/>
          <w:color w:val="000000"/>
          <w:sz w:val="32"/>
        </w:rPr>
        <w:t>· 入驻领军平台数：13家（来源：2023年）</w:t>
      </w:r>
    </w:p>
    <w:p>
      <w:pPr>
        <w:spacing w:lineRule="exact" w:line="600" w:before="0" w:after="0"/>
        <w:ind w:firstLine="420"/>
        <w:jc w:val="both"/>
      </w:pPr>
      <w:r>
        <w:rPr>
          <w:rFonts w:ascii="仿宋_GB2312" w:hAnsi="仿宋_GB2312" w:eastAsia="仿宋_GB2312"/>
          <w:b w:val="0"/>
          <w:color w:val="000000"/>
          <w:sz w:val="32"/>
        </w:rPr>
        <w:t>· 数字经济核心产业营业收入：116.4亿元（来源：2023年）</w:t>
      </w:r>
    </w:p>
    <w:p>
      <w:pPr>
        <w:spacing w:lineRule="exact" w:line="600" w:before="0" w:after="0"/>
        <w:ind w:firstLine="420"/>
        <w:jc w:val="both"/>
      </w:pPr>
      <w:r>
        <w:rPr>
          <w:rFonts w:ascii="仿宋_GB2312" w:hAnsi="仿宋_GB2312" w:eastAsia="仿宋_GB2312"/>
          <w:b w:val="0"/>
          <w:color w:val="000000"/>
          <w:sz w:val="32"/>
        </w:rPr>
        <w:t>· 平台经济产业园营收：64.74亿元（来源：2023年）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日照港是全球重要大宗散货枢纽港、年吞吐量超5亿吨（来源：2023年日照港年报）」与「全市实施三大枢纽建设战略、东港区把港口作为最核心战略资源（来源：2022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日照港是全球重要大宗散货枢纽港、年吞吐量超5亿吨（来源：2023年日照港年报）。东港区是日照市主城区与驻地区、山东港口集团总部所在地（来源：2024年东港区政府工作报告）。全市实施三大枢纽建设战略、东港区把港口作为最核心战略资源（来源：2022年人民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东港区出台服务业高质量发展三年行动方案与互联网服务外包扶持办法（来源：2023年东港区政府文件）。日照市将平台经济列为数字经济重点新业态并给予专项扶持（来源：2023年日照市政策）。成立港口经济产业链工作专班推进港产城融合样板区（来源：2022年人民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东港区拥有8所高校、9万名在校生智力资源支撑数字人才（来源：2023年东港区报道）。全区上云企业超2000家、数字经济核心产业增加值占全市超80%（来源：2025年东港区统计）。省级5G规模应用案例14个、数字东港成为闪亮名片（来源：2025年东港区报道）。</w:t>
      </w:r>
    </w:p>
    <w:p>
      <w:pPr>
        <w:spacing w:lineRule="exact" w:line="600" w:before="0" w:after="0"/>
        <w:ind w:firstLine="420"/>
        <w:jc w:val="both"/>
      </w:pPr>
      <w:r>
        <w:rPr>
          <w:rFonts w:ascii="仿宋_GB2312" w:hAnsi="仿宋_GB2312" w:eastAsia="仿宋_GB2312"/>
          <w:b w:val="0"/>
          <w:color w:val="000000"/>
          <w:sz w:val="32"/>
        </w:rPr>
        <w:t>据公开数据，产业互联网总部基地年交易规模为突破400亿元（来源：2023年）。</w:t>
      </w:r>
    </w:p>
    <w:p>
      <w:pPr>
        <w:spacing w:lineRule="exact" w:line="600" w:before="0" w:after="0"/>
        <w:ind w:firstLine="420"/>
        <w:jc w:val="both"/>
      </w:pPr>
      <w:r>
        <w:rPr>
          <w:rFonts w:ascii="仿宋_GB2312" w:hAnsi="仿宋_GB2312" w:eastAsia="仿宋_GB2312"/>
          <w:b w:val="0"/>
          <w:color w:val="000000"/>
          <w:sz w:val="32"/>
        </w:rPr>
        <w:t>据公开数据，平台经济产业园营收为64.74亿元（来源：2023年）。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日照港是全球重要大宗散货枢纽港、年吞吐量超5亿吨（来源：2023年日照港年报）」与「全市实施三大枢纽建设战略、东港区把港口作为最核心战略资源（来源：2022年人民网）」等数据点清晰刻画了该维度的现实基础；日照港是全球重要大宗散货枢纽港、年吞吐量超5亿吨（来源：2023年日照港年报）；全市实施三大枢纽建设战略、东港区把港口作为最核心战略资源（来源：2022年人民网）；东港区出台服务业高质量发展三年行动方案与互联网服务外包扶持办法（来源：2023年东港区政府文件）；日照市将平台经济列为数字经济重点新业态并给予专项扶持（来源：2023年日照市政策）。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交易品种供给、交易与金融平台、仓储物流交收」展开系统梳理，其中「平台已获批铁矿石、煤炭、钢材、大豆、天然气等11个大类品种（来源：2021年山东大商中心）」与「计划将交易品种由11个增至14个大类（来源：2021年日照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交易品种供给</w:t>
      </w:r>
    </w:p>
    <w:p>
      <w:pPr>
        <w:spacing w:lineRule="exact" w:line="600" w:before="0" w:after="0"/>
        <w:ind w:firstLine="420"/>
        <w:jc w:val="both"/>
      </w:pPr>
      <w:r>
        <w:rPr>
          <w:rFonts w:ascii="仿宋_GB2312" w:hAnsi="仿宋_GB2312" w:eastAsia="仿宋_GB2312"/>
          <w:b w:val="0"/>
          <w:color w:val="000000"/>
          <w:sz w:val="32"/>
        </w:rPr>
        <w:t>平台已获批铁矿石、煤炭、钢材、大豆、天然气等11个大类品种（来源：2021年山东大商中心）。依托日照港腹地资源形成矿石、能源、农产品等货种供给（来源：2023年港口年报）。计划将交易品种由11个增至14个大类（来源：2021年日照日报）。</w:t>
      </w:r>
    </w:p>
    <w:p>
      <w:pPr>
        <w:spacing w:lineRule="exact" w:line="600" w:before="120" w:after="120"/>
        <w:ind w:firstLine="420"/>
        <w:jc w:val="left"/>
      </w:pPr>
      <w:r>
        <w:rPr>
          <w:rFonts w:ascii="楷体_GB2312" w:hAnsi="楷体_GB2312" w:eastAsia="楷体_GB2312"/>
          <w:b w:val="0"/>
          <w:color w:val="000000"/>
          <w:sz w:val="32"/>
        </w:rPr>
        <w:t>交易与金融平台</w:t>
      </w:r>
    </w:p>
    <w:p>
      <w:pPr>
        <w:spacing w:lineRule="exact" w:line="600" w:before="0" w:after="0"/>
        <w:ind w:firstLine="420"/>
        <w:jc w:val="both"/>
      </w:pPr>
      <w:r>
        <w:rPr>
          <w:rFonts w:ascii="仿宋_GB2312" w:hAnsi="仿宋_GB2312" w:eastAsia="仿宋_GB2312"/>
          <w:b w:val="0"/>
          <w:color w:val="000000"/>
          <w:sz w:val="32"/>
        </w:rPr>
        <w:t>打造1个大宗商品交易场所+1个电子仓单综合服务平台（来源：2024年企业简介）。首创介于现货与期货之间的调期交易模式服务实体经济（来源：2022年人民日报）。提供仓单挂牌、调期交易、现货专场等个性化交易服务（来源：2024年企业简介）。</w:t>
      </w:r>
    </w:p>
    <w:p>
      <w:pPr>
        <w:spacing w:lineRule="exact" w:line="600" w:before="120" w:after="120"/>
        <w:ind w:firstLine="420"/>
        <w:jc w:val="left"/>
      </w:pPr>
      <w:r>
        <w:rPr>
          <w:rFonts w:ascii="楷体_GB2312" w:hAnsi="楷体_GB2312" w:eastAsia="楷体_GB2312"/>
          <w:b w:val="0"/>
          <w:color w:val="000000"/>
          <w:sz w:val="32"/>
        </w:rPr>
        <w:t>仓储物流交收</w:t>
      </w:r>
    </w:p>
    <w:p>
      <w:pPr>
        <w:spacing w:lineRule="exact" w:line="600" w:before="0" w:after="0"/>
        <w:ind w:firstLine="420"/>
        <w:jc w:val="both"/>
      </w:pPr>
      <w:r>
        <w:rPr>
          <w:rFonts w:ascii="仿宋_GB2312" w:hAnsi="仿宋_GB2312" w:eastAsia="仿宋_GB2312"/>
          <w:b w:val="0"/>
          <w:color w:val="000000"/>
          <w:sz w:val="32"/>
        </w:rPr>
        <w:t>覆盖山东港口的交收仓库体系初具规模、电子仓单对接银行（来源：2024年企业简介）。港云仓上线为港口货物交易打造安全便利线上平台（来源：2022年人民网）。全国沿海港口首创港银通货物融资监管信息平台（来源：2022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交易品种供给、交易与金融平台、仓储物流交收」展开系统梳理，其中「平台已获批铁矿石、煤炭、钢材、大豆、天然气等11个大类品种（来源：2021年山东大商中心）」与「计划将交易品种由11个增至14个大类（来源：2021年日照日报）」等数据点清晰刻画了该维度的现实基础；平台已获批铁矿石、煤炭、钢材、大豆、天然气等11个大类品种（来源：2021年山东大商中心）；计划将交易品种由11个增至14个大类（来源：2021年日照日报）；打造1个大宗商品交易场所+1个电子仓单综合服务平台（来源：2024年企业简介）；首创介于现货与期货之间的调期交易模式服务实体经济（来源：2022年人民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交易规模、客户集聚、竞争格局」展开系统梳理，其中「累计交易量突破1亿吨、年交易额逾千亿元（来源：2022年人民网）」与「平台交易规模稳居全省首位、增幅居全国前列（来源：2021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交易规模</w:t>
      </w:r>
    </w:p>
    <w:p>
      <w:pPr>
        <w:spacing w:lineRule="exact" w:line="600" w:before="0" w:after="0"/>
        <w:ind w:firstLine="420"/>
        <w:jc w:val="both"/>
      </w:pPr>
      <w:r>
        <w:rPr>
          <w:rFonts w:ascii="仿宋_GB2312" w:hAnsi="仿宋_GB2312" w:eastAsia="仿宋_GB2312"/>
          <w:b w:val="0"/>
          <w:color w:val="000000"/>
          <w:sz w:val="32"/>
        </w:rPr>
        <w:t>累计交易量突破1亿吨、年交易额逾千亿元（来源：2022年人民网）。平台交易规模稳居全省首位、增幅居全国前列（来源：2021年人民日报）。2022年融资仓单货量超200万吨、融资额达26亿元（来源：2022年人民网）。</w:t>
      </w:r>
    </w:p>
    <w:p>
      <w:pPr>
        <w:spacing w:lineRule="exact" w:line="600" w:before="120" w:after="120"/>
        <w:ind w:firstLine="420"/>
        <w:jc w:val="left"/>
      </w:pPr>
      <w:r>
        <w:rPr>
          <w:rFonts w:ascii="楷体_GB2312" w:hAnsi="楷体_GB2312" w:eastAsia="楷体_GB2312"/>
          <w:b w:val="0"/>
          <w:color w:val="000000"/>
          <w:sz w:val="32"/>
        </w:rPr>
        <w:t>客户集聚</w:t>
      </w:r>
    </w:p>
    <w:p>
      <w:pPr>
        <w:spacing w:lineRule="exact" w:line="600" w:before="0" w:after="0"/>
        <w:ind w:firstLine="420"/>
        <w:jc w:val="both"/>
      </w:pPr>
      <w:r>
        <w:rPr>
          <w:rFonts w:ascii="仿宋_GB2312" w:hAnsi="仿宋_GB2312" w:eastAsia="仿宋_GB2312"/>
          <w:b w:val="0"/>
          <w:color w:val="000000"/>
          <w:sz w:val="32"/>
        </w:rPr>
        <w:t>集聚全国产业客户1900余家、覆盖多品类实体企业（来源：2022年人民网）。为实体企业提供融资支持超百亿元破解融资难（来源：2022年今日头条）。河北等外地调坯轧材企业借平台调期操作锁定利润（来源：2021年人民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国首家期现货联动大宗商品交易所、规模和增幅全国首位（来源：2022年人民网）。全国首家产业互联网总部基地集聚13家领军平台（来源：2023年东港区政府工作报告）。获批铁矿石等11品种形成部分品类人民币定价中心（来源：2021年人民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交易规模、客户集聚、竞争格局」展开系统梳理，其中「累计交易量突破1亿吨、年交易额逾千亿元（来源：2022年人民网）」与「平台交易规模稳居全省首位、增幅居全国前列（来源：2021年人民日报）」等数据点清晰刻画了该维度的现实基础；累计交易量突破1亿吨、年交易额逾千亿元（来源：2022年人民网）；平台交易规模稳居全省首位、增幅居全国前列（来源：2021年人民日报）；2022年融资仓单货量超200万吨、融资额达26亿元（来源：2022年人民网）；集聚全国产业客户1900余家、覆盖多品类实体企业（来源：2022年人民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园区集聚、总部基地、专精特新」展开系统梳理，其中「港口供应链综合服务园从员工不到200人到170多家企业入驻（来源：2022年人民网）」与「日照平台经济产业园2019开园招引71家企业、营收64.74亿元（来源：2023年东港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园区集聚</w:t>
      </w:r>
    </w:p>
    <w:p>
      <w:pPr>
        <w:spacing w:lineRule="exact" w:line="600" w:before="0" w:after="0"/>
        <w:ind w:firstLine="420"/>
        <w:jc w:val="both"/>
      </w:pPr>
      <w:r>
        <w:rPr>
          <w:rFonts w:ascii="仿宋_GB2312" w:hAnsi="仿宋_GB2312" w:eastAsia="仿宋_GB2312"/>
          <w:b w:val="0"/>
          <w:color w:val="000000"/>
          <w:sz w:val="32"/>
        </w:rPr>
        <w:t>港口供应链综合服务园从员工不到200人到170多家企业入驻（来源：2022年人民网）。日照平台经济产业园2019开园招引71家企业、营收64.74亿元（来源：2023年东港区报道）。园区带动就业730余人、税收1.57亿元（来源：2023年东港区报道）。</w:t>
      </w:r>
    </w:p>
    <w:p>
      <w:pPr>
        <w:spacing w:lineRule="exact" w:line="600" w:before="120" w:after="120"/>
        <w:ind w:firstLine="420"/>
        <w:jc w:val="left"/>
      </w:pPr>
      <w:r>
        <w:rPr>
          <w:rFonts w:ascii="楷体_GB2312" w:hAnsi="楷体_GB2312" w:eastAsia="楷体_GB2312"/>
          <w:b w:val="0"/>
          <w:color w:val="000000"/>
          <w:sz w:val="32"/>
        </w:rPr>
        <w:t>总部基地</w:t>
      </w:r>
    </w:p>
    <w:p>
      <w:pPr>
        <w:spacing w:lineRule="exact" w:line="600" w:before="0" w:after="0"/>
        <w:ind w:firstLine="420"/>
        <w:jc w:val="both"/>
      </w:pPr>
      <w:r>
        <w:rPr>
          <w:rFonts w:ascii="仿宋_GB2312" w:hAnsi="仿宋_GB2312" w:eastAsia="仿宋_GB2312"/>
          <w:b w:val="0"/>
          <w:color w:val="000000"/>
          <w:sz w:val="32"/>
        </w:rPr>
        <w:t>产业互联网总部基地集聚聚塑云、沙师弟、婚礼纪等13家平台（来源：2023年东港区政府工作报告）。年交易规模突破400亿元、成为全国首家产业互联网总部基地（来源：2023年东港区政府工作报告）。浪潮、齐家网等10个项目落地数字服务外包席位达5500个（来源：2024年东港区政府工作报告）。</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十四五末新增国家级专精特新小巨人5家、省级87家（来源：2025年东港区报道）。创新型中小企业228家、数字经济晨星工厂15家（来源：2025年东港区报道）。数字经济核心产业营业收入达116.4亿元、增长28.4%（来源：2023年东港区政府工作报告）。</w:t>
      </w:r>
    </w:p>
    <w:p>
      <w:pPr>
        <w:spacing w:lineRule="exact" w:line="600" w:before="0" w:after="0"/>
        <w:ind w:firstLine="420"/>
        <w:jc w:val="both"/>
      </w:pPr>
      <w:r>
        <w:rPr>
          <w:rFonts w:ascii="仿宋_GB2312" w:hAnsi="仿宋_GB2312" w:eastAsia="仿宋_GB2312"/>
          <w:b w:val="0"/>
          <w:color w:val="000000"/>
          <w:sz w:val="32"/>
        </w:rPr>
        <w:t>据公开数据，融资支持实体企业为超百亿元（来源：2022年）。</w:t>
      </w:r>
    </w:p>
    <w:p>
      <w:pPr>
        <w:spacing w:lineRule="exact" w:line="600" w:before="0" w:after="0"/>
        <w:ind w:firstLine="420"/>
        <w:jc w:val="both"/>
      </w:pPr>
      <w:r>
        <w:rPr>
          <w:rFonts w:ascii="仿宋_GB2312" w:hAnsi="仿宋_GB2312" w:eastAsia="仿宋_GB2312"/>
          <w:b w:val="0"/>
          <w:color w:val="000000"/>
          <w:sz w:val="32"/>
        </w:rPr>
        <w:t>据公开数据，入驻领军平台数为13家（来源：2023年）。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园区集聚、总部基地、专精特新」展开系统梳理，其中「港口供应链综合服务园从员工不到200人到170多家企业入驻（来源：2022年人民网）」与「日照平台经济产业园2019开园招引71家企业、营收64.74亿元（来源：2023年东港区报道）」等数据点清晰刻画了该维度的现实基础；港口供应链综合服务园从员工不到200人到170多家企业入驻（来源：2022年人民网）；日照平台经济产业园2019开园招引71家企业、营收64.74亿元（来源：2023年东港区报道）；园区带动就业730余人、税收1.57亿元（来源：2023年东港区报道）；产业互联网总部基地集聚聚塑云、沙师弟、婚礼纪等13家平台（来源：2023年东港区政府工作报告）。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能力、创新载体」展开系统梳理，其中「运用物联网、大数据、区块链搭建电子仓单金融服务平台（来源：2021年人民日报）」与「全国沿海港口首创港银通货物融资监管信息平台（来源：2022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运用物联网、大数据、区块链搭建电子仓单金融服务平台（来源：2021年人民日报）。全国沿海港口首创港银通货物融资监管信息平台（来源：2022年今日头条）。电子仓单具唯一性与平台排他性、用于质押与交收（来源：2021年人民日报）。</w:t>
      </w:r>
    </w:p>
    <w:p>
      <w:pPr>
        <w:spacing w:lineRule="exact" w:line="600" w:before="120" w:after="120"/>
        <w:ind w:firstLine="420"/>
        <w:jc w:val="left"/>
      </w:pPr>
      <w:r>
        <w:rPr>
          <w:rFonts w:ascii="楷体_GB2312" w:hAnsi="楷体_GB2312" w:eastAsia="楷体_GB2312"/>
          <w:b w:val="0"/>
          <w:color w:val="000000"/>
          <w:sz w:val="32"/>
        </w:rPr>
        <w:t>平台能力</w:t>
      </w:r>
    </w:p>
    <w:p>
      <w:pPr>
        <w:spacing w:lineRule="exact" w:line="600" w:before="0" w:after="0"/>
        <w:ind w:firstLine="420"/>
        <w:jc w:val="both"/>
      </w:pPr>
      <w:r>
        <w:rPr>
          <w:rFonts w:ascii="仿宋_GB2312" w:hAnsi="仿宋_GB2312" w:eastAsia="仿宋_GB2312"/>
          <w:b w:val="0"/>
          <w:color w:val="000000"/>
          <w:sz w:val="32"/>
        </w:rPr>
        <w:t>电子仓单融资全流程线上化、最快当日放款（来源：2024年企业简介）。港云仓实现货物线上交易确权与融资监管统一（来源：2022年人民网）。乌克兰进口玉米仓单注册到放款仅8小时（来源：2021年人民日报）。</w:t>
      </w:r>
    </w:p>
    <w:p>
      <w:pPr>
        <w:spacing w:lineRule="exact" w:line="600" w:before="120" w:after="120"/>
        <w:ind w:firstLine="420"/>
        <w:jc w:val="left"/>
      </w:pPr>
      <w:r>
        <w:rPr>
          <w:rFonts w:ascii="楷体_GB2312" w:hAnsi="楷体_GB2312" w:eastAsia="楷体_GB2312"/>
          <w:b w:val="0"/>
          <w:color w:val="000000"/>
          <w:sz w:val="32"/>
        </w:rPr>
        <w:t>创新载体</w:t>
      </w:r>
    </w:p>
    <w:p>
      <w:pPr>
        <w:spacing w:lineRule="exact" w:line="600" w:before="0" w:after="0"/>
        <w:ind w:firstLine="420"/>
        <w:jc w:val="both"/>
      </w:pPr>
      <w:r>
        <w:rPr>
          <w:rFonts w:ascii="仿宋_GB2312" w:hAnsi="仿宋_GB2312" w:eastAsia="仿宋_GB2312"/>
          <w:b w:val="0"/>
          <w:color w:val="000000"/>
          <w:sz w:val="32"/>
        </w:rPr>
        <w:t>获评山东省首批、日照市首家服务业创新中心（来源：2022年今日头条）。成立产业互联网创新研究院与国信数字经济产业研究院（来源：2024年东港区政府工作报告）。入选省首批5G规模应用案例14个（来源：2025年东港区报道）。</w:t>
      </w:r>
    </w:p>
    <w:p>
      <w:pPr>
        <w:spacing w:lineRule="exact" w:line="600" w:before="0" w:after="0"/>
        <w:ind w:firstLine="420"/>
        <w:jc w:val="both"/>
      </w:pPr>
      <w:r>
        <w:rPr>
          <w:rFonts w:ascii="仿宋_GB2312" w:hAnsi="仿宋_GB2312" w:eastAsia="仿宋_GB2312"/>
          <w:b w:val="0"/>
          <w:color w:val="000000"/>
          <w:sz w:val="32"/>
        </w:rPr>
        <w:t>据公开数据，入驻领军平台数为13家（来源：2023年）。</w:t>
      </w:r>
    </w:p>
    <w:p>
      <w:pPr>
        <w:spacing w:lineRule="exact" w:line="600" w:before="0" w:after="0"/>
        <w:ind w:firstLine="420"/>
        <w:jc w:val="both"/>
      </w:pPr>
      <w:r>
        <w:rPr>
          <w:rFonts w:ascii="仿宋_GB2312" w:hAnsi="仿宋_GB2312" w:eastAsia="仿宋_GB2312"/>
          <w:b w:val="0"/>
          <w:color w:val="000000"/>
          <w:sz w:val="32"/>
        </w:rPr>
        <w:t>据公开数据，平台经济产业园营收为64.74亿元（来源：2023年）。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能力、创新载体」展开系统梳理，其中「运用物联网、大数据、区块链搭建电子仓单金融服务平台（来源：2021年人民日报）」与「全国沿海港口首创港银通货物融资监管信息平台（来源：2022年今日头条）」等数据点清晰刻画了该维度的现实基础；运用物联网、大数据、区块链搭建电子仓单金融服务平台（来源：2021年人民日报）；全国沿海港口首创港银通货物融资监管信息平台（来源：2022年今日头条）；电子仓单具唯一性与平台排他性、用于质押与交收（来源：2021年人民日报）；港云仓实现货物线上交易确权与融资监管统一（来源：2022年人民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平台经济产业园带动就业730余人、税收1.57亿元（来源：2023年东港区报道）」与「数字经济核心产业营业收入116.4亿元、增长28.4%（来源：2023年东港区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平台经济产业园带动就业730余人、税收1.57亿元（来源：2023年东港区报道）。数字经济核心产业营业收入116.4亿元、增长28.4%（来源：2023年东港区政府工作报告）。数字经济核心产业增加值增速超30%、占全市超80%（来源：2025年东港区统计）。</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电子仓单质押融资降低中小企业融资成本、破解融资难（来源：2021年人民日报）。仓单注册到放款全程线上仅8小时提升资金效率（来源：2021年人民日报）。平台经济降低实体企业交易成本、提升流转效率（来源：2023年东港区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平台年交易额逾千亿元、融资支持实体超百亿元（来源：2022年今日头条）。总部基地年交易规模400亿元带动物流仓储全链条（来源：2023年东港区政府工作报告）。近三年数字经济核心产业增加值增速超30%（来源：2025年东港区统计）。</w:t>
      </w:r>
    </w:p>
    <w:p>
      <w:pPr>
        <w:spacing w:lineRule="exact" w:line="600" w:before="0" w:after="0"/>
        <w:ind w:firstLine="420"/>
        <w:jc w:val="both"/>
      </w:pPr>
      <w:r>
        <w:rPr>
          <w:rFonts w:ascii="仿宋_GB2312" w:hAnsi="仿宋_GB2312" w:eastAsia="仿宋_GB2312"/>
          <w:b w:val="0"/>
          <w:color w:val="000000"/>
          <w:sz w:val="32"/>
        </w:rPr>
        <w:t>据公开数据，平台经济产业园营收为64.74亿元（来源：2023年）。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平台经济产业园带动就业730余人、税收1.57亿元（来源：2023年东港区报道）」与「数字经济核心产业营业收入116.4亿元、增长28.4%（来源：2023年东港区政府工作报告）」等数据点清晰刻画了该维度的现实基础；平台经济产业园带动就业730余人、税收1.57亿元（来源：2023年东港区报道）；数字经济核心产业营业收入116.4亿元、增长28.4%（来源：2023年东港区政府工作报告）；数字经济核心产业增加值增速超30%、占全市超80%（来源：2025年东港区统计）；电子仓单质押融资降低中小企业融资成本、破解融资难（来源：2021年人民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风险挑战、价格波动」展开系统梳理，其中「山东省重点发展具有金融属性交易场所、平台经济新业态（来源：2024年企业简介）」与「日照市建设北方能源枢纽、提升能源交易能力（来源：2021年日照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山东省重点发展具有金融属性交易场所、平台经济新业态（来源：2024年企业简介）。日照市建设北方能源枢纽、提升能源交易能力（来源：2021年日照日报）。省地方金融监管局批复同意更名为山东大宗商品交易中心（来源：2021年人民日报）。</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交易场所受地方金融监管、需强化日常监管与风控（来源：2021年人民日报）。品种扩张至14个需配套交割与信用体系（来源：2021年日照日报）。平台经济合规与数据安全监管要求持续提高（来源：2023年东港区政府文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铁矿石、钢材等价格受宏观周期波动影响交易风险（来源：2022年行业研究）。平台通过期现联动帮助客户管理价格风险（来源：2021年人民日报）。调期交易为客户提供新交收手段匹配产销进度（来源：2021年人民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风险挑战、价格波动」展开系统梳理，其中「山东省重点发展具有金融属性交易场所、平台经济新业态（来源：2024年企业简介）」与「日照市建设北方能源枢纽、提升能源交易能力（来源：2021年日照日报）」等数据点清晰刻画了该维度的现实基础；山东省重点发展具有金融属性交易场所、平台经济新业态（来源：2024年企业简介）；日照市建设北方能源枢纽、提升能源交易能力（来源：2021年日照日报）；省地方金融监管局批复同意更名为山东大宗商品交易中心（来源：2021年人民日报）；交易场所受地方金融监管、需强化日常监管与风控（来源：2021年人民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平台扩张、招商路径」展开系统梳理，其中「东港区成立港口经济产业链工作专班推进港产城融合（来源：2022年人民网）」与「石臼街道派驻服务专员打造红色港湾楼宇党建品牌（来源：2022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港区成立港口经济产业链工作专班推进港产城融合（来源：2022年人民网）。与港口建立重点任务联合会商制度、三级工作体系（来源：2025年东港区报道）。石臼街道派驻服务专员打造红色港湾楼宇党建品牌（来源：2022年人民网）。</w:t>
      </w:r>
    </w:p>
    <w:p>
      <w:pPr>
        <w:spacing w:lineRule="exact" w:line="600" w:before="120" w:after="120"/>
        <w:ind w:firstLine="420"/>
        <w:jc w:val="left"/>
      </w:pPr>
      <w:r>
        <w:rPr>
          <w:rFonts w:ascii="楷体_GB2312" w:hAnsi="楷体_GB2312" w:eastAsia="楷体_GB2312"/>
          <w:b w:val="0"/>
          <w:color w:val="000000"/>
          <w:sz w:val="32"/>
        </w:rPr>
        <w:t>平台扩张</w:t>
      </w:r>
    </w:p>
    <w:p>
      <w:pPr>
        <w:spacing w:lineRule="exact" w:line="600" w:before="0" w:after="0"/>
        <w:ind w:firstLine="420"/>
        <w:jc w:val="both"/>
      </w:pPr>
      <w:r>
        <w:rPr>
          <w:rFonts w:ascii="仿宋_GB2312" w:hAnsi="仿宋_GB2312" w:eastAsia="仿宋_GB2312"/>
          <w:b w:val="0"/>
          <w:color w:val="000000"/>
          <w:sz w:val="32"/>
        </w:rPr>
        <w:t>计划交易品种由11个增至14个大类（来源：2021年日照日报）。打造交易+金融双平台、输出运营管理至海外（来源：2022年今日头条）。将港口管理运营体系输出至一带一路海外项目（来源：2022年今日头条）。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借力中央活力区招引齐家网、蜂巢电商等优质企业（来源：2023年东港区报道）。对接互联网服务外包等业态项目60多个（来源：2023年东港区报道）。举办中国日照产业互联与数字经济大会成立研究院（来源：2024年东港区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平台扩张、招商路径」展开系统梳理，其中「东港区成立港口经济产业链工作专班推进港产城融合（来源：2022年人民网）」与「石臼街道派驻服务专员打造红色港湾楼宇党建品牌（来源：2022年人民网）」等数据点清晰刻画了该维度的现实基础；东港区成立港口经济产业链工作专班推进港产城融合（来源：2022年人民网）；石臼街道派驻服务专员打造红色港湾楼宇党建品牌（来源：2022年人民网）；计划交易品种由11个增至14个大类（来源：2021年日照日报）；打造交易+金融双平台、输出运营管理至海外（来源：2022年今日头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为实体企业提供融资支持超百亿元、2022年融资额26亿元（来源：2022年人民网）」与「电子仓单质押融资对接日照银行、浙商银行、北京银行（来源：2022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为实体企业提供融资支持超百亿元、2022年融资额26亿元（来源：2022年人民网）。电子仓单质押融资对接日照银行、浙商银行、北京银行（来源：2022年人民网）。2022年融资仓单货量总和超200万吨（来源：2022年人民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品种扩张与仓库体系建设需持续资金投入（来源：2024年企业简介）。产业互联网总部基地生态建设需配套产业基金（来源：2023年东港区政府工作报告）。电子仓单平台对接银行需科技与风控系统投入（来源：2024年企业简介）。</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仓单质押+银行授信+产业基金组合融资（来源：2021年人民日报）。日照市地方金融监管局制定扶持政策助推平台经济（来源：2021年人民日报）。平台以交易确权+货物监管搭建产业金融互信桥梁（来源：2022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为实体企业提供融资支持超百亿元、2022年融资额26亿元（来源：2022年人民网）」与「电子仓单质押融资对接日照银行、浙商银行、北京银行（来源：2022年人民网）」等数据点清晰刻画了该维度的现实基础；为实体企业提供融资支持超百亿元、2022年融资额26亿元（来源：2022年人民网）；电子仓单质押融资对接日照银行、浙商银行、北京银行（来源：2022年人民网）；2022年融资仓单货量总和超200万吨（来源：2022年人民网）；产业互联网总部基地生态建设需配套产业基金（来源：2023年东港区政府工作报告）。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大宗商品产业互联网平台在日照市东港区依托区域产业基础与政策赋能，已形成以量化事实为支撑的发展格局。日照港是全球重要大宗散货枢纽港、年吞吐量超5亿吨（来源：2023年日照港年报）；全市实施三大枢纽建设战略、东港区把港口作为最核心战略资源（来源：2022年人民网）；东港区出台服务业高质量发展三年行动方案与互联网服务外包扶持办法（来源：2023年东港区政府文件）；日照市将平台经济列为数字经济重点新业态并给予专项扶持（来源：2023年日照市政策）；成立港口经济产业链工作专班推进港产城融合样板区（来源：2022年人民网）；东港区拥有8所高校、9万名在校生智力资源支撑数字人才（来源：2023年东港区报道）；全区上云企业超2000家、数字经济核心产业增加值占全市超80%（来源：2025年东港区统计）；省级5G规模应用案例14个、数字东港成为闪亮名片（来源：2025年东港区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大宗商品交易中心（山东大商中心）：成立于2014年，经山东省地方金融监督管理局批复运营，是山东省重点发展的具有金融属性的交易场所和平台经济新业态，现为山东港口投控集团重要交易业态。中心根植现货市场，打造1个大宗商品交易场所和1个电子仓单综合服务平台，已获批铁矿石、煤炭、钢材、橡胶、沥青等大类品种，在全国沿海港口首创「港银通」货物融资监管信息平台，电子仓单融资最快可实现当日放款，年交易额逾千亿元、为实体企业提供融资支持超百亿元，是全国首家「期现货联动」的大宗商品交易所，交易规模与增幅均居全国首位。</w:t>
      </w:r>
    </w:p>
    <w:p>
      <w:pPr>
        <w:spacing w:lineRule="exact" w:line="600" w:before="0" w:after="0"/>
        <w:ind w:firstLine="420"/>
        <w:jc w:val="both"/>
      </w:pPr>
      <w:r>
        <w:rPr>
          <w:rFonts w:ascii="仿宋_GB2312" w:hAnsi="仿宋_GB2312" w:eastAsia="仿宋_GB2312"/>
          <w:b w:val="0"/>
          <w:color w:val="000000"/>
          <w:sz w:val="32"/>
        </w:rPr>
        <w:t>聚塑云：是国内塑料化工行业领先的垂直产业互联网平台，作为东港区产业互联网总部基地首批入驻的13家行业领军平台之一，聚焦塑化产业链上下游，提供行情资讯、在线交易、供应链金融、仓储物流等一体化服务，助力塑料化工中小企业降本增效与数字化转型，年交易规模纳入总部基地400亿元交易盘子。平台通过数据沉淀与智能匹配，连接上游树脂生产企业与下游注塑、改性等加工企业，是东港区布局产业互联网、赋能传统制造业的典型代表，也是全国首家产业互联网总部基地的重要生态组成。</w:t>
      </w:r>
    </w:p>
    <w:p>
      <w:pPr>
        <w:spacing w:lineRule="exact" w:line="600" w:before="0" w:after="0"/>
        <w:ind w:firstLine="420"/>
        <w:jc w:val="both"/>
      </w:pPr>
      <w:r>
        <w:rPr>
          <w:rFonts w:ascii="仿宋_GB2312" w:hAnsi="仿宋_GB2312" w:eastAsia="仿宋_GB2312"/>
          <w:b w:val="0"/>
          <w:color w:val="000000"/>
          <w:sz w:val="32"/>
        </w:rPr>
        <w:t>沙师弟：是国内领先的大宗货运与商用车车货匹配产业互联网平台，2023年随产业互联网总部基地落地日照东港，依托日照港腹地和鲁南物流通道，为大宗商品运输提供智能调度、车货匹配、在途监控与结算服务，有效盘活返程运力、降低空驶率。作为全国首家产业互联网总部基地引入的13家领军平台之一，沙师弟与日照大宗商品交易中心、聚塑云等形成「交易—物流—金融」协同生态，年贡献交易规模纳入总部基地400亿元，成为港城联动数字物流与港口供应链综合服务的重要支撑节点。</w:t>
      </w:r>
    </w:p>
    <w:p>
      <w:pPr>
        <w:spacing w:lineRule="exact" w:line="600" w:before="0" w:after="0"/>
        <w:jc w:val="left"/>
      </w:pPr>
      <w:r>
        <w:rPr>
          <w:rFonts w:ascii="仿宋_GB2312" w:hAnsi="仿宋_GB2312" w:eastAsia="仿宋_GB2312"/>
          <w:b w:val="0"/>
          <w:color w:val="000000"/>
          <w:sz w:val="28"/>
        </w:rPr>
        <w:t>主要数据来源：人民网山东频道：日照东港一个园区装下一条港口供应链(2022)；人民日报新媒体：日照大商中心绽放平台经济新魅力(2021)；日照日报/东港区政府工作报告(2024)；山东大宗商品交易中心公司简介(2024)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