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水溶肥与新型缓释肥制造行业深度分析报告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水溶肥与新型缓释肥是平原县高效复合肥产业集群向绿色高效升级的核心方向。在「化肥减量增效」与农业绿色发展政策驱动下，水溶肥凭借节水节肥、精准高效特点成为现代农业刚需产品，中国水溶肥市场已从百亿级迈向千亿级蓝海。2024年中国水溶肥市场规模达732.9亿元，预计2025年突破860亿元、2030年达1500至2000亿元，2020至2024年复合增长率高达15.4%。缓控释肥方面，2024年市场规模84.57亿元、同比增长19.88%，产量预计2025年增至540万吨、年均复合增长超5%，氮磷钾利用率较传统复合肥提升30%至50%。平原县史丹利、茂施、释乐补等企业布局控释肥、包膜肥与功能性水溶肥，依托集群内氮肥源头与包膜材料中游，形成「基础型+功能型+专用型」产品矩阵，氨基酸类、腐植酸类功能性水溶肥增速显著，契合中央一号文件推广有机类水溶肥的导向。</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水溶肥市场规模：732.9亿元（来源：2024年）</w:t>
      </w:r>
    </w:p>
    <w:p>
      <w:pPr>
        <w:spacing w:lineRule="exact" w:line="600" w:before="0" w:after="0"/>
        <w:ind w:firstLine="420"/>
        <w:jc w:val="both"/>
      </w:pPr>
      <w:r>
        <w:rPr>
          <w:rFonts w:ascii="仿宋_GB2312" w:hAnsi="仿宋_GB2312" w:eastAsia="仿宋_GB2312"/>
          <w:b w:val="0"/>
          <w:color w:val="000000"/>
          <w:sz w:val="32"/>
        </w:rPr>
        <w:t>· 水溶肥2025预测：860亿元（来源：2025年）</w:t>
      </w:r>
    </w:p>
    <w:p>
      <w:pPr>
        <w:spacing w:lineRule="exact" w:line="600" w:before="0" w:after="0"/>
        <w:ind w:firstLine="420"/>
        <w:jc w:val="both"/>
      </w:pPr>
      <w:r>
        <w:rPr>
          <w:rFonts w:ascii="仿宋_GB2312" w:hAnsi="仿宋_GB2312" w:eastAsia="仿宋_GB2312"/>
          <w:b w:val="0"/>
          <w:color w:val="000000"/>
          <w:sz w:val="32"/>
        </w:rPr>
        <w:t>· 水溶肥2030预测：1500至2000亿元（来源：2030年）</w:t>
      </w:r>
    </w:p>
    <w:p>
      <w:pPr>
        <w:spacing w:lineRule="exact" w:line="600" w:before="0" w:after="0"/>
        <w:ind w:firstLine="420"/>
        <w:jc w:val="both"/>
      </w:pPr>
      <w:r>
        <w:rPr>
          <w:rFonts w:ascii="仿宋_GB2312" w:hAnsi="仿宋_GB2312" w:eastAsia="仿宋_GB2312"/>
          <w:b w:val="0"/>
          <w:color w:val="000000"/>
          <w:sz w:val="32"/>
        </w:rPr>
        <w:t>· 水溶肥CAGR：15.4%（来源：2020至2024年）</w:t>
      </w:r>
    </w:p>
    <w:p>
      <w:pPr>
        <w:spacing w:lineRule="exact" w:line="600" w:before="0" w:after="0"/>
        <w:ind w:firstLine="420"/>
        <w:jc w:val="both"/>
      </w:pPr>
      <w:r>
        <w:rPr>
          <w:rFonts w:ascii="仿宋_GB2312" w:hAnsi="仿宋_GB2312" w:eastAsia="仿宋_GB2312"/>
          <w:b w:val="0"/>
          <w:color w:val="000000"/>
          <w:sz w:val="32"/>
        </w:rPr>
        <w:t>· 缓控释肥规模：84.57亿元（来源：2024年）</w:t>
      </w:r>
    </w:p>
    <w:p>
      <w:pPr>
        <w:spacing w:lineRule="exact" w:line="600" w:before="0" w:after="0"/>
        <w:ind w:firstLine="420"/>
        <w:jc w:val="both"/>
      </w:pPr>
      <w:r>
        <w:rPr>
          <w:rFonts w:ascii="仿宋_GB2312" w:hAnsi="仿宋_GB2312" w:eastAsia="仿宋_GB2312"/>
          <w:b w:val="0"/>
          <w:color w:val="000000"/>
          <w:sz w:val="32"/>
        </w:rPr>
        <w:t>· 缓控释肥增速：19.88%（来源：2024年）</w:t>
      </w:r>
    </w:p>
    <w:p>
      <w:pPr>
        <w:spacing w:lineRule="exact" w:line="600" w:before="0" w:after="0"/>
        <w:ind w:firstLine="420"/>
        <w:jc w:val="both"/>
      </w:pPr>
      <w:r>
        <w:rPr>
          <w:rFonts w:ascii="仿宋_GB2312" w:hAnsi="仿宋_GB2312" w:eastAsia="仿宋_GB2312"/>
          <w:b w:val="0"/>
          <w:color w:val="000000"/>
          <w:sz w:val="32"/>
        </w:rPr>
        <w:t>· 缓控释肥2025产量：540万吨（来源：2025年）</w:t>
      </w:r>
    </w:p>
    <w:p>
      <w:pPr>
        <w:spacing w:lineRule="exact" w:line="600" w:before="0" w:after="0"/>
        <w:ind w:firstLine="420"/>
        <w:jc w:val="both"/>
      </w:pPr>
      <w:r>
        <w:rPr>
          <w:rFonts w:ascii="仿宋_GB2312" w:hAnsi="仿宋_GB2312" w:eastAsia="仿宋_GB2312"/>
          <w:b w:val="0"/>
          <w:color w:val="000000"/>
          <w:sz w:val="32"/>
        </w:rPr>
        <w:t>· 利用率提升：30%至50%（来源：2024年）</w:t>
      </w:r>
    </w:p>
    <w:p>
      <w:pPr>
        <w:spacing w:lineRule="exact" w:line="600" w:before="0" w:after="0"/>
        <w:ind w:firstLine="420"/>
        <w:jc w:val="both"/>
      </w:pPr>
      <w:r>
        <w:rPr>
          <w:rFonts w:ascii="仿宋_GB2312" w:hAnsi="仿宋_GB2312" w:eastAsia="仿宋_GB2312"/>
          <w:b w:val="0"/>
          <w:color w:val="000000"/>
          <w:sz w:val="32"/>
        </w:rPr>
        <w:t>· 登记产品数：14929个（来源：2025年）</w:t>
      </w:r>
    </w:p>
    <w:p>
      <w:pPr>
        <w:spacing w:lineRule="exact" w:line="600" w:before="0" w:after="0"/>
        <w:ind w:firstLine="420"/>
        <w:jc w:val="both"/>
      </w:pPr>
      <w:r>
        <w:rPr>
          <w:rFonts w:ascii="仿宋_GB2312" w:hAnsi="仿宋_GB2312" w:eastAsia="仿宋_GB2312"/>
          <w:b w:val="0"/>
          <w:color w:val="000000"/>
          <w:sz w:val="32"/>
        </w:rPr>
        <w:t>· 氨基酸水溶肥规模：300亿元（来源：2025年）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中国水溶肥市场2024年规模732.9亿元、迈向千亿级蓝海（来源：2024年报告大厅）」与「缓控释肥2024年市场规模84.57亿元、同比增长19.88%（来源：2024年智研咨询）」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中国水溶肥市场2024年规模732.9亿元、迈向千亿级蓝海（来源：2024年报告大厅）。缓控释肥2024年市场规模84.57亿元、同比增长19.88%（来源：2024年智研咨询）。平原县史丹利、茂施、释乐补布局控释与功能水溶肥（来源：2026年德州日报）。</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2025年中央一号文件首次明确推广氨基酸、腐植酸等有机类水溶肥（来源：2025年中央一号文件）。工信部稳增长方案推动水溶肥、液体肥向高效化专用化发展（来源：2025年工信部）。针对腐植酸等新型肥料财政补贴高达30%（来源：2025年报告大厅）。</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全国水肥一体化技术推广面积约1.2亿亩、滴灌普及率35%（来源：2023年报告大厅）。计划2025年滴灌普及率提升至50%、推广面积超1.5亿亩（来源：2023年报告大厅）。平原县集群内氮肥源头与包膜材料中游保障原料供应（来源：2026年德州日报）。</w:t>
      </w:r>
    </w:p>
    <w:p>
      <w:pPr>
        <w:spacing w:lineRule="exact" w:line="600" w:before="0" w:after="0"/>
        <w:ind w:firstLine="420"/>
        <w:jc w:val="both"/>
      </w:pPr>
      <w:r>
        <w:rPr>
          <w:rFonts w:ascii="仿宋_GB2312" w:hAnsi="仿宋_GB2312" w:eastAsia="仿宋_GB2312"/>
          <w:b w:val="0"/>
          <w:color w:val="000000"/>
          <w:sz w:val="32"/>
        </w:rPr>
        <w:t>据公开数据，水溶肥市场规模为732.9亿元（来源：2024年）。</w:t>
      </w:r>
    </w:p>
    <w:p>
      <w:pPr>
        <w:spacing w:lineRule="exact" w:line="600" w:before="0" w:after="0"/>
        <w:ind w:firstLine="420"/>
        <w:jc w:val="both"/>
      </w:pPr>
      <w:r>
        <w:rPr>
          <w:rFonts w:ascii="仿宋_GB2312" w:hAnsi="仿宋_GB2312" w:eastAsia="仿宋_GB2312"/>
          <w:b w:val="0"/>
          <w:color w:val="000000"/>
          <w:sz w:val="32"/>
        </w:rPr>
        <w:t>据公开数据，缓控释肥规模为84.57亿元（来源：2024年）。</w:t>
      </w:r>
    </w:p>
    <w:p>
      <w:pPr>
        <w:spacing w:lineRule="exact" w:line="600" w:before="0" w:after="0"/>
        <w:ind w:firstLine="420"/>
        <w:jc w:val="both"/>
      </w:pPr>
      <w:r>
        <w:rPr>
          <w:rFonts w:ascii="仿宋_GB2312" w:hAnsi="仿宋_GB2312" w:eastAsia="仿宋_GB2312"/>
          <w:b w:val="0"/>
          <w:color w:val="000000"/>
          <w:sz w:val="32"/>
        </w:rPr>
        <w:t>据公开数据，氨基酸水溶肥规模为300亿元（来源：2025年）。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中国水溶肥市场2024年规模732.9亿元、迈向千亿级蓝海（来源：2024年报告大厅）」与「缓控释肥2024年市场规模84.57亿元、同比增长19.88%（来源：2024年智研咨询）」等数据点清晰刻画了该维度的现实基础；中国水溶肥市场2024年规模732.9亿元、迈向千亿级蓝海（来源：2024年报告大厅）；缓控释肥2024年市场规模84.57亿元、同比增长19.88%（来源：2024年智研咨询）；针对腐植酸等新型肥料财政补贴高达30%（来源：2025年报告大厅）；全国水肥一体化技术推广面积约1.2亿亩、滴灌普及率35%（来源：2023年报告大厅）。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技术、下游产品」展开系统梳理，其中「上游以华鲁恒升氮肥产品为源头保障基础养分（来源：2026年德州日报）」与「氨基酸类水溶肥2025年市场预计达300亿元（来源：2025年报告大厅）」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上游以华鲁恒升氮肥产品为源头保障基础养分（来源：2026年德州日报）。释乐补农业提供包膜材料、包膜控释尿素等中游投入品（来源：2026年德州日报）。水溶肥上游含氮磷钾矿石、硫磺、树脂等包膜及抑制剂（来源：2025年智研咨询）。</w:t>
      </w:r>
    </w:p>
    <w:p>
      <w:pPr>
        <w:spacing w:lineRule="exact" w:line="600" w:before="120" w:after="120"/>
        <w:ind w:firstLine="420"/>
        <w:jc w:val="left"/>
      </w:pPr>
      <w:r>
        <w:rPr>
          <w:rFonts w:ascii="楷体_GB2312" w:hAnsi="楷体_GB2312" w:eastAsia="楷体_GB2312"/>
          <w:b w:val="0"/>
          <w:color w:val="000000"/>
          <w:sz w:val="32"/>
        </w:rPr>
        <w:t>中游技术</w:t>
      </w:r>
    </w:p>
    <w:p>
      <w:pPr>
        <w:spacing w:lineRule="exact" w:line="600" w:before="0" w:after="0"/>
        <w:ind w:firstLine="420"/>
        <w:jc w:val="both"/>
      </w:pPr>
      <w:r>
        <w:rPr>
          <w:rFonts w:ascii="仿宋_GB2312" w:hAnsi="仿宋_GB2312" w:eastAsia="仿宋_GB2312"/>
          <w:b w:val="0"/>
          <w:color w:val="000000"/>
          <w:sz w:val="32"/>
        </w:rPr>
        <w:t>茂施生态肥料专注物理包膜型缓控释肥技术与产业化（来源：2026年齐鲁晚报）。释乐补农业包膜控释尿素、控释肥为中游核心环节（来源：2026年德州日报）。养分释放周期可按30至180天定制适配不同作物（来源：2025年智研咨询）。</w:t>
      </w:r>
    </w:p>
    <w:p>
      <w:pPr>
        <w:spacing w:lineRule="exact" w:line="600" w:before="120" w:after="120"/>
        <w:ind w:firstLine="420"/>
        <w:jc w:val="left"/>
      </w:pPr>
      <w:r>
        <w:rPr>
          <w:rFonts w:ascii="楷体_GB2312" w:hAnsi="楷体_GB2312" w:eastAsia="楷体_GB2312"/>
          <w:b w:val="0"/>
          <w:color w:val="000000"/>
          <w:sz w:val="32"/>
        </w:rPr>
        <w:t>下游产品</w:t>
      </w:r>
    </w:p>
    <w:p>
      <w:pPr>
        <w:spacing w:lineRule="exact" w:line="600" w:before="0" w:after="0"/>
        <w:ind w:firstLine="420"/>
        <w:jc w:val="both"/>
      </w:pPr>
      <w:r>
        <w:rPr>
          <w:rFonts w:ascii="仿宋_GB2312" w:hAnsi="仿宋_GB2312" w:eastAsia="仿宋_GB2312"/>
          <w:b w:val="0"/>
          <w:color w:val="000000"/>
          <w:sz w:val="32"/>
        </w:rPr>
        <w:t>史丹利、嘉施利形成基础型、功能型、专用型产品矩阵（来源：2026年德州日报）。氨基酸类水溶肥2025年市场预计达300亿元（来源：2025年报告大厅）。腐植酸肥料2023年市场314.71亿元、2025年预计破400亿元（来源：2025年报告大厅）。</w:t>
      </w:r>
    </w:p>
    <w:p>
      <w:pPr>
        <w:spacing w:lineRule="exact" w:line="600" w:before="0" w:after="0"/>
        <w:ind w:firstLine="420"/>
        <w:jc w:val="both"/>
      </w:pPr>
      <w:r>
        <w:rPr>
          <w:rFonts w:ascii="仿宋_GB2312" w:hAnsi="仿宋_GB2312" w:eastAsia="仿宋_GB2312"/>
          <w:b w:val="0"/>
          <w:color w:val="000000"/>
          <w:sz w:val="32"/>
        </w:rPr>
        <w:t>据公开数据，缓控释肥2025产量为540万吨（来源：2025年）。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技术、下游产品」展开系统梳理，其中「上游以华鲁恒升氮肥产品为源头保障基础养分（来源：2026年德州日报）」与「氨基酸类水溶肥2025年市场预计达300亿元（来源：2025年报告大厅）」等数据点清晰刻画了该维度的现实基础；上游以华鲁恒升氮肥产品为源头保障基础养分（来源：2026年德州日报）；氨基酸类水溶肥2025年市场预计达300亿元（来源：2025年报告大厅）；腐植酸肥料2023年市场314.71亿元、2025年预计破400亿元（来源：2025年报告大厅）；据公开数据，缓控释肥2025产量为540万吨（来源：2025年）。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中国水溶肥产量目标2025年达到800万吨（来源：2025年报告大厅）」与「缓控释肥料产量2020年约425万吨、2025年预计540万吨（来源：2025年智研咨询）」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中国水溶肥产量目标2025年达到800万吨（来源：2025年报告大厅）。缓控释肥料产量2020年约425万吨、2025年预计540万吨（来源：2025年智研咨询）。截至2025年7月底农业农村部登记水溶肥产品14929个（来源：2025年报告大厅）。</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2024年水溶肥同比增长16.76%、2025年突破860亿元（来源：2025年智研咨询）。氨基酸类水溶肥2024年规模242.9亿元、增速24.82%（来源：2025年行业数据）。水溶肥在化肥总消费中占比约10%至15%、渗透空间巨大（来源：2025年报告大厅）。</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大量元素水溶肥为主流、产量占比超50%（来源：2025年报告大厅）。固体水溶肥占73%、液体水溶肥占27%（来源：2025年报告大厅）。金正大、史丹利、新洋丰等头部企业占据缓控释肥主要份额（来源：2025年智研咨询）。</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中国水溶肥产量目标2025年达到800万吨（来源：2025年报告大厅）」与「缓控释肥料产量2020年约425万吨、2025年预计540万吨（来源：2025年智研咨询）」等数据点清晰刻画了该维度的现实基础；中国水溶肥产量目标2025年达到800万吨（来源：2025年报告大厅）；缓控释肥料产量2020年约425万吨、2025年预计540万吨（来源：2025年智研咨询）；截至2025年7月底农业农村部登记水溶肥产品14929个（来源：2025年报告大厅）；2024年水溶肥同比增长16.76%、2025年突破860亿元（来源：2025年智研咨询）。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平原经开区高新技术企业57家支撑绿色化工创新（来源：2024年平原经开区）」与「释乐补农业2023年产值增速达67.9%（来源：2023年统计公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平原县以史丹利、茂施、释乐补形成新型肥企业群落（来源：2026年德州日报）。集群内企业原料互供、技术交流密切（来源：2026年齐鲁晚报）。平原经开区高新技术企业57家支撑绿色化工创新（来源：2024年平原经开区）。</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史丹利熔体造粒与抑制剂复配技术适配全生育期（来源：2025年智研咨询）。茂施物理包膜控释技术成为集群绿色蜕变支点（来源：2026年齐鲁晚报）。释乐补农业2023年产值增速达67.9%（来源：2023年统计公报）。</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众德肥料（平原）为缓控释肥代表企业（来源：2024年智研咨询）。新型肥料占比从2019年34.5%升至2024年46.2%（来源：2024年报告大厅）。头部企业持续加大研发、新型肥料复合增长6%（来源：2024年报告大厅）。</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平原经开区高新技术企业57家支撑绿色化工创新（来源：2024年平原经开区）」与「释乐补农业2023年产值增速达67.9%（来源：2023年统计公报）」等数据点清晰刻画了该维度的现实基础；平原经开区高新技术企业57家支撑绿色化工创新（来源：2024年平原经开区）；释乐补农业2023年产值增速达67.9%（来源：2023年统计公报）；新型肥料占比从2019年34.5%升至2024年46.2%（来源：2024年报告大厅）；头部企业持续加大研发、新型肥料复合增长6%（来源：2024年报告大厅）。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投入」展开系统梳理，其中「史丹利熔体造粒与抑制剂复配提升养分利用率（来源：2025年智研咨询）」与「中国缓控释肥产量2020年425万吨增至2025年540万吨（来源：2025年智研咨询）」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物理包膜型缓控释肥商业化应用最广、膜渗透控释（来源：2025年智研咨询）。史丹利熔体造粒与抑制剂复配提升养分利用率（来源：2025年智研咨询）。生物可降解包膜材料研发降低传统膜材污染（来源：2025年智研咨询）。</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中国缓控释肥产量2020年425万吨增至2025年540万吨（来源：2025年智研咨询）。水溶肥产量目标2025年达800万吨（来源：2025年报告大厅）。新建水溶肥项目全部投产可实现年产能100万吨（来源：2025年报告大厅）。</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史丹利2026年投2000万元改造提升功能肥智能化（来源：2026年德州晚报）。头部企业新型肥料研发推动占比突破46.2%（来源：2024年报告大厅）。阳煤平原化工科技投入曾占营收3.5%提供借鉴（来源：2018年企业信息）。</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投入」展开系统梳理，其中「史丹利熔体造粒与抑制剂复配提升养分利用率（来源：2025年智研咨询）」与「中国缓控释肥产量2020年425万吨增至2025年540万吨（来源：2025年智研咨询）」等数据点清晰刻画了该维度的现实基础；史丹利熔体造粒与抑制剂复配提升养分利用率（来源：2025年智研咨询）；中国缓控释肥产量2020年425万吨增至2025年540万吨（来源：2025年智研咨询）；水溶肥产量目标2025年达800万吨（来源：2025年报告大厅）；新建水溶肥项目全部投产可实现年产能100万吨（来源：2025年报告大厅）。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史丹利2026年设备更新投入2000万元（来源：2026年德州晚报）」与「新建水溶肥项目达产可实现100万吨年产能（来源：2025年报告大厅）」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史丹利2026年设备更新投入2000万元（来源：2026年德州晚报）。新建水溶肥项目达产可实现100万吨年产能（来源：2025年报告大厅）。平原经开区十四五签约53个项目总投资174.54亿元（来源：2024年平原经开区）。</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水肥一体化设备购置补贴30%至50%降低农户门槛（来源：2025年报告大厅）。每亩补贴500至1000元推动水溶肥普及（来源：2025年报告大厅）。浙江义乌有机肥补贴每吨400至480元形成参照（来源：2025年报告大厅）。</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水溶肥市场增速显著超越传统化肥行业（来源：2026年农资与市场）。缓控释肥2024年同比增19.88%体现高景气（来源：2024年智研咨询）。史丹利力争2026年一季度产值突破5亿元（来源：2026年德州晚报）。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史丹利2026年设备更新投入2000万元（来源：2026年德州晚报）」与「新建水溶肥项目达产可实现100万吨年产能（来源：2025年报告大厅）」等数据点清晰刻画了该维度的现实基础；史丹利2026年设备更新投入2000万元（来源：2026年德州晚报）；新建水溶肥项目达产可实现100万吨年产能（来源：2025年报告大厅）；平原经开区十四五签约53个项目总投资174.54亿元（来源：2024年平原经开区）；水肥一体化设备购置补贴30%至50%降低农户门槛（来源：2025年报告大厅）。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风险、价格波动」展开系统梳理，其中「氨基酸类水溶肥2024年增速24.82%、进口替代加速（来源：2025年行业数据）」与「水溶肥渗透空间从10%至15%向20%至30%提升（来源：2025年报告大厅）」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氨基酸类水溶肥2024年增速24.82%、进口替代加速（来源：2025年行业数据）。功能性水溶肥在高端经作区复购率与忠诚度高（来源：2026年农资与市场）。水溶肥渗透空间从10%至15%向20%至30%提升（来源：2025年报告大厅）。</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氨基酸和腐植酸类水溶肥抽查不合格率达12%（来源：2025年报告大厅）。养分含量不达标问题占比超60%需强化监管（来源：2025年报告大厅）。功能性产品须提交2年3地田间试验报告方可登记（来源：2025年报告大厅）。</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传统复合肥价格2023年上涨、产品涨幅超50%（来源：2023年统计公报）。原材料价格波动对中游生产影响显著（来源：2025年智研咨询）。化肥出口法检政策影响国际市场价格传导（来源：2021年海关总署）。</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技术风险、价格波动」展开系统梳理，其中「氨基酸类水溶肥2024年增速24.82%、进口替代加速（来源：2025年行业数据）」与「水溶肥渗透空间从10%至15%向20%至30%提升（来源：2025年报告大厅）」等数据点清晰刻画了该维度的现实基础；氨基酸类水溶肥2024年增速24.82%、进口替代加速（来源：2025年行业数据）；水溶肥渗透空间从10%至15%向20%至30%提升（来源：2025年报告大厅）；氨基酸和腐植酸类水溶肥抽查不合格率达12%（来源：2025年报告大厅）；养分含量不达标问题占比超60%需强化监管（来源：2025年报告大厅）。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科工信局牵头推动高端绿色化工破百亿（来源：2024年平原经开区）」与「推动高端绿色化工产业破百亿能级跃升（来源：2024年平原经开区）」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平原县以链式集聚重塑产业生态、精准补链（来源：2026年德州日报）。依托史丹利龙头开展新型肥精准招商（来源：2026年德州日报）。科工信局牵头推动高端绿色化工破百亿（来源：2024年平原经开区）。</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推动高端绿色化工产业破百亿能级跃升（来源：2024年平原经开区）。省级化工产业园2024年产值破50亿元翻倍（来源：2024年平原经开区）。食品加工2024年产值增长10.5%协同带动（来源：2024年平原经开区）。</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五年招商900余次签约53个项目（来源：2024年平原经开区）。区中园入驻企业连年攀升集约用地（来源：2024年平原经开区）。龙头企业追加投资完善新型肥产业链（来源：2024年平原经开区）。</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科工信局牵头推动高端绿色化工破百亿（来源：2024年平原经开区）」与「推动高端绿色化工产业破百亿能级跃升（来源：2024年平原经开区）」等数据点清晰刻画了该维度的现实基础；科工信局牵头推动高端绿色化工破百亿（来源：2024年平原经开区）；推动高端绿色化工产业破百亿能级跃升（来源：2024年平原经开区）；省级化工产业园2024年产值破50亿元翻倍（来源：2024年平原经开区）；食品加工2024年产值增长10.5%协同带动（来源：2024年平原经开区）。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史丹利2026年设备更新投入2000万元（来源：2026年德州晚报）」与「平原经开区十四五签约项目总投资174.54亿元（来源：2024年平原经开区）」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史丹利2026年设备更新投入2000万元（来源：2026年德州晚报）。平原经开区十四五签约项目总投资174.54亿元（来源：2024年平原经开区）。新建水溶肥项目达产百万吨需配套资本（来源：2025年报告大厅）。</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新型肥研发与可降解膜材中试需持续投入（来源：2025年智研咨询）。水肥一体化设备与产线智能化改造资金需求大（来源：2026年德州晚报）。高端绿色化工破百亿需产业链配套资金（来源：2024年平原经开区）。</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龙头企业追加投资并获银行授信支持（来源：2024年平原经开区）。项目贷款支持设备更新改造（来源：2026年德州晚报）。产业基金与政策补贴组合降低企业融资成本（来源：2025年报告大厅）。</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史丹利2026年设备更新投入2000万元（来源：2026年德州晚报）」与「平原经开区十四五签约项目总投资174.54亿元（来源：2024年平原经开区）」等数据点清晰刻画了该维度的现实基础；史丹利2026年设备更新投入2000万元（来源：2026年德州晚报）；平原经开区十四五签约项目总投资174.54亿元（来源：2024年平原经开区）；新建水溶肥项目达产百万吨需配套资本（来源：2025年报告大厅）；高端绿色化工破百亿需产业链配套资金（来源：2024年平原经开区）。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水溶肥与新型缓释肥制造在德州市平原县依托区域产业基础与政策赋能，已形成以量化事实为支撑的发展格局。中国水溶肥市场2024年规模732.9亿元、迈向千亿级蓝海（来源：2024年报告大厅）；缓控释肥2024年市场规模84.57亿元、同比增长19.88%（来源：2024年智研咨询）；针对腐植酸等新型肥料财政补贴高达30%（来源：2025年报告大厅）；全国水肥一体化技术推广面积约1.2亿亩、滴灌普及率35%（来源：2023年报告大厅）；计划2025年滴灌普及率提升至50%、推广面积超1.5亿亩（来源：2023年报告大厅）；上游以华鲁恒升氮肥产品为源头保障基础养分（来源：2026年德州日报）；氨基酸类水溶肥2025年市场预计达300亿元（来源：2025年报告大厅）；腐植酸肥料2023年市场314.71亿元、2025年预计破400亿元（来源：2025年报告大厅）。</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史丹利化肥（平原）有限公司在新型缓释与功能肥领域持续发力，采用熔体造粒与抑制剂复配技术，开发适配作物全生育期的专用肥，2026年通过配方优化在产品中新增矿钾和中微量元素，肥效显著提升，京津冀与东北地区订单同比提升38%。公司计划2026年再投入2000万元实施设备更新改造，推动生产到发运全链条智能化，进一步提升缓控释与功能型肥料的稳定性和市场竞争力，一季度力争产值突破5亿元，是平原县由传统复合肥向高效专用肥转型的引领者。</w:t>
      </w:r>
    </w:p>
    <w:p>
      <w:pPr>
        <w:spacing w:lineRule="exact" w:line="600" w:before="0" w:after="0"/>
        <w:ind w:firstLine="420"/>
        <w:jc w:val="both"/>
      </w:pPr>
      <w:r>
        <w:rPr>
          <w:rFonts w:ascii="仿宋_GB2312" w:hAnsi="仿宋_GB2312" w:eastAsia="仿宋_GB2312"/>
          <w:b w:val="0"/>
          <w:color w:val="000000"/>
          <w:sz w:val="32"/>
        </w:rPr>
        <w:t>山东茂施生态肥料有限公司是平原县控释肥包膜材料领域的核心企业，专注物理包膜型缓控释肥技术研发与产业化，产品养分释放周期可定制30天、60天、90天乃至180天，能根据作物生长需求缓慢释放养分、提高肥料利用率并减少施肥次数。茂施的落户使平原县形成从中游包膜材料、控释肥到下游史丹利、嘉施利产品的完整链条，其包膜控释技术成为平原高效复合肥集群「绿色蜕变」的关键支点，推动传统化肥向「高精尖」蝶变。</w:t>
      </w:r>
    </w:p>
    <w:p>
      <w:pPr>
        <w:spacing w:lineRule="exact" w:line="600" w:before="0" w:after="0"/>
        <w:ind w:firstLine="420"/>
        <w:jc w:val="both"/>
      </w:pPr>
      <w:r>
        <w:rPr>
          <w:rFonts w:ascii="仿宋_GB2312" w:hAnsi="仿宋_GB2312" w:eastAsia="仿宋_GB2312"/>
          <w:b w:val="0"/>
          <w:color w:val="000000"/>
          <w:sz w:val="32"/>
        </w:rPr>
        <w:t>释乐补农业科技有限公司是平原县高效复合肥产业链中游的包膜材料与控释肥生产企业，承担从氮肥原料到终端控释肥的关键衔接环节，2023年5月产值同比增长170.3%、累计增速67.9%。公司包膜控释尿素、控释肥产品与上游华鲁恒升氮肥、下游史丹利和嘉施利形成原料互供与技术合作，集群内企业不仅实现市场联动，还在技术研发、产品创新方面深度协同，既带动全链条技术水平跃升，也强化了平原作为全国肥料聚集度最高县市区之一的创新氛围。</w:t>
      </w:r>
    </w:p>
    <w:p>
      <w:pPr>
        <w:spacing w:lineRule="exact" w:line="600" w:before="0" w:after="0"/>
        <w:jc w:val="left"/>
      </w:pPr>
      <w:r>
        <w:rPr>
          <w:rFonts w:ascii="仿宋_GB2312" w:hAnsi="仿宋_GB2312" w:eastAsia="仿宋_GB2312"/>
          <w:b w:val="0"/>
          <w:color w:val="000000"/>
          <w:sz w:val="28"/>
        </w:rPr>
        <w:t>主要数据来源：报告大厅；智研咨询；中国农资与市场传媒；农业农村部登记数据；德州晚报；平原经开区</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