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橡胶助剂与化学品制造行业深度分析报告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谷县橡胶助剂产业以山东阳谷华泰化工股份有限公司为绝对龙头，公司是1994年创立、2010年创业板上市的民营股份制企业，国家级绿色工厂、国家橡胶助剂工程技术研究中心唯一依托企业。公司产品年总产能28万吨，是国内橡胶助剂行业龙头，轮胎行业前十强如米其林、普利司通、固特异均为客户，国内轮胎龙头覆盖率90%以上，批量进入全球头部轮胎供应链，是国内出口规模最大的橡胶助剂企业之一。两大王牌产品构筑全球壁垒：防焦剂CTP全球市占率60%以上、国内70%份额、产能3万吨/年居全球第一；连续法不溶性硫磺为国内唯一、全球第三家掌握工业化技术，产能7至8万吨/年居国内第一。2025年公司主要橡胶助剂产品设计产能28万吨/年、产能利用率87.85%，防焦剂CTP扩产放量、胶母粒体系需求旺盛、硅烷偶联剂新产能爬坡推动产量同比增加，全年研发投入1.28亿元、同比增长10.91%。</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总产能：28万吨/年（来源：2025年）</w:t>
      </w:r>
    </w:p>
    <w:p>
      <w:pPr>
        <w:spacing w:lineRule="exact" w:line="600" w:before="0" w:after="0"/>
        <w:ind w:firstLine="420"/>
        <w:jc w:val="both"/>
      </w:pPr>
      <w:r>
        <w:rPr>
          <w:rFonts w:ascii="仿宋_GB2312" w:hAnsi="仿宋_GB2312" w:eastAsia="仿宋_GB2312"/>
          <w:b w:val="0"/>
          <w:color w:val="000000"/>
          <w:sz w:val="32"/>
        </w:rPr>
        <w:t>· 产能利用率：87.85%（来源：2025年）</w:t>
      </w:r>
    </w:p>
    <w:p>
      <w:pPr>
        <w:spacing w:lineRule="exact" w:line="600" w:before="0" w:after="0"/>
        <w:ind w:firstLine="420"/>
        <w:jc w:val="both"/>
      </w:pPr>
      <w:r>
        <w:rPr>
          <w:rFonts w:ascii="仿宋_GB2312" w:hAnsi="仿宋_GB2312" w:eastAsia="仿宋_GB2312"/>
          <w:b w:val="0"/>
          <w:color w:val="000000"/>
          <w:sz w:val="32"/>
        </w:rPr>
        <w:t>· 防焦剂CTP市占率：全球60%以上（来源：2025年）</w:t>
      </w:r>
    </w:p>
    <w:p>
      <w:pPr>
        <w:spacing w:lineRule="exact" w:line="600" w:before="0" w:after="0"/>
        <w:ind w:firstLine="420"/>
        <w:jc w:val="both"/>
      </w:pPr>
      <w:r>
        <w:rPr>
          <w:rFonts w:ascii="仿宋_GB2312" w:hAnsi="仿宋_GB2312" w:eastAsia="仿宋_GB2312"/>
          <w:b w:val="0"/>
          <w:color w:val="000000"/>
          <w:sz w:val="32"/>
        </w:rPr>
        <w:t>· 防焦剂CTP产能：3万吨/年（来源：2024年）</w:t>
      </w:r>
    </w:p>
    <w:p>
      <w:pPr>
        <w:spacing w:lineRule="exact" w:line="600" w:before="0" w:after="0"/>
        <w:ind w:firstLine="420"/>
        <w:jc w:val="both"/>
      </w:pPr>
      <w:r>
        <w:rPr>
          <w:rFonts w:ascii="仿宋_GB2312" w:hAnsi="仿宋_GB2312" w:eastAsia="仿宋_GB2312"/>
          <w:b w:val="0"/>
          <w:color w:val="000000"/>
          <w:sz w:val="32"/>
        </w:rPr>
        <w:t>· 不溶性硫磺产能：7万吨/年（来源：2024年）</w:t>
      </w:r>
    </w:p>
    <w:p>
      <w:pPr>
        <w:spacing w:lineRule="exact" w:line="600" w:before="0" w:after="0"/>
        <w:ind w:firstLine="420"/>
        <w:jc w:val="both"/>
      </w:pPr>
      <w:r>
        <w:rPr>
          <w:rFonts w:ascii="仿宋_GB2312" w:hAnsi="仿宋_GB2312" w:eastAsia="仿宋_GB2312"/>
          <w:b w:val="0"/>
          <w:color w:val="000000"/>
          <w:sz w:val="32"/>
        </w:rPr>
        <w:t>· 研发投入：1.28亿元（来源：2025年）</w:t>
      </w:r>
    </w:p>
    <w:p>
      <w:pPr>
        <w:spacing w:lineRule="exact" w:line="600" w:before="0" w:after="0"/>
        <w:ind w:firstLine="420"/>
        <w:jc w:val="both"/>
      </w:pPr>
      <w:r>
        <w:rPr>
          <w:rFonts w:ascii="仿宋_GB2312" w:hAnsi="仿宋_GB2312" w:eastAsia="仿宋_GB2312"/>
          <w:b w:val="0"/>
          <w:color w:val="000000"/>
          <w:sz w:val="32"/>
        </w:rPr>
        <w:t>· 研发增速：10.91%（来源：2025年）</w:t>
      </w:r>
    </w:p>
    <w:p>
      <w:pPr>
        <w:spacing w:lineRule="exact" w:line="600" w:before="0" w:after="0"/>
        <w:ind w:firstLine="420"/>
        <w:jc w:val="both"/>
      </w:pPr>
      <w:r>
        <w:rPr>
          <w:rFonts w:ascii="仿宋_GB2312" w:hAnsi="仿宋_GB2312" w:eastAsia="仿宋_GB2312"/>
          <w:b w:val="0"/>
          <w:color w:val="000000"/>
          <w:sz w:val="32"/>
        </w:rPr>
        <w:t>· 轮胎龙头覆盖率：90%以上（来源：2025年）</w:t>
      </w:r>
    </w:p>
    <w:p>
      <w:pPr>
        <w:spacing w:lineRule="exact" w:line="600" w:before="0" w:after="0"/>
        <w:ind w:firstLine="420"/>
        <w:jc w:val="both"/>
      </w:pPr>
      <w:r>
        <w:rPr>
          <w:rFonts w:ascii="仿宋_GB2312" w:hAnsi="仿宋_GB2312" w:eastAsia="仿宋_GB2312"/>
          <w:b w:val="0"/>
          <w:color w:val="000000"/>
          <w:sz w:val="32"/>
        </w:rPr>
        <w:t>· 高性能助剂产量：12.99万吨（来源：2024年）</w:t>
      </w:r>
    </w:p>
    <w:p>
      <w:pPr>
        <w:spacing w:lineRule="exact" w:line="600" w:before="0" w:after="0"/>
        <w:ind w:firstLine="420"/>
        <w:jc w:val="both"/>
      </w:pPr>
      <w:r>
        <w:rPr>
          <w:rFonts w:ascii="仿宋_GB2312" w:hAnsi="仿宋_GB2312" w:eastAsia="仿宋_GB2312"/>
          <w:b w:val="0"/>
          <w:color w:val="000000"/>
          <w:sz w:val="32"/>
        </w:rPr>
        <w:t>· 员工科研人员：258人（来源：2025年）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公司产品年总产能28万吨居国内橡胶助剂前列（来源：2025年评级报告）」与「2025年设计产能28万吨/年、产能利用率87.85%（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华泰1994年创立、2010年创业板上市为行业龙头（来源：2025年东方财富）。公司产品年总产能28万吨居国内橡胶助剂前列（来源：2025年评级报告）。2025年设计产能28万吨/年、产能利用率87.85%（来源：2025年评级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公司为国家橡胶助剂工程技术研究中心唯一依托企业（来源：2025年东方财富）。防焦剂CTP、不溶性硫磺被工信部评为单项冠军产品（来源：2025年阳谷华泰官网）。公司获国家绿色工厂、绿色供应链管理企业认定（来源：2025年阳谷华泰官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公司位于阳谷县清河西路399号、配套完善（来源：2025年阳谷华泰官网）。自建MVR高盐废水处理与循环化园区降本（来源：2025年东方财富）。全流程DCS自动化管控提升要素利用效率（来源：2025年东方财富）。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公司产品年总产能28万吨居国内橡胶助剂前列（来源：2025年评级报告）」与「2025年设计产能28万吨/年、产能利用率87.85%（来源：2025年评级报告）」等数据点清晰刻画了该维度的现实基础；公司产品年总产能28万吨居国内橡胶助剂前列（来源：2025年评级报告）；2025年设计产能28万吨/年、产能利用率87.85%（来源：2025年评级报告）；公司为国家橡胶助剂工程技术研究中心唯一依托企业（来源：2025年东方财富）；防焦剂CTP、不溶性硫磺被工信部评为单项冠军产品（来源：2025年阳谷华泰官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公司产品年总产能28万吨居国内橡胶助剂前列（来源：2025年评级报告）」与「2025年设计产能28万吨/年、产能利用率87.85%（来源：2025年评级报告）」等数据点清晰刻画了该维度的现实基础；公司产品年总产能28万吨居国内橡胶助剂前列（来源：2025年评级报告）；2025年设计产能28万吨/年、产能利用率87.85%（来源：2025年评级报告）；公司为国家橡胶助剂工程技术研究中心唯一依托企业（来源：2025年东方财富）；防焦剂CTP、不溶性硫磺被工信部评为单项冠军产品（来源：2025年阳谷华泰官网）；公司获国家绿色工厂、绿色供应链管理企业认定（来源：2025年阳谷华泰官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合成、下游轮胎」展开系统梳理，其中「硅烷偶联剂5万吨项目2024年建成投产转固（来源：2024年评级报告）」与「轮胎行业前十强米其林、普利司通、固特异均为客户（来源：2025年阳谷华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橡胶助剂以胺类、硫磺、树脂等基础化工为原料（来源：2025年行业研究）。不溶性硫磺原料源自公司硫磺一体化体系（来源：2025年评级报告）。硅烷偶联剂上游为硅氧烷等基础原料（来源：2024年评级报告）。</w:t>
      </w:r>
    </w:p>
    <w:p>
      <w:pPr>
        <w:spacing w:lineRule="exact" w:line="600" w:before="120" w:after="120"/>
        <w:ind w:firstLine="420"/>
        <w:jc w:val="left"/>
      </w:pPr>
      <w:r>
        <w:rPr>
          <w:rFonts w:ascii="楷体_GB2312" w:hAnsi="楷体_GB2312" w:eastAsia="楷体_GB2312"/>
          <w:b w:val="0"/>
          <w:color w:val="000000"/>
          <w:sz w:val="32"/>
        </w:rPr>
        <w:t>中游合成</w:t>
      </w:r>
    </w:p>
    <w:p>
      <w:pPr>
        <w:spacing w:lineRule="exact" w:line="600" w:before="0" w:after="0"/>
        <w:ind w:firstLine="420"/>
        <w:jc w:val="both"/>
      </w:pPr>
      <w:r>
        <w:rPr>
          <w:rFonts w:ascii="仿宋_GB2312" w:hAnsi="仿宋_GB2312" w:eastAsia="仿宋_GB2312"/>
          <w:b w:val="0"/>
          <w:color w:val="000000"/>
          <w:sz w:val="32"/>
        </w:rPr>
        <w:t>防焦剂CTP为配方壁垒高的关键合成产品（来源：2025年东方财富）。连续法不溶性硫磺打破海外40年技术封锁（来源：2025年东方财富）。硅烷偶联剂5万吨项目2024年建成投产转固（来源：2024年评级报告）。</w:t>
      </w:r>
    </w:p>
    <w:p>
      <w:pPr>
        <w:spacing w:lineRule="exact" w:line="600" w:before="120" w:after="120"/>
        <w:ind w:firstLine="420"/>
        <w:jc w:val="left"/>
      </w:pPr>
      <w:r>
        <w:rPr>
          <w:rFonts w:ascii="楷体_GB2312" w:hAnsi="楷体_GB2312" w:eastAsia="楷体_GB2312"/>
          <w:b w:val="0"/>
          <w:color w:val="000000"/>
          <w:sz w:val="32"/>
        </w:rPr>
        <w:t>下游轮胎</w:t>
      </w:r>
    </w:p>
    <w:p>
      <w:pPr>
        <w:spacing w:lineRule="exact" w:line="600" w:before="0" w:after="0"/>
        <w:ind w:firstLine="420"/>
        <w:jc w:val="both"/>
      </w:pPr>
      <w:r>
        <w:rPr>
          <w:rFonts w:ascii="仿宋_GB2312" w:hAnsi="仿宋_GB2312" w:eastAsia="仿宋_GB2312"/>
          <w:b w:val="0"/>
          <w:color w:val="000000"/>
          <w:sz w:val="32"/>
        </w:rPr>
        <w:t>轮胎行业前十强米其林、普利司通、固特异均为客户（来源：2025年阳谷华泰官网）。国内轮胎龙头覆盖率90%以上批量进入全球供应链（来源：2025年东方财富）。不溶性硫磺适配高端半钢胎与新能源载重轮胎（来源：2025年东方财富）。</w:t>
      </w:r>
    </w:p>
    <w:p>
      <w:pPr>
        <w:spacing w:lineRule="exact" w:line="600" w:before="0" w:after="0"/>
        <w:ind w:firstLine="420"/>
        <w:jc w:val="both"/>
      </w:pPr>
      <w:r>
        <w:rPr>
          <w:rFonts w:ascii="仿宋_GB2312" w:hAnsi="仿宋_GB2312" w:eastAsia="仿宋_GB2312"/>
          <w:b w:val="0"/>
          <w:color w:val="000000"/>
          <w:sz w:val="32"/>
        </w:rPr>
        <w:t>据公开数据，总产能为28万吨/年（来源：2025年）。</w:t>
      </w:r>
    </w:p>
    <w:p>
      <w:pPr>
        <w:spacing w:lineRule="exact" w:line="600" w:before="0" w:after="0"/>
        <w:ind w:firstLine="420"/>
        <w:jc w:val="both"/>
      </w:pPr>
      <w:r>
        <w:rPr>
          <w:rFonts w:ascii="仿宋_GB2312" w:hAnsi="仿宋_GB2312" w:eastAsia="仿宋_GB2312"/>
          <w:b w:val="0"/>
          <w:color w:val="000000"/>
          <w:sz w:val="32"/>
        </w:rPr>
        <w:t>据公开数据，产能利用率为87.85%（来源：2025年）。</w:t>
      </w:r>
    </w:p>
    <w:p>
      <w:pPr>
        <w:spacing w:lineRule="exact" w:line="600" w:before="0" w:after="0"/>
        <w:ind w:firstLine="420"/>
        <w:jc w:val="both"/>
      </w:pPr>
      <w:r>
        <w:rPr>
          <w:rFonts w:ascii="仿宋_GB2312" w:hAnsi="仿宋_GB2312" w:eastAsia="仿宋_GB2312"/>
          <w:b w:val="0"/>
          <w:color w:val="000000"/>
          <w:sz w:val="32"/>
        </w:rPr>
        <w:t>据公开数据，防焦剂CTP产能为3万吨/年（来源：2024年）。</w:t>
      </w:r>
    </w:p>
    <w:p>
      <w:pPr>
        <w:spacing w:lineRule="exact" w:line="600" w:before="0" w:after="0"/>
        <w:ind w:firstLine="420"/>
        <w:jc w:val="both"/>
      </w:pPr>
      <w:r>
        <w:rPr>
          <w:rFonts w:ascii="仿宋_GB2312" w:hAnsi="仿宋_GB2312" w:eastAsia="仿宋_GB2312"/>
          <w:b w:val="0"/>
          <w:color w:val="000000"/>
          <w:sz w:val="32"/>
        </w:rPr>
        <w:t>据公开数据，不溶性硫磺产能为7万吨/年（来源：2024年）。</w:t>
      </w:r>
    </w:p>
    <w:p>
      <w:pPr>
        <w:spacing w:lineRule="exact" w:line="600" w:before="0" w:after="0"/>
        <w:ind w:firstLine="420"/>
        <w:jc w:val="both"/>
      </w:pPr>
      <w:r>
        <w:rPr>
          <w:rFonts w:ascii="仿宋_GB2312" w:hAnsi="仿宋_GB2312" w:eastAsia="仿宋_GB2312"/>
          <w:b w:val="0"/>
          <w:color w:val="000000"/>
          <w:sz w:val="32"/>
        </w:rPr>
        <w:t>据公开数据，高性能助剂产量为12.99万吨（来源：2024年）。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合成、下游轮胎」展开系统梳理，其中「硅烷偶联剂5万吨项目2024年建成投产转固（来源：2024年评级报告）」与「轮胎行业前十强米其林、普利司通、固特异均为客户（来源：2025年阳谷华泰官网）」等数据点清晰刻画了该维度的现实基础；硅烷偶联剂5万吨项目2024年建成投产转固（来源：2024年评级报告）；轮胎行业前十强米其林、普利司通、固特异均为客户（来源：2025年阳谷华泰官网）；国内轮胎龙头覆盖率90%以上批量进入全球供应链（来源：2025年东方财富）；据公开数据，总产能为28万吨/年（来源：2025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高性能橡胶助剂产量12.99万吨（来源：2024年评级报告）」与「2024年多功能橡胶助剂产量10.84万吨（来源：2024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2024年高性能橡胶助剂产量12.99万吨（来源：2024年评级报告）。2024年多功能橡胶助剂产量10.84万吨（来源：2024年评级报告）。2025年产能利用率87.85%保持较高水平（来源：2025年评级报告）。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国内轮胎龙头覆盖率90%以上需求稳定（来源：2025年东方财富）。新能源汽车轮胎升级拉动高端助剂需求（来源：2025年东方财富）。出口欧美东南亚多国需求旺盛（来源：2025年东方财富）。</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防焦剂CTP全球市占率60%以上居第一（来源：2025年东方财富）。不溶性硫磺国内唯一连续法、产能国内第一（来源：2025年东方财富）。国内出口规模最大的橡胶助剂企业之一（来源：2025年阳谷华泰官网）。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高性能橡胶助剂产量12.99万吨（来源：2024年评级报告）」与「2024年多功能橡胶助剂产量10.84万吨（来源：2024年评级报告）」等数据点清晰刻画了该维度的现实基础；2024年高性能橡胶助剂产量12.99万吨（来源：2024年评级报告）；2024年多功能橡胶助剂产量10.84万吨（来源：2024年评级报告）；2025年产能利用率87.85%保持较高水平（来源：2025年评级报告）；国内轮胎龙头覆盖率90%以上需求稳定（来源：2025年东方财富）。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上下游配套企业围绕龙头集聚（来源：2025年评级报告）」与「阳谷华泰为国家级绿色工厂与单项冠军（来源：2025年阳谷华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阳谷县以阳谷华泰为核心形成橡胶助剂集群（来源：2025年东方财富）。公司位于阳谷县清河西路399号产业基地（来源：2025年阳谷华泰官网）。上下游配套企业围绕龙头集聚（来源：2025年评级报告）。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阳谷华泰为国家级绿色工厂与单项冠军（来源：2025年阳谷华泰官网）。防焦剂CTP、不溶性硫磺获工信部单项冠军（来源：2025年阳谷华泰官网）。公司批量进入米其林等全球头部供应链（来源：2025年东方财富）。</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公司为国家高新技术企业、全国质量标杆企业（来源：2025年阳谷华泰官网）。拥有国家橡胶助剂工程技术研究中心（来源：2025年阳谷华泰官网）。授权发明专利与科研成果持续积累（来源：2025年阳谷华泰官网）。</w:t>
      </w:r>
    </w:p>
    <w:p>
      <w:pPr>
        <w:spacing w:lineRule="exact" w:line="600" w:before="0" w:after="0"/>
        <w:ind w:firstLine="420"/>
        <w:jc w:val="both"/>
      </w:pPr>
      <w:r>
        <w:rPr>
          <w:rFonts w:ascii="仿宋_GB2312" w:hAnsi="仿宋_GB2312" w:eastAsia="仿宋_GB2312"/>
          <w:b w:val="0"/>
          <w:color w:val="000000"/>
          <w:sz w:val="32"/>
        </w:rPr>
        <w:t>据公开数据，轮胎龙头覆盖率为90%以上（来源：2025年）。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上下游配套企业围绕龙头集聚（来源：2025年评级报告）」与「阳谷华泰为国家级绿色工厂与单项冠军（来源：2025年阳谷华泰官网）」等数据点清晰刻画了该维度的现实基础；上下游配套企业围绕龙头集聚（来源：2025年评级报告）；阳谷华泰为国家级绿色工厂与单项冠军（来源：2025年阳谷华泰官网）；防焦剂CTP、不溶性硫磺获工信部单项冠军（来源：2025年阳谷华泰官网）；公司批量进入米其林等全球头部供应链（来源：2025年东方财富）。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2024年7月年产1万吨CTP项目转固（来源：2024年评级报告）」与「2024年5月年产1万吨粘合剂HMMM转固（来源：2024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连续法不溶性硫磺对标富莱克斯四国化成（来源：2025年东方财富）。防焦剂CTP配方壁垒高长期掌握定价权（来源：2025年东方财富）。绿色一体化MVR高盐废水处理技术（来源：2025年评级报告）。</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2024年7月年产1万吨CTP项目转固（来源：2024年评级报告）。2024年5月年产1万吨粘合剂HMMM转固（来源：2024年评级报告）。2024年4月年产5万吨硅烷偶联剂投产转固（来源：2024年评级报告）。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2025年研发投入1.28亿元、同比增长10.91%（来源：2025年东方财富）。研发团队258人含博士5名硕士20余名（来源：2025年东方财富）。研发投入占营收3%以上持续投入（来源：2025年阳谷华泰官网）。</w:t>
      </w:r>
    </w:p>
    <w:p>
      <w:pPr>
        <w:spacing w:lineRule="exact" w:line="600" w:before="0" w:after="0"/>
        <w:ind w:firstLine="420"/>
        <w:jc w:val="both"/>
      </w:pPr>
      <w:r>
        <w:rPr>
          <w:rFonts w:ascii="仿宋_GB2312" w:hAnsi="仿宋_GB2312" w:eastAsia="仿宋_GB2312"/>
          <w:b w:val="0"/>
          <w:color w:val="000000"/>
          <w:sz w:val="32"/>
        </w:rPr>
        <w:t>据公开数据，研发投入为1.28亿元（来源：2025年）。</w:t>
      </w:r>
    </w:p>
    <w:p>
      <w:pPr>
        <w:spacing w:lineRule="exact" w:line="600" w:before="0" w:after="0"/>
        <w:ind w:firstLine="420"/>
        <w:jc w:val="both"/>
      </w:pPr>
      <w:r>
        <w:rPr>
          <w:rFonts w:ascii="仿宋_GB2312" w:hAnsi="仿宋_GB2312" w:eastAsia="仿宋_GB2312"/>
          <w:b w:val="0"/>
          <w:color w:val="000000"/>
          <w:sz w:val="32"/>
        </w:rPr>
        <w:t>据公开数据，研发增速为10.91%（来源：2025年）。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2024年7月年产1万吨CTP项目转固（来源：2024年评级报告）」与「2024年5月年产1万吨粘合剂HMMM转固（来源：2024年评级报告）」等数据点清晰刻画了该维度的现实基础；2024年7月年产1万吨CTP项目转固（来源：2024年评级报告）；2024年5月年产1万吨粘合剂HMMM转固（来源：2024年评级报告）；2024年4月年产5万吨硅烷偶联剂投产转固（来源：2024年评级报告）；2025年研发投入1.28亿元、同比增长10.91%（来源：2025年东方财富）。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2024年多项新产线建成转固扩大产能（来源：2024年评级报告）」与「收购鹤壁地瑞新增4000吨促进剂产能（来源：2024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2024年多项新产线建成转固扩大产能（来源：2024年评级报告）。收购鹤壁地瑞新增4000吨促进剂产能（来源：2024年评级报告）。绿色园区与自动化产线投资规模大（来源：2025年东方财富）。</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全流程DCS自动化管控降低单位成本（来源：2025年东方财富）。循环化园区与废水处理降环保成本（来源：2025年评级报告）。阳谷县产业配套降低物流与协作成本（来源：2025年评级报告）。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防焦剂CTP为高毛利现金流支柱产品（来源：2025年东方财富）。2025年产能利用率87.85%支撑盈利（来源：2025年评级报告）。高端不溶性硫磺涨价弹性突出（来源：2025年东方财富）。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2024年多项新产线建成转固扩大产能（来源：2024年评级报告）」与「收购鹤壁地瑞新增4000吨促进剂产能（来源：2024年评级报告）」等数据点清晰刻画了该维度的现实基础；2024年多项新产线建成转固扩大产能（来源：2024年评级报告）；收购鹤壁地瑞新增4000吨促进剂产能（来源：2024年评级报告）；阳谷县产业配套降低物流与协作成本（来源：2025年评级报告）；2025年产能利用率87.85%支撑盈利（来源：2025年评级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其中「新能源汽车轮胎升级拉动高端助剂（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新能源汽车轮胎升级拉动高端助剂（来源：2025年东方财富）。不溶性硫磺进口替代空间持续释放（来源：2025年东方财富）。全球轮胎助剂需求增长出口空间大（来源：2025年阳谷华泰官网）。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硅烷偶联剂等新产能利用率仍较低需消化（来源：2025年评级报告）。高盐废水COD高需多效蒸发生化处理（来源：2025年评级报告）。海外贸易政策与汇率波动影响出口（来源：2024年评级报告）。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2024年高性能橡胶助剂价格下降影响收入（来源：2024年评级报告）。不溶性硫磺2026年供需偏紧涨价弹性（来源：2025年东方财富）。原材料价格波动影响助剂盈利（来源：2024年评级报告）。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波动」展开系统梳理，其中「新能源汽车轮胎升级拉动高端助剂（来源：2025年东方财富）」等数据点清晰刻画了该维度的现实基础；新能源汽车轮胎升级拉动高端助剂（来源：2025年东方财富）。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国家橡胶助剂工程技术研究中心为链主平台（来源：2025年阳谷华泰官网）」与「依托单项冠军产品拉出价值链高地（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以国家橡胶助剂工程技术研究中心为链主平台（来源：2025年阳谷华泰官网）。依托单项冠军产品拉出价值链高地（来源：2025年东方财富）。阳谷县围绕龙头延链补链强链（来源：2025年评级报告）。</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巩固防焦剂CTP全球第一地位（来源：2025年东方财富）。扩大不溶性硫磺高端产能进口替代（来源：2025年东方财富）。拓展硅烷偶联剂等新能源轮胎材料（来源：2025年东方财富）。</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围绕龙头引进上下游配套企业（来源：2025年评级报告）。并购波米科技跨界电子化学品（来源：2025年东方财富）。绑定新能源车企开发专用助剂（来源：2025年东方财富）。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国家橡胶助剂工程技术研究中心为链主平台（来源：2025年阳谷华泰官网）」与「依托单项冠军产品拉出价值链高地（来源：2025年东方财富）」等数据点清晰刻画了该维度的现实基础；以国家橡胶助剂工程技术研究中心为链主平台（来源：2025年阳谷华泰官网）；依托单项冠军产品拉出价值链高地（来源：2025年东方财富）；围绕龙头引进上下游配套企业（来源：2025年评级报告）；并购波米科技跨界电子化学品（来源：2025年东方财富）。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2024年新产线建设与收购需配套资金（来源：2024年评级报告）」与「阳谷转债为项目建设提供资本（来源：2025年评级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2024年新产线建设与收购需配套资金（来源：2024年评级报告）。阳谷转债为项目建设提供资本（来源：2025年评级报告）。绿色园区自动化改造投资规模大（来源：2025年东方财富）。</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新产线管道工艺调试需资金消化产能（来源：2025年评级报告）。半导体电子化学品跨界需研发投入（来源：2025年东方财富）。高端人才与研发平台持续资金需求（来源：2025年阳谷华泰官网）。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可转债（阳谷转债）融资支持扩产（来源：2025年评级报告）。银行授信与大客户战略稳定现金流（来源：2025年评级报告）。政府技改与绿色制造政策支持（来源：2025年阳谷华泰官网）。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2024年新产线建设与收购需配套资金（来源：2024年评级报告）」与「阳谷转债为项目建设提供资本（来源：2025年评级报告）」等数据点清晰刻画了该维度的现实基础；2024年新产线建设与收购需配套资金（来源：2024年评级报告）；阳谷转债为项目建设提供资本（来源：2025年评级报告）；高端人才与研发平台持续资金需求（来源：2025年阳谷华泰官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胶助剂与化学品制造在聊城市阳谷县依托区域产业基础与政策赋能，已形成以量化事实为支撑的发展格局。公司产品年总产能28万吨居国内橡胶助剂前列（来源：2025年评级报告）；2025年设计产能28万吨/年、产能利用率87.85%（来源：2025年评级报告）；公司为国家橡胶助剂工程技术研究中心唯一依托企业（来源：2025年东方财富）；防焦剂CTP、不溶性硫磺被工信部评为单项冠军产品（来源：2025年阳谷华泰官网）；公司获国家绿色工厂、绿色供应链管理企业认定（来源：2025年阳谷华泰官网）；公司位于阳谷县清河西路399号、配套完善（来源：2025年阳谷华泰官网）；全流程DCS自动化管控提升要素利用效率（来源：2025年东方财富）；硅烷偶联剂5万吨项目2024年建成投产转固（来源：2024年评级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阳谷华泰化工股份有限公司是阳谷县橡胶助剂产业龙头，1994年创立、2010年创业板上市（300121），国家级绿色工厂、国家橡胶助剂工程技术研究中心唯一依托企业。公司产品年总产能28万吨，涵盖标准橡胶化学品、预分散橡胶化学品、不溶性硫磺、加工助剂、硅烷偶联剂、防护蜡、树脂等六大体系。防焦剂CTP全球市占率60%以上、国内70%份额、产能3万吨/年居全球第一；连续法不溶性硫磺为国内唯一、全球第三家掌握技术，产能7至8万吨/年国内第一，是高端半钢胎与新能源载重轮胎核心硫化剂，2025年产能利用率87.85%、研发投入1.28亿元。</w:t>
      </w:r>
    </w:p>
    <w:p>
      <w:pPr>
        <w:spacing w:lineRule="exact" w:line="600" w:before="0" w:after="0"/>
        <w:ind w:firstLine="420"/>
        <w:jc w:val="both"/>
      </w:pPr>
      <w:r>
        <w:rPr>
          <w:rFonts w:ascii="仿宋_GB2312" w:hAnsi="仿宋_GB2312" w:eastAsia="仿宋_GB2312"/>
          <w:b w:val="0"/>
          <w:color w:val="000000"/>
          <w:sz w:val="32"/>
        </w:rPr>
        <w:t>阳谷华泰防焦剂CTP（PVI）是公司的现金流支柱产品与全球隐形冠军，全球市占率60%以上、国内70%份额，产能3万吨/年居全球第一，是轮胎硫化防早期焦烧的刚需必备原料，配方壁垒高、全球竞争者极少，长期掌握定价权。2024年2月收购鹤壁地瑞新增4000吨促进剂DPG6产能，2024年7月年产1万吨防焦剂CTP生产项目转固，CTP产能提升至3万吨/年，扩产放量带动2025年产量同比增加，进一步巩固全球领先地位。</w:t>
      </w:r>
    </w:p>
    <w:p>
      <w:pPr>
        <w:spacing w:lineRule="exact" w:line="600" w:before="0" w:after="0"/>
        <w:ind w:firstLine="420"/>
        <w:jc w:val="both"/>
      </w:pPr>
      <w:r>
        <w:rPr>
          <w:rFonts w:ascii="仿宋_GB2312" w:hAnsi="仿宋_GB2312" w:eastAsia="仿宋_GB2312"/>
          <w:b w:val="0"/>
          <w:color w:val="000000"/>
          <w:sz w:val="32"/>
        </w:rPr>
        <w:t>阳谷华泰连续法不溶性硫磺产品打破海外40年技术封锁，为国内唯一、全球第三家（对标美国富莱克斯、日本四国化成）掌握连续法工业化生产技术的企业，现有7至8万吨产能居国内第一，是高端半钢胎、新能源载重轮胎核心硫化剂，高纯度品级长期进口替代核心标的。2026年行业供需偏紧、产品涨价弹性突出。公司依托绿色一体化生产，自建MVR高盐废水处理与循环化园区、全流程DCS自动化管控，环保合规优势显著，在中小作坊出清后持续抢占份额。</w:t>
      </w:r>
    </w:p>
    <w:p>
      <w:pPr>
        <w:spacing w:lineRule="exact" w:line="600" w:before="0" w:after="0"/>
        <w:jc w:val="left"/>
      </w:pPr>
      <w:r>
        <w:rPr>
          <w:rFonts w:ascii="仿宋_GB2312" w:hAnsi="仿宋_GB2312" w:eastAsia="仿宋_GB2312"/>
          <w:b w:val="0"/>
          <w:color w:val="000000"/>
          <w:sz w:val="28"/>
        </w:rPr>
        <w:t>主要数据来源：阳谷华泰官网；东方金诚评级报告；中国金融信息网；东方财富；中国橡胶工业协会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