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精细化工中间体与新材料行业深度分析报告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阳谷县精细化工中间体与新材料产业以阳谷华泰为核心，形成传统橡胶助剂基本盘+新能源轮胎高端材料+半导体电子化学品三轮布局。在传统精细化工中间体方面，公司覆盖硫化剂、促进剂、加工助剂、防护蜡、树脂等多元体系，2024年通过一系列新建项目大幅提升中间体产能：2月收购鹤壁地瑞新增4000吨促进剂DPG6产能，4月年产1万吨粘合剂HMMM与年产5万吨硅烷偶联剂项目建成转固，5月年产1万吨粘合剂HMMM投产，7月年产1万吨防焦剂CTP生产项目转固。2024年高性能橡胶助剂产量12.99万吨、多功能橡胶助剂产量10.84万吨。硅烷偶联剂作为新能源轮胎低滚阻关键材料，5万吨新产能爬坡；粘合剂HMMM用于轮胎钢丝帘线粘合，是高端子午胎重要中间体。公司依托精细化工合成功底，向半导体PSPI光敏聚酰亚胺光刻胶跨界，打开第二成长曲线。</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总产能：28万吨/年（来源：2025年）</w:t>
      </w:r>
    </w:p>
    <w:p>
      <w:pPr>
        <w:spacing w:lineRule="exact" w:line="600" w:before="0" w:after="0"/>
        <w:ind w:firstLine="420"/>
        <w:jc w:val="both"/>
      </w:pPr>
      <w:r>
        <w:rPr>
          <w:rFonts w:ascii="仿宋_GB2312" w:hAnsi="仿宋_GB2312" w:eastAsia="仿宋_GB2312"/>
          <w:b w:val="0"/>
          <w:color w:val="000000"/>
          <w:sz w:val="32"/>
        </w:rPr>
        <w:t>· 促进剂DPG6新增：4000吨（来源：2024年）</w:t>
      </w:r>
    </w:p>
    <w:p>
      <w:pPr>
        <w:spacing w:lineRule="exact" w:line="600" w:before="0" w:after="0"/>
        <w:ind w:firstLine="420"/>
        <w:jc w:val="both"/>
      </w:pPr>
      <w:r>
        <w:rPr>
          <w:rFonts w:ascii="仿宋_GB2312" w:hAnsi="仿宋_GB2312" w:eastAsia="仿宋_GB2312"/>
          <w:b w:val="0"/>
          <w:color w:val="000000"/>
          <w:sz w:val="32"/>
        </w:rPr>
        <w:t>· 粘合剂HMMM产能：1万吨/年（来源：2024年）</w:t>
      </w:r>
    </w:p>
    <w:p>
      <w:pPr>
        <w:spacing w:lineRule="exact" w:line="600" w:before="0" w:after="0"/>
        <w:ind w:firstLine="420"/>
        <w:jc w:val="both"/>
      </w:pPr>
      <w:r>
        <w:rPr>
          <w:rFonts w:ascii="仿宋_GB2312" w:hAnsi="仿宋_GB2312" w:eastAsia="仿宋_GB2312"/>
          <w:b w:val="0"/>
          <w:color w:val="000000"/>
          <w:sz w:val="32"/>
        </w:rPr>
        <w:t>· 硅烷偶联剂产能：5万吨/年（来源：2024年）</w:t>
      </w:r>
    </w:p>
    <w:p>
      <w:pPr>
        <w:spacing w:lineRule="exact" w:line="600" w:before="0" w:after="0"/>
        <w:ind w:firstLine="420"/>
        <w:jc w:val="both"/>
      </w:pPr>
      <w:r>
        <w:rPr>
          <w:rFonts w:ascii="仿宋_GB2312" w:hAnsi="仿宋_GB2312" w:eastAsia="仿宋_GB2312"/>
          <w:b w:val="0"/>
          <w:color w:val="000000"/>
          <w:sz w:val="32"/>
        </w:rPr>
        <w:t>· CTP项目产能：1万吨/年（来源：2024年）</w:t>
      </w:r>
    </w:p>
    <w:p>
      <w:pPr>
        <w:spacing w:lineRule="exact" w:line="600" w:before="0" w:after="0"/>
        <w:ind w:firstLine="420"/>
        <w:jc w:val="both"/>
      </w:pPr>
      <w:r>
        <w:rPr>
          <w:rFonts w:ascii="仿宋_GB2312" w:hAnsi="仿宋_GB2312" w:eastAsia="仿宋_GB2312"/>
          <w:b w:val="0"/>
          <w:color w:val="000000"/>
          <w:sz w:val="32"/>
        </w:rPr>
        <w:t>· 高性能助剂产量：12.99万吨（来源：2024年）</w:t>
      </w:r>
    </w:p>
    <w:p>
      <w:pPr>
        <w:spacing w:lineRule="exact" w:line="600" w:before="0" w:after="0"/>
        <w:ind w:firstLine="420"/>
        <w:jc w:val="both"/>
      </w:pPr>
      <w:r>
        <w:rPr>
          <w:rFonts w:ascii="仿宋_GB2312" w:hAnsi="仿宋_GB2312" w:eastAsia="仿宋_GB2312"/>
          <w:b w:val="0"/>
          <w:color w:val="000000"/>
          <w:sz w:val="32"/>
        </w:rPr>
        <w:t>· 多功能助剂产量：10.84万吨（来源：2024年）</w:t>
      </w:r>
    </w:p>
    <w:p>
      <w:pPr>
        <w:spacing w:lineRule="exact" w:line="600" w:before="0" w:after="0"/>
        <w:ind w:firstLine="420"/>
        <w:jc w:val="both"/>
      </w:pPr>
      <w:r>
        <w:rPr>
          <w:rFonts w:ascii="仿宋_GB2312" w:hAnsi="仿宋_GB2312" w:eastAsia="仿宋_GB2312"/>
          <w:b w:val="0"/>
          <w:color w:val="000000"/>
          <w:sz w:val="32"/>
        </w:rPr>
        <w:t>· 研发投入：1.28亿元（来源：2025年）</w:t>
      </w:r>
    </w:p>
    <w:p>
      <w:pPr>
        <w:spacing w:lineRule="exact" w:line="600" w:before="0" w:after="0"/>
        <w:ind w:firstLine="420"/>
        <w:jc w:val="both"/>
      </w:pPr>
      <w:r>
        <w:rPr>
          <w:rFonts w:ascii="仿宋_GB2312" w:hAnsi="仿宋_GB2312" w:eastAsia="仿宋_GB2312"/>
          <w:b w:val="0"/>
          <w:color w:val="000000"/>
          <w:sz w:val="32"/>
        </w:rPr>
        <w:t>· 研发占比：3%以上（来源：2025年）</w:t>
      </w:r>
    </w:p>
    <w:p>
      <w:pPr>
        <w:spacing w:lineRule="exact" w:line="600" w:before="0" w:after="0"/>
        <w:ind w:firstLine="420"/>
        <w:jc w:val="both"/>
      </w:pPr>
      <w:r>
        <w:rPr>
          <w:rFonts w:ascii="仿宋_GB2312" w:hAnsi="仿宋_GB2312" w:eastAsia="仿宋_GB2312"/>
          <w:b w:val="0"/>
          <w:color w:val="000000"/>
          <w:sz w:val="32"/>
        </w:rPr>
        <w:t>· 产能利用率：87.85%（来源：2025年）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公司总产能28万吨/年居精细化工前列（来源：2025年评级报告）」与「2025年产能利用率87.85%保持高位（来源：2025年评级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阳谷华泰形成传统助剂+新能源材料+电子化学品三轮布局（来源：2025年东方财富）。公司总产能28万吨/年居精细化工前列（来源：2025年评级报告）。2025年产能利用率87.85%保持高位（来源：2025年评级报告）。</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精细化工新材料受绿色制造与专精特新政策支持（来源：2025年阳谷华泰官网）。防焦剂CTP、不溶性硫磺获工信部单项冠军（来源：2025年阳谷华泰官网）。公司获国家高新技术企业、绿色工厂认定（来源：2025年阳谷华泰官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阳谷县清河西路399号产业基地配套完善（来源：2025年阳谷华泰官网）。循环化园区与MVR废水处理降要素成本（来源：2025年评级报告）。全流程DCS自动化提升生产效率（来源：2025年东方财富）。</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公司总产能28万吨/年居精细化工前列（来源：2025年评级报告）」与「2025年产能利用率87.85%保持高位（来源：2025年评级报告）」等数据点清晰刻画了该维度的现实基础；公司总产能28万吨/年居精细化工前列（来源：2025年评级报告）；2025年产能利用率87.85%保持高位（来源：2025年评级报告）；防焦剂CTP、不溶性硫磺获工信部单项冠军（来源：2025年阳谷华泰官网）；公司获国家高新技术企业、绿色工厂认定（来源：2025年阳谷华泰官网）。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公司总产能28万吨/年居精细化工前列（来源：2025年评级报告）」与「2025年产能利用率87.85%保持高位（来源：2025年评级报告）」等数据点清晰刻画了该维度的现实基础；公司总产能28万吨/年居精细化工前列（来源：2025年评级报告）；2025年产能利用率87.85%保持高位（来源：2025年评级报告）；防焦剂CTP、不溶性硫磺获工信部单项冠军（来源：2025年阳谷华泰官网）；公司获国家高新技术企业、绿色工厂认定（来源：2025年阳谷华泰官网）；阳谷县清河西路399号产业基地配套完善（来源：2025年阳谷华泰官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合成、下游应用」展开系统梳理，其中「粘合剂HMMM年产1万吨项目2024年转固（来源：2024年评级报告）」与「硅烷偶联剂5万吨项目2024年投产（来源：2024年评级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精细化工中间体以胺类、醛类、硅氧烷为原料（来源：2024年评级报告）。促进剂原料源自公司一体化供应体系（来源：2024年评级报告）。硅烷偶联剂上游为硅氧烷基础原料（来源：2024年评级报告）。</w:t>
      </w:r>
    </w:p>
    <w:p>
      <w:pPr>
        <w:spacing w:lineRule="exact" w:line="600" w:before="120" w:after="120"/>
        <w:ind w:firstLine="420"/>
        <w:jc w:val="left"/>
      </w:pPr>
      <w:r>
        <w:rPr>
          <w:rFonts w:ascii="楷体_GB2312" w:hAnsi="楷体_GB2312" w:eastAsia="楷体_GB2312"/>
          <w:b w:val="0"/>
          <w:color w:val="000000"/>
          <w:sz w:val="32"/>
        </w:rPr>
        <w:t>中游合成</w:t>
      </w:r>
    </w:p>
    <w:p>
      <w:pPr>
        <w:spacing w:lineRule="exact" w:line="600" w:before="0" w:after="0"/>
        <w:ind w:firstLine="420"/>
        <w:jc w:val="both"/>
      </w:pPr>
      <w:r>
        <w:rPr>
          <w:rFonts w:ascii="仿宋_GB2312" w:hAnsi="仿宋_GB2312" w:eastAsia="仿宋_GB2312"/>
          <w:b w:val="0"/>
          <w:color w:val="000000"/>
          <w:sz w:val="32"/>
        </w:rPr>
        <w:t>促进剂DPG6、M等促进剂体系成熟（来源：2024年评级报告）。粘合剂HMMM年产1万吨项目2024年转固（来源：2024年评级报告）。硅烷偶联剂5万吨项目2024年投产（来源：2024年评级报告）。</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中间体用于轮胎、橡胶制品与新能源轮胎（来源：2025年东方财富）。HMMM用于子午胎钢丝帘线粘合（来源：2024年评级报告）。硅烷偶联剂适配低滚阻新能源轮胎（来源：2025年东方财富）。</w:t>
      </w:r>
    </w:p>
    <w:p>
      <w:pPr>
        <w:spacing w:lineRule="exact" w:line="600" w:before="0" w:after="0"/>
        <w:ind w:firstLine="420"/>
        <w:jc w:val="both"/>
      </w:pPr>
      <w:r>
        <w:rPr>
          <w:rFonts w:ascii="仿宋_GB2312" w:hAnsi="仿宋_GB2312" w:eastAsia="仿宋_GB2312"/>
          <w:b w:val="0"/>
          <w:color w:val="000000"/>
          <w:sz w:val="32"/>
        </w:rPr>
        <w:t>据公开数据，总产能为28万吨/年（来源：2025年）。</w:t>
      </w:r>
    </w:p>
    <w:p>
      <w:pPr>
        <w:spacing w:lineRule="exact" w:line="600" w:before="0" w:after="0"/>
        <w:ind w:firstLine="420"/>
        <w:jc w:val="both"/>
      </w:pPr>
      <w:r>
        <w:rPr>
          <w:rFonts w:ascii="仿宋_GB2312" w:hAnsi="仿宋_GB2312" w:eastAsia="仿宋_GB2312"/>
          <w:b w:val="0"/>
          <w:color w:val="000000"/>
          <w:sz w:val="32"/>
        </w:rPr>
        <w:t>据公开数据，粘合剂HMMM产能为1万吨/年（来源：2024年）。</w:t>
      </w:r>
    </w:p>
    <w:p>
      <w:pPr>
        <w:spacing w:lineRule="exact" w:line="600" w:before="0" w:after="0"/>
        <w:ind w:firstLine="420"/>
        <w:jc w:val="both"/>
      </w:pPr>
      <w:r>
        <w:rPr>
          <w:rFonts w:ascii="仿宋_GB2312" w:hAnsi="仿宋_GB2312" w:eastAsia="仿宋_GB2312"/>
          <w:b w:val="0"/>
          <w:color w:val="000000"/>
          <w:sz w:val="32"/>
        </w:rPr>
        <w:t>据公开数据，硅烷偶联剂产能为5万吨/年（来源：2024年）。</w:t>
      </w:r>
    </w:p>
    <w:p>
      <w:pPr>
        <w:spacing w:lineRule="exact" w:line="600" w:before="0" w:after="0"/>
        <w:ind w:firstLine="420"/>
        <w:jc w:val="both"/>
      </w:pPr>
      <w:r>
        <w:rPr>
          <w:rFonts w:ascii="仿宋_GB2312" w:hAnsi="仿宋_GB2312" w:eastAsia="仿宋_GB2312"/>
          <w:b w:val="0"/>
          <w:color w:val="000000"/>
          <w:sz w:val="32"/>
        </w:rPr>
        <w:t>据公开数据，CTP项目产能为1万吨/年（来源：2024年）。</w:t>
      </w:r>
    </w:p>
    <w:p>
      <w:pPr>
        <w:spacing w:lineRule="exact" w:line="600" w:before="0" w:after="0"/>
        <w:ind w:firstLine="420"/>
        <w:jc w:val="both"/>
      </w:pPr>
      <w:r>
        <w:rPr>
          <w:rFonts w:ascii="仿宋_GB2312" w:hAnsi="仿宋_GB2312" w:eastAsia="仿宋_GB2312"/>
          <w:b w:val="0"/>
          <w:color w:val="000000"/>
          <w:sz w:val="32"/>
        </w:rPr>
        <w:t>据公开数据，高性能助剂产量为12.99万吨（来源：2024年）。</w:t>
      </w:r>
    </w:p>
    <w:p>
      <w:pPr>
        <w:spacing w:lineRule="exact" w:line="600" w:before="0" w:after="0"/>
        <w:ind w:firstLine="420"/>
        <w:jc w:val="both"/>
      </w:pPr>
      <w:r>
        <w:rPr>
          <w:rFonts w:ascii="仿宋_GB2312" w:hAnsi="仿宋_GB2312" w:eastAsia="仿宋_GB2312"/>
          <w:b w:val="0"/>
          <w:color w:val="000000"/>
          <w:sz w:val="32"/>
        </w:rPr>
        <w:t>据公开数据，多功能助剂产量为10.84万吨（来源：2024年）。</w:t>
      </w:r>
    </w:p>
    <w:p>
      <w:pPr>
        <w:spacing w:lineRule="exact" w:line="600" w:before="0" w:after="0"/>
        <w:ind w:firstLine="420"/>
        <w:jc w:val="both"/>
      </w:pPr>
      <w:r>
        <w:rPr>
          <w:rFonts w:ascii="仿宋_GB2312" w:hAnsi="仿宋_GB2312" w:eastAsia="仿宋_GB2312"/>
          <w:b w:val="0"/>
          <w:color w:val="000000"/>
          <w:sz w:val="32"/>
        </w:rPr>
        <w:t>据公开数据，产能利用率为87.85%（来源：2025年）。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合成、下游应用」展开系统梳理，其中「粘合剂HMMM年产1万吨项目2024年转固（来源：2024年评级报告）」与「硅烷偶联剂5万吨项目2024年投产（来源：2024年评级报告）」等数据点清晰刻画了该维度的现实基础；粘合剂HMMM年产1万吨项目2024年转固（来源：2024年评级报告）；硅烷偶联剂5万吨项目2024年投产（来源：2024年评级报告）；据公开数据，总产能为28万吨/年（来源：2025年）；据公开数据，粘合剂HMMM产能为1万吨/年（来源：2024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合成、下游应用」展开系统梳理，其中「粘合剂HMMM年产1万吨项目2024年转固（来源：2024年评级报告）」与「硅烷偶联剂5万吨项目2024年投产（来源：2024年评级报告）」等数据点清晰刻画了该维度的现实基础；粘合剂HMMM年产1万吨项目2024年转固（来源：2024年评级报告）；硅烷偶联剂5万吨项目2024年投产（来源：2024年评级报告）；据公开数据，总产能为28万吨/年（来源：2025年）；据公开数据，粘合剂HMMM产能为1万吨/年（来源：2024年）；据公开数据，硅烷偶联剂产能为5万吨/年（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年高性能橡胶助剂产量12.99万吨（来源：2024年评级报告）」与「2024年多功能橡胶助剂产量10.84万吨（来源：2024年评级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2024年高性能橡胶助剂产量12.99万吨（来源：2024年评级报告）。2024年多功能橡胶助剂产量10.84万吨（来源：2024年评级报告）。促进剂DPG6新增4000吨产能2024年（来源：2024年评级报告）。</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国内轮胎龙头覆盖率90%以上拉动中间体（来源：2025年东方财富）。新能源车轮胎升级扩大硅烷偶联剂需求（来源：2025年东方财富）。出口欧美东南亚多国需求旺盛（来源：2025年阳谷华泰官网）。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防焦剂CTP全球市占率60%以上居首（来源：2025年东方财富）。不溶性硫磺国内唯一连续法居第一（来源：2025年东方财富）。中间体全品类一站式配套增强粘性（来源：2025年东方财富）。</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年高性能橡胶助剂产量12.99万吨（来源：2024年评级报告）」与「2024年多功能橡胶助剂产量10.84万吨（来源：2024年评级报告）」等数据点清晰刻画了该维度的现实基础；2024年高性能橡胶助剂产量12.99万吨（来源：2024年评级报告）；2024年多功能橡胶助剂产量10.84万吨（来源：2024年评级报告）；促进剂DPG6新增4000吨产能2024年（来源：2024年评级报告）；国内轮胎龙头覆盖率90%以上拉动中间体（来源：2025年东方财富）。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上下游配套围绕龙头集聚（来源：2025年评级报告）」与「阳谷华泰为国家级单项冠军企业（来源：2025年阳谷华泰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阳谷县以阳谷华泰为核心形成精细化工集群（来源：2025年东方财富）。上下游配套围绕龙头集聚（来源：2025年评级报告）。鹤壁地瑞等被并购纳入体系（来源：2024年评级报告）。</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阳谷华泰为国家级单项冠军企业（来源：2025年阳谷华泰官网）。公司批量进入米其林等全球供应链（来源：2025年东方财富）。国家橡胶助剂工程技术研究中心依托单位（来源：2025年阳谷华泰官网）。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国家高新技术企业、全国质量标杆（来源：2025年阳谷华泰官网）。拥有省级及以上研发平台与工作站（来源：2025年阳谷华泰官网）。授权发明专利与科研成果持续积累（来源：2025年阳谷华泰官网）。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上下游配套围绕龙头集聚（来源：2025年评级报告）」与「阳谷华泰为国家级单项冠军企业（来源：2025年阳谷华泰官网）」等数据点清晰刻画了该维度的现实基础；上下游配套围绕龙头集聚（来源：2025年评级报告）；阳谷华泰为国家级单项冠军企业（来源：2025年阳谷华泰官网）；公司批量进入米其林等全球供应链（来源：2025年东方财富）；国家橡胶助剂工程技术研究中心依托单位（来源：2025年阳谷华泰官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HMMM粘合技术提升子午胎性能（来源：2024年评级报告）」与「2024年7月年产1万吨CTP项目转固（来源：2024年评级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连续法不溶性硫磺对标国际巨头（来源：2025年东方财富）。HMMM粘合技术提升子午胎性能（来源：2024年评级报告）。低滚阻硅烷偶联剂适配新能源轮胎（来源：2025年东方财富）。</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2024年7月年产1万吨CTP项目转固（来源：2024年评级报告）。2024年5月年产1万吨HMMM转固（来源：2024年评级报告）。2024年4月年产5万吨硅烷偶联剂投产（来源：2024年评级报告）。</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2025年研发投入1.28亿元、增10.91%（来源：2025年东方财富）。研发团队258人含博士5名（来源：2025年东方财富）。研发投入占营收3%以上（来源：2025年阳谷华泰官网）。</w:t>
      </w:r>
    </w:p>
    <w:p>
      <w:pPr>
        <w:spacing w:lineRule="exact" w:line="600" w:before="0" w:after="0"/>
        <w:ind w:firstLine="420"/>
        <w:jc w:val="both"/>
      </w:pPr>
      <w:r>
        <w:rPr>
          <w:rFonts w:ascii="仿宋_GB2312" w:hAnsi="仿宋_GB2312" w:eastAsia="仿宋_GB2312"/>
          <w:b w:val="0"/>
          <w:color w:val="000000"/>
          <w:sz w:val="32"/>
        </w:rPr>
        <w:t>据公开数据，研发投入为1.28亿元（来源：2025年）。</w:t>
      </w:r>
    </w:p>
    <w:p>
      <w:pPr>
        <w:spacing w:lineRule="exact" w:line="600" w:before="0" w:after="0"/>
        <w:ind w:firstLine="420"/>
        <w:jc w:val="both"/>
      </w:pPr>
      <w:r>
        <w:rPr>
          <w:rFonts w:ascii="仿宋_GB2312" w:hAnsi="仿宋_GB2312" w:eastAsia="仿宋_GB2312"/>
          <w:b w:val="0"/>
          <w:color w:val="000000"/>
          <w:sz w:val="32"/>
        </w:rPr>
        <w:t>据公开数据，研发占比为3%以上（来源：2025年）。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HMMM粘合技术提升子午胎性能（来源：2024年评级报告）」与「2024年7月年产1万吨CTP项目转固（来源：2024年评级报告）」等数据点清晰刻画了该维度的现实基础；HMMM粘合技术提升子午胎性能（来源：2024年评级报告）；2024年7月年产1万吨CTP项目转固（来源：2024年评级报告）；2024年5月年产1万吨HMMM转固（来源：2024年评级报告）；2024年4月年产5万吨硅烷偶联剂投产（来源：2024年评级报告）。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2024年多项中间体新产线建成转固（来源：2024年评级报告）」与「DCS自动化降单位人工与能耗（来源：2025年东方财富）」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2024年多项中间体新产线建成转固（来源：2024年评级报告）。收购鹤壁地瑞新增促进剂产能（来源：2024年评级报告）。绿色自动化产线投资规模大（来源：2025年东方财富）。</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循环化园区降环保与能源成本（来源：2025年评级报告）。DCS自动化降单位人工与能耗（来源：2025年东方财富）。阳谷配套降低物流协作成本（来源：2025年评级报告）。</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单项冠军产品高毛利支撑盈利（来源：2025年东方财富）。2025年产能利用率87.85%利盈利（来源：2025年评级报告）。高端中间体涨价弹性突出（来源：2025年东方财富）。</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2024年多项中间体新产线建成转固（来源：2024年评级报告）」与「DCS自动化降单位人工与能耗（来源：2025年东方财富）」等数据点清晰刻画了该维度的现实基础；2024年多项中间体新产线建成转固（来源：2024年评级报告）；DCS自动化降单位人工与能耗（来源：2025年东方财富）；阳谷配套降低物流协作成本（来源：2025年评级报告）；单项冠军产品高毛利支撑盈利（来源：2025年东方财富）。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价格波动」展开系统梳理，其中「新能源车轮胎升级拉动高端中间体（来源：2025年东方财富）」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新能源车轮胎升级拉动高端中间体（来源：2025年东方财富）。进口替代空间持续释放（来源：2025年东方财富）。全球轮胎材料需求增长出口向好（来源：2025年阳谷华泰官网）。</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硅烷偶联剂新产能利用率较低待消化（来源：2025年评级报告）。高盐废水处理技术门槛高（来源：2025年评级报告）。海外贸易与汇率波动影响出口（来源：2024年评级报告）。</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2024年高性能助剂价格下降影响收入（来源：2024年评级报告）。不溶性硫磺供需偏紧涨价弹性（来源：2025年东方财富）。原材料波动影响中间体盈利（来源：2024年评级报告）。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价格波动」展开系统梳理，其中「新能源车轮胎升级拉动高端中间体（来源：2025年东方财富）」等数据点清晰刻画了该维度的现实基础；新能源车轮胎升级拉动高端中间体（来源：2025年东方财富）。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以国家工程技术研究中心为链主平台（来源：2025年阳谷华泰官网）」与「依托单项冠军拉出价值链高地（来源：2025年东方财富）」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以国家工程技术研究中心为链主平台（来源：2025年阳谷华泰官网）。依托单项冠军拉出价值链高地（来源：2025年东方财富）。阳谷县围绕龙头延链补链（来源：2025年评级报告）。</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巩固CTP全球第一（来源：2025年东方财富）。扩大高端不溶性硫磺进口替代（来源：2025年东方财富）。拓展硅烷偶联剂等新能源材料（来源：2025年东方财富）。</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并购鹤壁地瑞补强促进剂（来源：2024年评级报告）。跨界并购波米科技电子化学品（来源：2025年东方财富）。引进上下游配套企业集聚（来源：2025年评级报告）。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以国家工程技术研究中心为链主平台（来源：2025年阳谷华泰官网）」与「依托单项冠军拉出价值链高地（来源：2025年东方财富）」等数据点清晰刻画了该维度的现实基础；以国家工程技术研究中心为链主平台（来源：2025年阳谷华泰官网）；依托单项冠军拉出价值链高地（来源：2025年东方财富）；跨界并购波米科技电子化学品（来源：2025年东方财富）；引进上下游配套企业集聚（来源：2025年评级报告）。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2024年新产线与收购需配套资金（来源：2024年评级报告）」与「阳谷转债支持项目建设（来源：2025年评级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2024年新产线与收购需配套资金（来源：2024年评级报告）。阳谷转债支持项目建设（来源：2025年评级报告）。绿色园区改造投资规模大（来源：2025年东方财富）。</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新产线调试消化产能需资金（来源：2025年评级报告）。电子化学品跨界研发投入（来源：2025年东方财富）。高端人才与平台持续投入（来源：2025年阳谷华泰官网）。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可转债融资支持扩产（来源：2025年评级报告）。银行授信与大客户战略稳现金流（来源：2025年评级报告）。政府技改与绿色制造政策支持（来源：2025年阳谷华泰官网）。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2024年新产线与收购需配套资金（来源：2024年评级报告）」与「阳谷转债支持项目建设（来源：2025年评级报告）」等数据点清晰刻画了该维度的现实基础；2024年新产线与收购需配套资金（来源：2024年评级报告）；阳谷转债支持项目建设（来源：2025年评级报告）；高端人才与平台持续投入（来源：2025年阳谷华泰官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精细化工中间体与新材料在聊城市阳谷县依托区域产业基础与政策赋能，已形成以量化事实为支撑的发展格局。公司总产能28万吨/年居精细化工前列（来源：2025年评级报告）；2025年产能利用率87.85%保持高位（来源：2025年评级报告）；防焦剂CTP、不溶性硫磺获工信部单项冠军（来源：2025年阳谷华泰官网）；公司获国家高新技术企业、绿色工厂认定（来源：2025年阳谷华泰官网）；阳谷县清河西路399号产业基地配套完善（来源：2025年阳谷华泰官网）；全流程DCS自动化提升生产效率（来源：2025年东方财富）；粘合剂HMMM年产1万吨项目2024年转固（来源：2024年评级报告）；硅烷偶联剂5万吨项目2024年投产（来源：2024年评级报告）。</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阳谷华泰化工股份有限公司是阳谷县精细化工中间体龙头，六大产品体系涵盖标准橡胶化学品、预分散橡胶化学品、不溶性硫磺、加工助剂、硅烷偶联剂、防护蜡、树脂。2024年公司密集投产中间体项目：收购鹤壁地瑞新增4000吨促进剂DPG6产能，年产1万吨粘合剂HMMM与年产5万吨硅烷偶联剂项目建成转固，年产1万吨防焦剂CTP项目转固，使总产能达28万吨/年，2024年高性能橡胶助剂产量12.99万吨、多功能橡胶助剂10.84万吨，中间体供给能力大幅跃升。</w:t>
      </w:r>
    </w:p>
    <w:p>
      <w:pPr>
        <w:spacing w:lineRule="exact" w:line="600" w:before="0" w:after="0"/>
        <w:ind w:firstLine="420"/>
        <w:jc w:val="both"/>
      </w:pPr>
      <w:r>
        <w:rPr>
          <w:rFonts w:ascii="仿宋_GB2312" w:hAnsi="仿宋_GB2312" w:eastAsia="仿宋_GB2312"/>
          <w:b w:val="0"/>
          <w:color w:val="000000"/>
          <w:sz w:val="32"/>
        </w:rPr>
        <w:t>阳谷华泰硅烷偶联剂项目年产5万吨于2024年4月建成投产转固，是新能源轮胎低滚阻、长续航升级的关键材料，适配新能源车轻量化轮胎需求。公司重点开发低滚阻轮胎专用硅烷偶联剂与高热稳定性不溶性硫磺，绑定新能源汽车赛道。2025年硅烷偶联剂新产能仍处于爬坡期、产能利用率较低，未来通过对新产线管道与工艺调试逐步实现产能最大化，需关注产能消化风险。</w:t>
      </w:r>
    </w:p>
    <w:p>
      <w:pPr>
        <w:spacing w:lineRule="exact" w:line="600" w:before="0" w:after="0"/>
        <w:ind w:firstLine="420"/>
        <w:jc w:val="both"/>
      </w:pPr>
      <w:r>
        <w:rPr>
          <w:rFonts w:ascii="仿宋_GB2312" w:hAnsi="仿宋_GB2312" w:eastAsia="仿宋_GB2312"/>
          <w:b w:val="0"/>
          <w:color w:val="000000"/>
          <w:sz w:val="32"/>
        </w:rPr>
        <w:t>阳谷华泰粘合剂HMMM（六甲氧基甲基三聚氰胺）年产1万吨项目2024年建成转固，是轮胎钢丝帘线与橡胶粘合的重要精细化工中间体，提升高端子午胎骨架材料粘合性能。公司依托国家级橡胶助剂工程技术研究中心与博士后科研工作站，拥有科研人员258人、博士5名，研发投入占营收3%以上，2025年研发投入1.28亿元，持续推动精细化工中间体向高附加值、功能化升级，并横向跨界并购波米科技切入半导体电子化学品。</w:t>
      </w:r>
    </w:p>
    <w:p>
      <w:pPr>
        <w:spacing w:lineRule="exact" w:line="600" w:before="0" w:after="0"/>
        <w:jc w:val="left"/>
      </w:pPr>
      <w:r>
        <w:rPr>
          <w:rFonts w:ascii="仿宋_GB2312" w:hAnsi="仿宋_GB2312" w:eastAsia="仿宋_GB2312"/>
          <w:b w:val="0"/>
          <w:color w:val="000000"/>
          <w:sz w:val="28"/>
        </w:rPr>
        <w:t>主要数据来源：阳谷华泰官网；东方金诚评级报告；中国金融信息网；东方财富；中国橡胶工业协会</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