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聚酰亚胺等电子化学材料行业深度分析报告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阳谷县聚酰亚胺等电子化学材料产业依托阳谷华泰并购波米科技实现跨界突破。波米科技专注于半导体PSPI（光敏聚酰亚胺）光刻胶等高端电子化学品，使阳谷华泰从传统轮胎化工跨界进入半导体材料第二成长曲线。聚酰亚胺（PI）是柔性显示、芯片封装、半导体制造的关键电子化学品，PSPI光敏聚酰亚胺光刻胶长期被海外垄断，国产替代空间巨大。阳谷华泰作为国家级绿色工厂、国家橡胶助剂工程技术研究中心依托企业，凭借精细化工合成功底与研发平台（科研人员258人、博士5名、研发投入占营收3%以上、2025年研发投入1.28亿元）支撑电子化学品攻关。公司主业橡胶助剂总产能28万吨、出口规模国内领先，雄厚现金流为电子化学品长周期研发提供资金保障，形成「橡胶助剂基本盘+新能源轮胎材料+半导体电子化学品」三轮驱动格局，契合山东省特色产业集群向高附加值电子信息材料升级方向。</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橡胶助剂总产能：28万吨/年（来源：2025年）</w:t>
      </w:r>
    </w:p>
    <w:p>
      <w:pPr>
        <w:spacing w:lineRule="exact" w:line="600" w:before="0" w:after="0"/>
        <w:ind w:firstLine="420"/>
        <w:jc w:val="both"/>
      </w:pPr>
      <w:r>
        <w:rPr>
          <w:rFonts w:ascii="仿宋_GB2312" w:hAnsi="仿宋_GB2312" w:eastAsia="仿宋_GB2312"/>
          <w:b w:val="0"/>
          <w:color w:val="000000"/>
          <w:sz w:val="32"/>
        </w:rPr>
        <w:t>· 研发投入：1.28亿元（来源：2025年）</w:t>
      </w:r>
    </w:p>
    <w:p>
      <w:pPr>
        <w:spacing w:lineRule="exact" w:line="600" w:before="0" w:after="0"/>
        <w:ind w:firstLine="420"/>
        <w:jc w:val="both"/>
      </w:pPr>
      <w:r>
        <w:rPr>
          <w:rFonts w:ascii="仿宋_GB2312" w:hAnsi="仿宋_GB2312" w:eastAsia="仿宋_GB2312"/>
          <w:b w:val="0"/>
          <w:color w:val="000000"/>
          <w:sz w:val="32"/>
        </w:rPr>
        <w:t>· 研发增速：10.91%（来源：2025年）</w:t>
      </w:r>
    </w:p>
    <w:p>
      <w:pPr>
        <w:spacing w:lineRule="exact" w:line="600" w:before="0" w:after="0"/>
        <w:ind w:firstLine="420"/>
        <w:jc w:val="both"/>
      </w:pPr>
      <w:r>
        <w:rPr>
          <w:rFonts w:ascii="仿宋_GB2312" w:hAnsi="仿宋_GB2312" w:eastAsia="仿宋_GB2312"/>
          <w:b w:val="0"/>
          <w:color w:val="000000"/>
          <w:sz w:val="32"/>
        </w:rPr>
        <w:t>· 科研人员：258人（来源：2025年）</w:t>
      </w:r>
    </w:p>
    <w:p>
      <w:pPr>
        <w:spacing w:lineRule="exact" w:line="600" w:before="0" w:after="0"/>
        <w:ind w:firstLine="420"/>
        <w:jc w:val="both"/>
      </w:pPr>
      <w:r>
        <w:rPr>
          <w:rFonts w:ascii="仿宋_GB2312" w:hAnsi="仿宋_GB2312" w:eastAsia="仿宋_GB2312"/>
          <w:b w:val="0"/>
          <w:color w:val="000000"/>
          <w:sz w:val="32"/>
        </w:rPr>
        <w:t>· 博士数量：5名（来源：2025年）</w:t>
      </w:r>
    </w:p>
    <w:p>
      <w:pPr>
        <w:spacing w:lineRule="exact" w:line="600" w:before="0" w:after="0"/>
        <w:ind w:firstLine="420"/>
        <w:jc w:val="both"/>
      </w:pPr>
      <w:r>
        <w:rPr>
          <w:rFonts w:ascii="仿宋_GB2312" w:hAnsi="仿宋_GB2312" w:eastAsia="仿宋_GB2312"/>
          <w:b w:val="0"/>
          <w:color w:val="000000"/>
          <w:sz w:val="32"/>
        </w:rPr>
        <w:t>· 研发占比：3%以上（来源：2025年）</w:t>
      </w:r>
    </w:p>
    <w:p>
      <w:pPr>
        <w:spacing w:lineRule="exact" w:line="600" w:before="0" w:after="0"/>
        <w:ind w:firstLine="420"/>
        <w:jc w:val="both"/>
      </w:pPr>
      <w:r>
        <w:rPr>
          <w:rFonts w:ascii="仿宋_GB2312" w:hAnsi="仿宋_GB2312" w:eastAsia="仿宋_GB2312"/>
          <w:b w:val="0"/>
          <w:color w:val="000000"/>
          <w:sz w:val="32"/>
        </w:rPr>
        <w:t>· 轮胎龙头覆盖率：90%以上（来源：2025年）</w:t>
      </w:r>
    </w:p>
    <w:p>
      <w:pPr>
        <w:spacing w:lineRule="exact" w:line="600" w:before="0" w:after="0"/>
        <w:ind w:firstLine="420"/>
        <w:jc w:val="both"/>
      </w:pPr>
      <w:r>
        <w:rPr>
          <w:rFonts w:ascii="仿宋_GB2312" w:hAnsi="仿宋_GB2312" w:eastAsia="仿宋_GB2312"/>
          <w:b w:val="0"/>
          <w:color w:val="000000"/>
          <w:sz w:val="32"/>
        </w:rPr>
        <w:t>· 产能利用率：87.85%（来源：2025年）</w:t>
      </w:r>
    </w:p>
    <w:p>
      <w:pPr>
        <w:spacing w:lineRule="exact" w:line="600" w:before="0" w:after="0"/>
        <w:ind w:firstLine="420"/>
        <w:jc w:val="both"/>
      </w:pPr>
      <w:r>
        <w:rPr>
          <w:rFonts w:ascii="仿宋_GB2312" w:hAnsi="仿宋_GB2312" w:eastAsia="仿宋_GB2312"/>
          <w:b w:val="0"/>
          <w:color w:val="000000"/>
          <w:sz w:val="32"/>
        </w:rPr>
        <w:t>· 高性能助剂产量：12.99万吨（来源：2024年）</w:t>
      </w:r>
    </w:p>
    <w:p>
      <w:pPr>
        <w:spacing w:lineRule="exact" w:line="600" w:before="0" w:after="0"/>
        <w:ind w:firstLine="420"/>
        <w:jc w:val="both"/>
      </w:pPr>
      <w:r>
        <w:rPr>
          <w:rFonts w:ascii="仿宋_GB2312" w:hAnsi="仿宋_GB2312" w:eastAsia="仿宋_GB2312"/>
          <w:b w:val="0"/>
          <w:color w:val="000000"/>
          <w:sz w:val="32"/>
        </w:rPr>
        <w:t>· 出口覆盖：欧美东南亚多国（来源：2025年）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阳谷华泰并购波米科技切入半导体电子化学品（来源：2025年东方财富）」与「2025年橡胶助剂总产能28万吨提供现金流（来源：2025年评级报告）」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阳谷华泰并购波米科技切入半导体电子化学品（来源：2025年东方财富）。形成橡胶助剂+新能源材料+电子化学品三轮驱动（来源：2025年东方财富）。2025年橡胶助剂总产能28万吨提供现金流（来源：2025年评级报告）。</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半导体材料国产替代受国家集成电路政策强力支持（来源：2025年行业研究）。电子化学品属新材料专精特新重点方向（来源：2025年阳谷华泰官网）。公司获国家高新技术企业、绿色工厂认定（来源：2025年阳谷华泰官网）。</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阳谷华泰国家级研发平台支撑电子化学品攻关（来源：2025年阳谷华泰官网）。绿色园区与自动化产线可复用至电子化学品（来源：2025年东方财富）。阳谷县产业配套与人才引进政策完善（来源：2025年评级报告）。</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阳谷华泰并购波米科技切入半导体电子化学品（来源：2025年东方财富）」与「2025年橡胶助剂总产能28万吨提供现金流（来源：2025年评级报告）」等数据点清晰刻画了该维度的现实基础；阳谷华泰并购波米科技切入半导体电子化学品（来源：2025年东方财富）；2025年橡胶助剂总产能28万吨提供现金流（来源：2025年评级报告）；半导体材料国产替代受国家集成电路政策强力支持（来源：2025年行业研究）；公司获国家高新技术企业、绿色工厂认定（来源：2025年阳谷华泰官网）。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阳谷华泰并购波米科技切入半导体电子化学品（来源：2025年东方财富）」与「2025年橡胶助剂总产能28万吨提供现金流（来源：2025年评级报告）」等数据点清晰刻画了该维度的现实基础；阳谷华泰并购波米科技切入半导体电子化学品（来源：2025年东方财富）；2025年橡胶助剂总产能28万吨提供现金流（来源：2025年评级报告）；半导体材料国产替代受国家集成电路政策强力支持（来源：2025年行业研究）；公司获国家高新技术企业、绿色工厂认定（来源：2025年阳谷华泰官网）；阳谷华泰国家级研发平台支撑电子化学品攻关（来源：2025年阳谷华泰官网）。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合成、下游应用」展开系统梳理，其中「波米科技专注聚酰亚胺半导体材料研发（来源：2025年东方财富）」与「聚酰亚胺用于柔性显示、芯片封装、半导体制造（来源：2025年行业研究）」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聚酰亚胺上游为二酐、二胺等单体原料（来源：2025年行业研究）。PSPI光刻胶上游为光敏聚酰亚胺树脂（来源：2025年行业研究）。电子化学品原料部分可依托公司精细化工体系（来源：2025年东方财富）。</w:t>
      </w:r>
    </w:p>
    <w:p>
      <w:pPr>
        <w:spacing w:lineRule="exact" w:line="600" w:before="120" w:after="120"/>
        <w:ind w:firstLine="420"/>
        <w:jc w:val="left"/>
      </w:pPr>
      <w:r>
        <w:rPr>
          <w:rFonts w:ascii="楷体_GB2312" w:hAnsi="楷体_GB2312" w:eastAsia="楷体_GB2312"/>
          <w:b w:val="0"/>
          <w:color w:val="000000"/>
          <w:sz w:val="32"/>
        </w:rPr>
        <w:t>中游合成</w:t>
      </w:r>
    </w:p>
    <w:p>
      <w:pPr>
        <w:spacing w:lineRule="exact" w:line="600" w:before="0" w:after="0"/>
        <w:ind w:firstLine="420"/>
        <w:jc w:val="both"/>
      </w:pPr>
      <w:r>
        <w:rPr>
          <w:rFonts w:ascii="仿宋_GB2312" w:hAnsi="仿宋_GB2312" w:eastAsia="仿宋_GB2312"/>
          <w:b w:val="0"/>
          <w:color w:val="000000"/>
          <w:sz w:val="32"/>
        </w:rPr>
        <w:t>PSPI光敏聚酰亚胺光刻胶合成技术壁垒高（来源：2025年行业研究）。波米科技专注聚酰亚胺半导体材料研发（来源：2025年东方财富）。公司精细化工合成功底支撑电子化学品中试（来源：2025年东方财富）。</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聚酰亚胺用于柔性显示、芯片封装、半导体制造（来源：2025年行业研究）。PSPI光刻胶用于半导体先进封装（来源：2025年行业研究）。电子化学品对接国内晶圆与封测客户（来源：2025年东方财富）。</w:t>
      </w:r>
    </w:p>
    <w:p>
      <w:pPr>
        <w:spacing w:lineRule="exact" w:line="600" w:before="0" w:after="0"/>
        <w:ind w:firstLine="420"/>
        <w:jc w:val="both"/>
      </w:pPr>
      <w:r>
        <w:rPr>
          <w:rFonts w:ascii="仿宋_GB2312" w:hAnsi="仿宋_GB2312" w:eastAsia="仿宋_GB2312"/>
          <w:b w:val="0"/>
          <w:color w:val="000000"/>
          <w:sz w:val="32"/>
        </w:rPr>
        <w:t>据公开数据，橡胶助剂总产能为28万吨/年（来源：2025年）。</w:t>
      </w:r>
    </w:p>
    <w:p>
      <w:pPr>
        <w:spacing w:lineRule="exact" w:line="600" w:before="0" w:after="0"/>
        <w:ind w:firstLine="420"/>
        <w:jc w:val="both"/>
      </w:pPr>
      <w:r>
        <w:rPr>
          <w:rFonts w:ascii="仿宋_GB2312" w:hAnsi="仿宋_GB2312" w:eastAsia="仿宋_GB2312"/>
          <w:b w:val="0"/>
          <w:color w:val="000000"/>
          <w:sz w:val="32"/>
        </w:rPr>
        <w:t>据公开数据，产能利用率为87.85%（来源：2025年）。</w:t>
      </w:r>
    </w:p>
    <w:p>
      <w:pPr>
        <w:spacing w:lineRule="exact" w:line="600" w:before="0" w:after="0"/>
        <w:ind w:firstLine="420"/>
        <w:jc w:val="both"/>
      </w:pPr>
      <w:r>
        <w:rPr>
          <w:rFonts w:ascii="仿宋_GB2312" w:hAnsi="仿宋_GB2312" w:eastAsia="仿宋_GB2312"/>
          <w:b w:val="0"/>
          <w:color w:val="000000"/>
          <w:sz w:val="32"/>
        </w:rPr>
        <w:t>据公开数据，高性能助剂产量为12.99万吨（来源：2024年）。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合成、下游应用」展开系统梳理，其中「波米科技专注聚酰亚胺半导体材料研发（来源：2025年东方财富）」与「聚酰亚胺用于柔性显示、芯片封装、半导体制造（来源：2025年行业研究）」等数据点清晰刻画了该维度的现实基础；波米科技专注聚酰亚胺半导体材料研发（来源：2025年东方财富）；聚酰亚胺用于柔性显示、芯片封装、半导体制造（来源：2025年行业研究）；据公开数据，橡胶助剂总产能为28万吨/年（来源：2025年）；据公开数据，产能利用率为87.85%（来源：2025年）。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原料、中游合成、下游应用」展开系统梳理，其中「波米科技专注聚酰亚胺半导体材料研发（来源：2025年东方财富）」与「聚酰亚胺用于柔性显示、芯片封装、半导体制造（来源：2025年行业研究）」等数据点清晰刻画了该维度的现实基础；波米科技专注聚酰亚胺半导体材料研发（来源：2025年东方财富）；聚酰亚胺用于柔性显示、芯片封装、半导体制造（来源：2025年行业研究）；据公开数据，橡胶助剂总产能为28万吨/年（来源：2025年）；据公开数据，产能利用率为87.85%（来源：2025年）；据公开数据，高性能助剂产量为12.99万吨（来源：2024年）。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波米科技推动从实验室走向规模量产（来源：2025年东方财富）」与「阳谷华泰28万吨主业产能反哺新兴业务（来源：2025年评级报告）」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国内PSPI光刻胶长期依赖进口、国产供给缺口大（来源：2025年行业研究）。波米科技推动从实验室走向规模量产（来源：2025年东方财富）。阳谷华泰28万吨主业产能反哺新兴业务（来源：2025年评级报告）。</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半导体封装与柔性显示拉动PI材料需求（来源：2025年行业研究）。国产替代需求迫切、市场空间广阔（来源：2025年行业研究）。新能源汽车与AI算力带动电子化学品（来源：2025年东方财富）。</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PSPI光刻胶长期被海外垄断、国产替代起步（来源：2025年行业研究）。波米科技为国内聚酰亚胺电子化学品先行者（来源：2025年东方财富）。阳谷华泰凭产业化能力突围第二曲线（来源：2025年东方财富）。</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波米科技推动从实验室走向规模量产（来源：2025年东方财富）」与「阳谷华泰28万吨主业产能反哺新兴业务（来源：2025年评级报告）」等数据点清晰刻画了该维度的现实基础；波米科技推动从实验室走向规模量产（来源：2025年东方财富）；阳谷华泰28万吨主业产能反哺新兴业务（来源：2025年评级报告）；波米科技为国内聚酰亚胺电子化学品先行者（来源：2025年东方财富）。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波米科技推动从实验室走向规模量产（来源：2025年东方财富）」与「阳谷华泰28万吨主业产能反哺新兴业务（来源：2025年评级报告）」等数据点清晰刻画了该维度的现实基础；波米科技推动从实验室走向规模量产（来源：2025年东方财富）；阳谷华泰28万吨主业产能反哺新兴业务（来源：2025年评级报告）；波米科技为国内聚酰亚胺电子化学品先行者（来源：2025年东方财富）；综合研判：本维度各项真实数据点相互印证，本维度围绕「供给能力、市场需求、竞争格局」展开系统梳理，其中「波米科技推动从实验室走向规模量产（来源：2025年东方财富）」与「阳谷华泰28万吨主业产能反哺新兴业务（来源：2025年评级报告）」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阳谷县以阳谷华泰+波米科技形成电子化学品雏形（来源：2025年东方财富）」与「上下游配套企业逐步集聚（来源：2025年评级报告）」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阳谷县以阳谷华泰+波米科技形成电子化学品雏形（来源：2025年东方财富）。依托橡胶助剂集群延展电子信息材料（来源：2025年评级报告）。上下游配套企业逐步集聚（来源：2025年评级报告）。</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阳谷华泰为跨界主体与资本平台（来源：2025年东方财富）。波米科技为聚酰亚胺技术核心（来源：2025年东方财富）。国家橡胶助剂工程技术研究中心依托单位（来源：2025年阳谷华泰官网）。</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国家高新技术企业、全国质量标杆（来源：2025年阳谷华泰官网）。拥有博士后工作站与院士工作站（来源：2025年阳谷华泰官网）。授权发明专利持续积累支撑电子化学品（来源：2025年阳谷华泰官网）。</w:t>
      </w:r>
    </w:p>
    <w:p>
      <w:pPr>
        <w:spacing w:lineRule="exact" w:line="600" w:before="0" w:after="0"/>
        <w:ind w:firstLine="420"/>
        <w:jc w:val="both"/>
      </w:pPr>
      <w:r>
        <w:rPr>
          <w:rFonts w:ascii="仿宋_GB2312" w:hAnsi="仿宋_GB2312" w:eastAsia="仿宋_GB2312"/>
          <w:b w:val="0"/>
          <w:color w:val="000000"/>
          <w:sz w:val="32"/>
        </w:rPr>
        <w:t>据公开数据，轮胎龙头覆盖率为90%以上（来源：2025年）。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阳谷县以阳谷华泰+波米科技形成电子化学品雏形（来源：2025年东方财富）」与「上下游配套企业逐步集聚（来源：2025年评级报告）」等数据点清晰刻画了该维度的现实基础；阳谷县以阳谷华泰+波米科技形成电子化学品雏形（来源：2025年东方财富）；上下游配套企业逐步集聚（来源：2025年评级报告）；阳谷华泰为跨界主体与资本平台（来源：2025年东方财富）；波米科技为聚酰亚胺技术核心（来源：2025年东方财富）。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波米科技推动电子化学品从中试向量产（来源：2025年东方财富）」与「橡胶主业28万吨产能支撑跨界投入（来源：2025年评级报告）」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PSPI光敏聚酰亚胺光刻胶合成技术（来源：2025年行业研究）。聚酰亚胺高性能高分子合成与改性（来源：2025年行业研究）。公司绿色一体化与自动化控制可迁移（来源：2025年东方财富）。</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波米科技推动电子化学品从中试向量产（来源：2025年东方财富）。橡胶主业28万吨产能支撑跨界投入（来源：2025年评级报告）。2025年研发投入1.28亿元加码新兴业务（来源：2025年东方财富）。</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2025年研发投入1.28亿元、同比增10.91%（来源：2025年东方财富）。研发团队258人含博士5名硕士20余（来源：2025年东方财富）。研发投入占营收3%以上持续投入（来源：2025年阳谷华泰官网）。</w:t>
      </w:r>
    </w:p>
    <w:p>
      <w:pPr>
        <w:spacing w:lineRule="exact" w:line="600" w:before="0" w:after="0"/>
        <w:ind w:firstLine="420"/>
        <w:jc w:val="both"/>
      </w:pPr>
      <w:r>
        <w:rPr>
          <w:rFonts w:ascii="仿宋_GB2312" w:hAnsi="仿宋_GB2312" w:eastAsia="仿宋_GB2312"/>
          <w:b w:val="0"/>
          <w:color w:val="000000"/>
          <w:sz w:val="32"/>
        </w:rPr>
        <w:t>据公开数据，研发投入为1.28亿元（来源：2025年）。</w:t>
      </w:r>
    </w:p>
    <w:p>
      <w:pPr>
        <w:spacing w:lineRule="exact" w:line="600" w:before="0" w:after="0"/>
        <w:ind w:firstLine="420"/>
        <w:jc w:val="both"/>
      </w:pPr>
      <w:r>
        <w:rPr>
          <w:rFonts w:ascii="仿宋_GB2312" w:hAnsi="仿宋_GB2312" w:eastAsia="仿宋_GB2312"/>
          <w:b w:val="0"/>
          <w:color w:val="000000"/>
          <w:sz w:val="32"/>
        </w:rPr>
        <w:t>据公开数据，研发增速为10.91%（来源：2025年）。</w:t>
      </w:r>
    </w:p>
    <w:p>
      <w:pPr>
        <w:spacing w:lineRule="exact" w:line="600" w:before="0" w:after="0"/>
        <w:ind w:firstLine="420"/>
        <w:jc w:val="both"/>
      </w:pPr>
      <w:r>
        <w:rPr>
          <w:rFonts w:ascii="仿宋_GB2312" w:hAnsi="仿宋_GB2312" w:eastAsia="仿宋_GB2312"/>
          <w:b w:val="0"/>
          <w:color w:val="000000"/>
          <w:sz w:val="32"/>
        </w:rPr>
        <w:t>据公开数据，研发占比为3%以上（来源：2025年）。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波米科技推动电子化学品从中试向量产（来源：2025年东方财富）」与「橡胶主业28万吨产能支撑跨界投入（来源：2025年评级报告）」等数据点清晰刻画了该维度的现实基础；波米科技推动电子化学品从中试向量产（来源：2025年东方财富）；橡胶主业28万吨产能支撑跨界投入（来源：2025年评级报告）；2025年研发投入1.28亿元加码新兴业务（来源：2025年东方财富）；研发团队258人含博士5名硕士20余（来源：2025年东方财富）。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并购波米科技形成电子化学品布局（来源：2025年东方财富）」与「绿色园区与研发平台投资规模大（来源：2025年阳谷华泰官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并购波米科技形成电子化学品布局（来源：2025年东方财富）。电子化学品中试与产线建设需资本（来源：2025年东方财富）。绿色园区与研发平台投资规模大（来源：2025年阳谷华泰官网）。</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主业现金流反哺降低新兴业务资金成本（来源：2025年东方财富）。研发平台共享降低电子化学品开发成本（来源：2025年阳谷华泰官网）。阳谷配套降低物流与协作成本（来源：2025年评级报告）。</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橡胶主业高毛利支撑新兴业务培育期（来源：2025年东方财富）。电子化学品量产后有望高附加值盈利（来源：2025年行业研究）。2025年产能利用率87.85%利盈利（来源：2025年评级报告）。</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并购波米科技形成电子化学品布局（来源：2025年东方财富）」与「绿色园区与研发平台投资规模大（来源：2025年阳谷华泰官网）」等数据点清晰刻画了该维度的现实基础；并购波米科技形成电子化学品布局（来源：2025年东方财富）；绿色园区与研发平台投资规模大（来源：2025年阳谷华泰官网）；研发平台共享降低电子化学品开发成本（来源：2025年阳谷华泰官网）；阳谷配套降低物流与协作成本（来源：2025年评级报告）。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本维度围绕「市场机遇、技术风险、价格波动」展开系统梳理，下文逐层展开，力求以可溯源的量化事实支撑后续研判。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半导体材料国产替代政策与需求双轮驱动（来源：2025年行业研究）。AI算力与新能源拉动电子化学品（来源：2025年东方财富）。PSPI光刻胶进口替代空间巨大（来源：2025年行业研究）。</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电子化学品验证周期长、客户导入慢（来源：2025年行业研究）。高端聚酰亚胺合成技术壁垒高（来源：2025年行业研究）。海外巨头专利与渠道壁垒（来源：2025年行业研究）。</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电子化学品原料受化工周期影响（来源：2025年评级报告）。主业橡胶助剂价格波动可对冲（来源：2025年评级报告）。半导体周期影响下游需求节奏（来源：2025年行业研究）。</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以国家工程技术研究中心为链主平台（来源：2025年阳谷华泰官网）」与「并购波米科技获取电子化学品技术（来源：2025年东方财富）」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以国家工程技术研究中心为链主平台（来源：2025年阳谷华泰官网）。依托主业反哺电子化学品延链（来源：2025年东方财富）。阳谷县围绕龙头培育电子信息材料（来源：2025年评级报告）。</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巩固橡胶助剂全球第一（来源：2025年东方财富）。扩大多晶硅烷等新能源材料（来源：2025年东方财富）。突破聚酰亚胺电子化学品国产化（来源：2025年东方财富）。</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并购波米科技获取电子化学品技术（来源：2025年东方财富）。引进半导体材料上下游配套（来源：2025年评级报告）。绑定晶圆封测客户协同开发（来源：2025年东方财富）。</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以国家工程技术研究中心为链主平台（来源：2025年阳谷华泰官网）」与「并购波米科技获取电子化学品技术（来源：2025年东方财富）」等数据点清晰刻画了该维度的现实基础；以国家工程技术研究中心为链主平台（来源：2025年阳谷华泰官网）；并购波米科技获取电子化学品技术（来源：2025年东方财富）；引进半导体材料上下游配套（来源：2025年评级报告）。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并购与中试产线建设需配套资金（来源：2025年东方财富）」与「研发平台与人才引进投入大（来源：2025年阳谷华泰官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并购与中试产线建设需配套资金（来源：2025年东方财富）。阳谷转债支持新兴业务投入（来源：2025年评级报告）。研发平台与人才引进投入大（来源：2025年阳谷华泰官网）。</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电子化学品产线验证与扩能资金需求（来源：2025年行业研究）。高端人才与专利布局持续投入（来源：2025年阳谷华泰官网）。客户认证与中试消耗资金（来源：2025年东方财富）。</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可转债融资支持跨界研发（来源：2025年评级报告）。主业现金流反哺降低外部依赖（来源：2025年东方财富）。政府集成电路与新材料政策支持（来源：2025年阳谷华泰官网）。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并购与中试产线建设需配套资金（来源：2025年东方财富）」与「研发平台与人才引进投入大（来源：2025年阳谷华泰官网）」等数据点清晰刻画了该维度的现实基础；并购与中试产线建设需配套资金（来源：2025年东方财富）；研发平台与人才引进投入大（来源：2025年阳谷华泰官网）；高端人才与专利布局持续投入（来源：2025年阳谷华泰官网）。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聚酰亚胺等电子化学材料在聊城市阳谷县依托区域产业基础与政策赋能，已形成以量化事实为支撑的发展格局。阳谷华泰并购波米科技切入半导体电子化学品（来源：2025年东方财富）；2025年橡胶助剂总产能28万吨提供现金流（来源：2025年评级报告）；半导体材料国产替代受国家集成电路政策强力支持（来源：2025年行业研究）；公司获国家高新技术企业、绿色工厂认定（来源：2025年阳谷华泰官网）；阳谷华泰国家级研发平台支撑电子化学品攻关（来源：2025年阳谷华泰官网）；阳谷县产业配套与人才引进政策完善（来源：2025年评级报告）；波米科技专注聚酰亚胺半导体材料研发（来源：2025年东方财富）；聚酰亚胺用于柔性显示、芯片封装、半导体制造（来源：2025年行业研究）。</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阳谷华泰通过并购波米科技切入半导体PSPI光敏聚酰亚胺光刻胶领域，实现从传统轮胎化工向高端电子化学品的跨界突破。波米科技专注聚酰亚胺等半导体电子化学品研发，PSPI是芯片封装与柔性显示关键材料、长期被海外垄断。阳谷华泰凭借精细化工合成功底与国家级研发平台，为电子化学品长周期攻关提供技术与资金支撑，2025年研发投入1.28亿元，形成主业基本盘反哺新兴业务的良性循环。</w:t>
      </w:r>
    </w:p>
    <w:p>
      <w:pPr>
        <w:spacing w:lineRule="exact" w:line="600" w:before="0" w:after="0"/>
        <w:ind w:firstLine="420"/>
        <w:jc w:val="both"/>
      </w:pPr>
      <w:r>
        <w:rPr>
          <w:rFonts w:ascii="仿宋_GB2312" w:hAnsi="仿宋_GB2312" w:eastAsia="仿宋_GB2312"/>
          <w:b w:val="0"/>
          <w:color w:val="000000"/>
          <w:sz w:val="32"/>
        </w:rPr>
        <w:t>山东阳谷华泰化工股份有限公司作为电子化学品跨界主体，拥有国家橡胶助剂工程技术研究中心、博士后科研工作站、院士工作站三级研发平台，研发团队258人（博士5名、硕士20余名），研发投入占营收3%以上、2025年达1.28亿元（同比+10.91%）。公司主营六大橡胶助剂体系总产能28万吨，国内轮胎龙头覆盖率90%以上、出口欧美东南亚多国，雄厚的现金流与绿色制造体系为聚酰亚胺等电子化学品研发与中试提供坚实基础。</w:t>
      </w:r>
    </w:p>
    <w:p>
      <w:pPr>
        <w:spacing w:lineRule="exact" w:line="600" w:before="0" w:after="0"/>
        <w:ind w:firstLine="420"/>
        <w:jc w:val="both"/>
      </w:pPr>
      <w:r>
        <w:rPr>
          <w:rFonts w:ascii="仿宋_GB2312" w:hAnsi="仿宋_GB2312" w:eastAsia="仿宋_GB2312"/>
          <w:b w:val="0"/>
          <w:color w:val="000000"/>
          <w:sz w:val="32"/>
        </w:rPr>
        <w:t>波米科技作为阳谷县聚酰亚胺电子化学品核心载体，聚焦PSPI光敏聚酰亚胺光刻胶等半导体材料国产化。聚酰亚胺是柔性显示、半导体封装、芯片制造不可或缺的高性能高分子电子化学品，技术壁垒高、进口替代需求迫切。依托阳谷华泰的产业化能力与资本支持，波米科技加速从实验室走向规模量产，使阳谷县电子信息材料产业从无到有，成为山东省特色产业集群向高附加值升级的重要增量。</w:t>
      </w:r>
    </w:p>
    <w:p>
      <w:pPr>
        <w:spacing w:lineRule="exact" w:line="600" w:before="0" w:after="0"/>
        <w:jc w:val="left"/>
      </w:pPr>
      <w:r>
        <w:rPr>
          <w:rFonts w:ascii="仿宋_GB2312" w:hAnsi="仿宋_GB2312" w:eastAsia="仿宋_GB2312"/>
          <w:b w:val="0"/>
          <w:color w:val="000000"/>
          <w:sz w:val="28"/>
        </w:rPr>
        <w:t>主要数据来源：阳谷华泰官网；东方财富；东方金诚评级报告；中国金融信息网；半导体材料行业研究</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